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18.xml" ContentType="application/vnd.openxmlformats-officedocument.wordprocessingml.head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1.xml" ContentType="application/vnd.openxmlformats-officedocument.wordprocessingml.header+xml"/>
  <Override PartName="/word/footer27.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6.xml" ContentType="application/vnd.openxmlformats-officedocument.wordprocessingml.header+xml"/>
  <Override PartName="/word/footer33.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9.xml" ContentType="application/vnd.openxmlformats-officedocument.wordprocessingml.head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2.xml" ContentType="application/vnd.openxmlformats-officedocument.wordprocessingml.header+xml"/>
  <Override PartName="/word/footer39.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5.xml" ContentType="application/vnd.openxmlformats-officedocument.wordprocessingml.header+xml"/>
  <Override PartName="/word/footer42.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8.xml" ContentType="application/vnd.openxmlformats-officedocument.wordprocessingml.header+xml"/>
  <Override PartName="/word/footer45.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1.xml" ContentType="application/vnd.openxmlformats-officedocument.wordprocessingml.header+xml"/>
  <Override PartName="/word/footer63.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54.xml" ContentType="application/vnd.openxmlformats-officedocument.wordprocessingml.header+xml"/>
  <Override PartName="/word/footer6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EB16D" w14:textId="77777777" w:rsidR="002C7984" w:rsidRDefault="002C7984"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335DE553" wp14:editId="343373B9">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7665830" w14:textId="77777777" w:rsidR="002C7984" w:rsidRPr="00811BB8" w:rsidRDefault="002C7984" w:rsidP="00C37AA0">
                                <w:pPr>
                                  <w:pStyle w:val="Brdtext"/>
                                </w:pPr>
                                <w:r>
                                  <w:rPr>
                                    <w:noProof/>
                                    <w:lang w:eastAsia="sv-SE"/>
                                  </w:rPr>
                                  <w:drawing>
                                    <wp:inline distT="0" distB="0" distL="0" distR="0" wp14:anchorId="54BB8547" wp14:editId="38F4DF7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5DE553"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7665830" w14:textId="77777777" w:rsidR="002C7984" w:rsidRPr="00811BB8" w:rsidRDefault="002C7984" w:rsidP="00C37AA0">
                          <w:pPr>
                            <w:pStyle w:val="Brdtext"/>
                          </w:pPr>
                          <w:r>
                            <w:rPr>
                              <w:noProof/>
                              <w:lang w:eastAsia="sv-SE"/>
                            </w:rPr>
                            <w:drawing>
                              <wp:inline distT="0" distB="0" distL="0" distR="0" wp14:anchorId="54BB8547" wp14:editId="38F4DF7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0B597579" w14:textId="6B28EA9F" w:rsidR="002C7984" w:rsidRDefault="008540D9" w:rsidP="00333C9D">
          <w:pPr>
            <w:pStyle w:val="Prophuvudrubrik"/>
          </w:pPr>
          <w:r>
            <w:t>2025/26:265</w:t>
          </w:r>
        </w:p>
      </w:sdtContent>
    </w:sdt>
    <w:p w14:paraId="01FC5264" w14:textId="77777777" w:rsidR="002C7984" w:rsidRPr="005F407A" w:rsidRDefault="002C7984"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2C7984" w14:paraId="510292B0"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47F178FB" w14:textId="4CABB956" w:rsidR="002C7984" w:rsidRDefault="00917E11" w:rsidP="00333C9D">
                <w:pPr>
                  <w:pStyle w:val="Proprubrik"/>
                  <w:spacing w:after="20"/>
                </w:pPr>
                <w:r>
                  <w:t>Skärpta regler om uppsikt och förvar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15BB06F0" w14:textId="1A537421" w:rsidR="002C7984" w:rsidRDefault="00917E11"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4305CFD2" w14:textId="4E40BA2C" w:rsidR="002C7984" w:rsidRPr="00141F91" w:rsidRDefault="008540D9" w:rsidP="00333C9D">
                <w:pPr>
                  <w:pStyle w:val="Proprubrik"/>
                  <w:rPr>
                    <w:szCs w:val="26"/>
                  </w:rPr>
                </w:pPr>
                <w:r>
                  <w:rPr>
                    <w:szCs w:val="26"/>
                  </w:rPr>
                  <w:t>2025/26:265</w:t>
                </w:r>
              </w:p>
            </w:sdtContent>
          </w:sdt>
        </w:tc>
      </w:tr>
    </w:tbl>
    <w:p w14:paraId="6AC25D40" w14:textId="77777777" w:rsidR="002C7984" w:rsidRDefault="002C7984" w:rsidP="00333C9D">
      <w:pPr>
        <w:pStyle w:val="Brdtext"/>
        <w:spacing w:before="60"/>
      </w:pPr>
    </w:p>
    <w:p w14:paraId="3D804EFF" w14:textId="77777777" w:rsidR="002C7984" w:rsidRDefault="002C7984" w:rsidP="00333C9D">
      <w:pPr>
        <w:pStyle w:val="Brdtext"/>
      </w:pPr>
      <w:r>
        <w:t>Regeringen överlämnar denna proposition till riksdagen.</w:t>
      </w:r>
    </w:p>
    <w:p w14:paraId="7E6351F1" w14:textId="77777777" w:rsidR="002C7984" w:rsidRDefault="002C7984" w:rsidP="00333C9D">
      <w:pPr>
        <w:pStyle w:val="Brdtext"/>
      </w:pPr>
    </w:p>
    <w:p w14:paraId="434B8B6D" w14:textId="5B7853FD" w:rsidR="002C7984" w:rsidRDefault="002C7984" w:rsidP="00333C9D">
      <w:pPr>
        <w:pStyle w:val="Brdtext"/>
      </w:pPr>
      <w:r>
        <w:t xml:space="preserve">Stockholm </w:t>
      </w:r>
      <w:sdt>
        <w:sdtPr>
          <w:alias w:val="Datum"/>
          <w:tag w:val="Datum"/>
          <w:id w:val="-1894106154"/>
          <w:date w:fullDate="2026-04-30T00:00:00Z">
            <w:dateFormat w:val="'den' d MMMM yyyy"/>
            <w:lid w:val="sv-SE"/>
            <w:storeMappedDataAs w:val="dateTime"/>
            <w:calendar w:val="gregorian"/>
          </w:date>
        </w:sdtPr>
        <w:sdtEndPr/>
        <w:sdtContent>
          <w:r w:rsidR="00E27A73">
            <w:t>den 30 april 2026</w:t>
          </w:r>
        </w:sdtContent>
      </w:sdt>
    </w:p>
    <w:p w14:paraId="4430BE9F" w14:textId="77777777" w:rsidR="002C7984" w:rsidRDefault="002C7984" w:rsidP="00333C9D">
      <w:pPr>
        <w:pStyle w:val="Brdtextmedindrag"/>
      </w:pPr>
    </w:p>
    <w:p w14:paraId="1D0DB46D" w14:textId="6A87FB47" w:rsidR="002C7984" w:rsidRDefault="00F34BF0" w:rsidP="00333C9D">
      <w:pPr>
        <w:pStyle w:val="Propnamnunderskrift1"/>
      </w:pPr>
      <w:r>
        <w:t>Lotta Edholm</w:t>
      </w:r>
    </w:p>
    <w:p w14:paraId="31CF8B32" w14:textId="3E4AAC8B" w:rsidR="002C7984" w:rsidRDefault="002C7984" w:rsidP="00333C9D">
      <w:pPr>
        <w:pStyle w:val="Propnamnunderskrift2"/>
        <w:tabs>
          <w:tab w:val="clear" w:pos="2693"/>
          <w:tab w:val="clear" w:pos="7474"/>
          <w:tab w:val="left" w:pos="2126"/>
        </w:tabs>
      </w:pPr>
      <w:r>
        <w:tab/>
      </w:r>
      <w:r w:rsidR="00917E11">
        <w:t>Johan Forssell</w:t>
      </w:r>
    </w:p>
    <w:p w14:paraId="021BCF97" w14:textId="2E4EAD6C" w:rsidR="002C7984" w:rsidRPr="008624B2" w:rsidRDefault="002C7984"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9C2D45">
            <w:rPr>
              <w:i w:val="0"/>
            </w:rPr>
            <w:t>Justitiedepartementet</w:t>
          </w:r>
        </w:sdtContent>
      </w:sdt>
      <w:r w:rsidRPr="008F01E7">
        <w:rPr>
          <w:i w:val="0"/>
          <w:iCs w:val="0"/>
        </w:rPr>
        <w:t>)</w:t>
      </w:r>
    </w:p>
    <w:p w14:paraId="7FF77FD6" w14:textId="77777777" w:rsidR="002C7984" w:rsidRDefault="002C7984" w:rsidP="00333C9D">
      <w:pPr>
        <w:pStyle w:val="Proprubrik"/>
        <w:spacing w:before="80" w:after="400"/>
      </w:pPr>
      <w:r>
        <w:t>Propositionens huvudsakliga innehåll</w:t>
      </w:r>
    </w:p>
    <w:p w14:paraId="73B4A0F8" w14:textId="77777777" w:rsidR="00F245BD" w:rsidRDefault="00F245BD" w:rsidP="00F245BD">
      <w:pPr>
        <w:pStyle w:val="Brdtext"/>
      </w:pPr>
      <w:r>
        <w:t>Ändamålsenliga förutsättningar för uppsikt och förvar av utlänningar är en viktig del i en välordnad och effektiv migrationsprocess. För att reglerna om uppsikt och förvar i högre grad ska tillgodose det syftet föreslår regeringen ändringar som innebär bl.a. följande:</w:t>
      </w:r>
    </w:p>
    <w:p w14:paraId="7390329E" w14:textId="77777777" w:rsidR="00F245BD" w:rsidRDefault="00F245BD" w:rsidP="00917E11">
      <w:pPr>
        <w:pStyle w:val="Punktlista"/>
      </w:pPr>
      <w:r>
        <w:t xml:space="preserve">Fler former av uppsikt införs, bl.a. </w:t>
      </w:r>
      <w:bookmarkStart w:id="0" w:name="_Hlk228287829"/>
      <w:r>
        <w:t>vistelseskyldighet som kan över</w:t>
      </w:r>
      <w:r w:rsidRPr="002031AE">
        <w:softHyphen/>
      </w:r>
      <w:r>
        <w:t>vakas elektroniskt (förstärkt uppsikt).</w:t>
      </w:r>
      <w:bookmarkEnd w:id="0"/>
    </w:p>
    <w:p w14:paraId="7DF2C038" w14:textId="77777777" w:rsidR="00F245BD" w:rsidRDefault="00F245BD" w:rsidP="00917E11">
      <w:pPr>
        <w:pStyle w:val="Punktlista"/>
      </w:pPr>
      <w:r>
        <w:t>Förutsättningarna för att ställa en utlänning under uppsikt och att ta en utlänning i förvar tydliggörs och utvidgas.</w:t>
      </w:r>
    </w:p>
    <w:p w14:paraId="64C5290A" w14:textId="77777777" w:rsidR="00F245BD" w:rsidRDefault="00F245BD" w:rsidP="00917E11">
      <w:pPr>
        <w:pStyle w:val="Punktlista"/>
      </w:pPr>
      <w:r>
        <w:t xml:space="preserve">Det blir tydligare </w:t>
      </w:r>
      <w:r w:rsidRPr="004E00E9">
        <w:t xml:space="preserve">vilken myndighet som </w:t>
      </w:r>
      <w:r w:rsidRPr="00740ABD">
        <w:t>i varje skede av migrations</w:t>
      </w:r>
      <w:r>
        <w:softHyphen/>
      </w:r>
      <w:r w:rsidRPr="00740ABD">
        <w:t>processen är ansvarig för att</w:t>
      </w:r>
      <w:r>
        <w:t xml:space="preserve"> besluta om uppsikt och förvar.</w:t>
      </w:r>
    </w:p>
    <w:p w14:paraId="7AC458D8" w14:textId="22752FA2" w:rsidR="00F245BD" w:rsidRDefault="00F245BD" w:rsidP="00917E11">
      <w:pPr>
        <w:pStyle w:val="Punktlista"/>
      </w:pPr>
      <w:r>
        <w:t>En utlänning som hålls i förvar och som utgör en säkerhetsrisk ska kunna placeras på en säkerhetsavdelning. Färre utlänningar behöver därmed externplaceras i kriminal</w:t>
      </w:r>
      <w:r w:rsidRPr="002031AE">
        <w:softHyphen/>
      </w:r>
      <w:r>
        <w:t>vårds</w:t>
      </w:r>
      <w:r w:rsidRPr="002031AE">
        <w:softHyphen/>
      </w:r>
      <w:r>
        <w:t>anstalt.</w:t>
      </w:r>
    </w:p>
    <w:p w14:paraId="59914C1B" w14:textId="77777777" w:rsidR="00F245BD" w:rsidRDefault="00F245BD" w:rsidP="00917E11">
      <w:pPr>
        <w:pStyle w:val="Punktlista"/>
      </w:pPr>
      <w:r>
        <w:t>Om det behövs kan en förvarstagen utlänning i vissa fall hållas i förvar under längre tid.</w:t>
      </w:r>
    </w:p>
    <w:p w14:paraId="3621888B" w14:textId="77777777" w:rsidR="00F245BD" w:rsidRPr="00047997" w:rsidRDefault="00F245BD" w:rsidP="00F245BD">
      <w:pPr>
        <w:pStyle w:val="Brdtextmedindrag"/>
      </w:pPr>
    </w:p>
    <w:p w14:paraId="3F800314" w14:textId="04B12CCD" w:rsidR="00F245BD" w:rsidRPr="003E49FF" w:rsidRDefault="00F245BD" w:rsidP="00F245BD">
      <w:pPr>
        <w:pStyle w:val="Brdtext"/>
      </w:pPr>
      <w:r w:rsidRPr="00841FFE">
        <w:t>Lagändringarna föreslås träda i</w:t>
      </w:r>
      <w:r w:rsidR="00444E3F">
        <w:t> </w:t>
      </w:r>
      <w:r w:rsidRPr="00841FFE">
        <w:t xml:space="preserve">kraft den </w:t>
      </w:r>
      <w:r>
        <w:t>2</w:t>
      </w:r>
      <w:r w:rsidRPr="00841FFE">
        <w:t>1</w:t>
      </w:r>
      <w:r>
        <w:t> juli 2026, med undantag för vissa bestämmelser om en ny grund för uppsikt och förvar och om förstärkt uppsikt som föreslås träda i kraft den 1 oktober 2026 respektive den 1 december 2027 eller den tidigare dag som regeringen bestämmer.</w:t>
      </w:r>
    </w:p>
    <w:p w14:paraId="54F0267C" w14:textId="77777777" w:rsidR="002C7984" w:rsidRDefault="002C7984" w:rsidP="00333C9D">
      <w:pPr>
        <w:pStyle w:val="Brdtext"/>
      </w:pPr>
    </w:p>
    <w:p w14:paraId="1C0149A0" w14:textId="77777777" w:rsidR="002C7984" w:rsidRPr="008F2013" w:rsidRDefault="002C7984" w:rsidP="005E3C60">
      <w:pPr>
        <w:pStyle w:val="Innehllsfrteckning"/>
        <w:pageBreakBefore/>
        <w:rPr>
          <w:sz w:val="30"/>
          <w:szCs w:val="30"/>
        </w:rPr>
      </w:pPr>
      <w:r>
        <w:rPr>
          <w:rFonts w:eastAsiaTheme="minorHAnsi"/>
        </w:rPr>
        <w:lastRenderedPageBreak/>
        <w:t>Innehållsförteckning</w:t>
      </w:r>
    </w:p>
    <w:p w14:paraId="738BC8A9" w14:textId="1C30DEF5" w:rsidR="000B087E" w:rsidRDefault="002C7984">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8372492" w:history="1">
        <w:r w:rsidR="000B087E" w:rsidRPr="00FE7A5E">
          <w:rPr>
            <w:rStyle w:val="Hyperlnk"/>
          </w:rPr>
          <w:t>1</w:t>
        </w:r>
        <w:r w:rsidR="000B087E">
          <w:rPr>
            <w:rFonts w:asciiTheme="minorHAnsi" w:eastAsiaTheme="minorEastAsia" w:hAnsiTheme="minorHAnsi"/>
            <w:kern w:val="2"/>
            <w:sz w:val="24"/>
            <w:szCs w:val="24"/>
            <w:lang w:eastAsia="sv-SE"/>
            <w14:ligatures w14:val="standardContextual"/>
          </w:rPr>
          <w:tab/>
        </w:r>
        <w:r w:rsidR="000B087E" w:rsidRPr="00FE7A5E">
          <w:rPr>
            <w:rStyle w:val="Hyperlnk"/>
          </w:rPr>
          <w:t>Förslag till riksdagsbeslut</w:t>
        </w:r>
        <w:r w:rsidR="000B087E">
          <w:rPr>
            <w:webHidden/>
          </w:rPr>
          <w:tab/>
        </w:r>
        <w:r w:rsidR="000B087E">
          <w:rPr>
            <w:webHidden/>
          </w:rPr>
          <w:fldChar w:fldCharType="begin"/>
        </w:r>
        <w:r w:rsidR="000B087E">
          <w:rPr>
            <w:webHidden/>
          </w:rPr>
          <w:instrText xml:space="preserve"> PAGEREF _Toc228372492 \h </w:instrText>
        </w:r>
        <w:r w:rsidR="000B087E">
          <w:rPr>
            <w:webHidden/>
          </w:rPr>
        </w:r>
        <w:r w:rsidR="000B087E">
          <w:rPr>
            <w:webHidden/>
          </w:rPr>
          <w:fldChar w:fldCharType="separate"/>
        </w:r>
        <w:r w:rsidR="000B087E">
          <w:rPr>
            <w:webHidden/>
          </w:rPr>
          <w:t>5</w:t>
        </w:r>
        <w:r w:rsidR="000B087E">
          <w:rPr>
            <w:webHidden/>
          </w:rPr>
          <w:fldChar w:fldCharType="end"/>
        </w:r>
      </w:hyperlink>
    </w:p>
    <w:p w14:paraId="549DF36E" w14:textId="2B46A285"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493" w:history="1">
        <w:r w:rsidRPr="00FE7A5E">
          <w:rPr>
            <w:rStyle w:val="Hyperlnk"/>
          </w:rPr>
          <w:t>2</w:t>
        </w:r>
        <w:r>
          <w:rPr>
            <w:rFonts w:asciiTheme="minorHAnsi" w:eastAsiaTheme="minorEastAsia" w:hAnsiTheme="minorHAnsi"/>
            <w:kern w:val="2"/>
            <w:sz w:val="24"/>
            <w:szCs w:val="24"/>
            <w:lang w:eastAsia="sv-SE"/>
            <w14:ligatures w14:val="standardContextual"/>
          </w:rPr>
          <w:tab/>
        </w:r>
        <w:r w:rsidRPr="00FE7A5E">
          <w:rPr>
            <w:rStyle w:val="Hyperlnk"/>
          </w:rPr>
          <w:t>Lagtext</w:t>
        </w:r>
        <w:r>
          <w:rPr>
            <w:webHidden/>
          </w:rPr>
          <w:tab/>
        </w:r>
        <w:r>
          <w:rPr>
            <w:webHidden/>
          </w:rPr>
          <w:fldChar w:fldCharType="begin"/>
        </w:r>
        <w:r>
          <w:rPr>
            <w:webHidden/>
          </w:rPr>
          <w:instrText xml:space="preserve"> PAGEREF _Toc228372493 \h </w:instrText>
        </w:r>
        <w:r>
          <w:rPr>
            <w:webHidden/>
          </w:rPr>
        </w:r>
        <w:r>
          <w:rPr>
            <w:webHidden/>
          </w:rPr>
          <w:fldChar w:fldCharType="separate"/>
        </w:r>
        <w:r>
          <w:rPr>
            <w:webHidden/>
          </w:rPr>
          <w:t>6</w:t>
        </w:r>
        <w:r>
          <w:rPr>
            <w:webHidden/>
          </w:rPr>
          <w:fldChar w:fldCharType="end"/>
        </w:r>
      </w:hyperlink>
    </w:p>
    <w:p w14:paraId="4A909C80" w14:textId="4ED22BB3"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494" w:history="1">
        <w:r w:rsidRPr="00FE7A5E">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 till lag om ändring i utlänningslagen (2005:716)</w:t>
        </w:r>
        <w:r>
          <w:rPr>
            <w:webHidden/>
          </w:rPr>
          <w:tab/>
        </w:r>
        <w:r>
          <w:rPr>
            <w:webHidden/>
          </w:rPr>
          <w:fldChar w:fldCharType="begin"/>
        </w:r>
        <w:r>
          <w:rPr>
            <w:webHidden/>
          </w:rPr>
          <w:instrText xml:space="preserve"> PAGEREF _Toc228372494 \h </w:instrText>
        </w:r>
        <w:r>
          <w:rPr>
            <w:webHidden/>
          </w:rPr>
        </w:r>
        <w:r>
          <w:rPr>
            <w:webHidden/>
          </w:rPr>
          <w:fldChar w:fldCharType="separate"/>
        </w:r>
        <w:r>
          <w:rPr>
            <w:webHidden/>
          </w:rPr>
          <w:t>6</w:t>
        </w:r>
        <w:r>
          <w:rPr>
            <w:webHidden/>
          </w:rPr>
          <w:fldChar w:fldCharType="end"/>
        </w:r>
      </w:hyperlink>
    </w:p>
    <w:p w14:paraId="28D0B6AA" w14:textId="7CCB81DD"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495" w:history="1">
        <w:r w:rsidRPr="00FE7A5E">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 till lag om ändring i utlänningslagen (2005:716)</w:t>
        </w:r>
        <w:r>
          <w:rPr>
            <w:webHidden/>
          </w:rPr>
          <w:tab/>
        </w:r>
        <w:r>
          <w:rPr>
            <w:webHidden/>
          </w:rPr>
          <w:fldChar w:fldCharType="begin"/>
        </w:r>
        <w:r>
          <w:rPr>
            <w:webHidden/>
          </w:rPr>
          <w:instrText xml:space="preserve"> PAGEREF _Toc228372495 \h </w:instrText>
        </w:r>
        <w:r>
          <w:rPr>
            <w:webHidden/>
          </w:rPr>
        </w:r>
        <w:r>
          <w:rPr>
            <w:webHidden/>
          </w:rPr>
          <w:fldChar w:fldCharType="separate"/>
        </w:r>
        <w:r>
          <w:rPr>
            <w:webHidden/>
          </w:rPr>
          <w:t>20</w:t>
        </w:r>
        <w:r>
          <w:rPr>
            <w:webHidden/>
          </w:rPr>
          <w:fldChar w:fldCharType="end"/>
        </w:r>
      </w:hyperlink>
    </w:p>
    <w:p w14:paraId="69FC5B44" w14:textId="48F5A337"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496" w:history="1">
        <w:r w:rsidRPr="00FE7A5E">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 till lag om ändring i utlänningslagen (2005:716)</w:t>
        </w:r>
        <w:r>
          <w:rPr>
            <w:webHidden/>
          </w:rPr>
          <w:tab/>
        </w:r>
        <w:r>
          <w:rPr>
            <w:webHidden/>
          </w:rPr>
          <w:fldChar w:fldCharType="begin"/>
        </w:r>
        <w:r>
          <w:rPr>
            <w:webHidden/>
          </w:rPr>
          <w:instrText xml:space="preserve"> PAGEREF _Toc228372496 \h </w:instrText>
        </w:r>
        <w:r>
          <w:rPr>
            <w:webHidden/>
          </w:rPr>
        </w:r>
        <w:r>
          <w:rPr>
            <w:webHidden/>
          </w:rPr>
          <w:fldChar w:fldCharType="separate"/>
        </w:r>
        <w:r>
          <w:rPr>
            <w:webHidden/>
          </w:rPr>
          <w:t>23</w:t>
        </w:r>
        <w:r>
          <w:rPr>
            <w:webHidden/>
          </w:rPr>
          <w:fldChar w:fldCharType="end"/>
        </w:r>
      </w:hyperlink>
    </w:p>
    <w:p w14:paraId="114632CC" w14:textId="503799B2"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497" w:history="1">
        <w:r w:rsidRPr="00FE7A5E">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 till lag om ändring i lagen (2005:754) om transitering av tredjelandsmedborgare</w:t>
        </w:r>
        <w:r>
          <w:rPr>
            <w:webHidden/>
          </w:rPr>
          <w:tab/>
        </w:r>
        <w:r>
          <w:rPr>
            <w:webHidden/>
          </w:rPr>
          <w:fldChar w:fldCharType="begin"/>
        </w:r>
        <w:r>
          <w:rPr>
            <w:webHidden/>
          </w:rPr>
          <w:instrText xml:space="preserve"> PAGEREF _Toc228372497 \h </w:instrText>
        </w:r>
        <w:r>
          <w:rPr>
            <w:webHidden/>
          </w:rPr>
        </w:r>
        <w:r>
          <w:rPr>
            <w:webHidden/>
          </w:rPr>
          <w:fldChar w:fldCharType="separate"/>
        </w:r>
        <w:r>
          <w:rPr>
            <w:webHidden/>
          </w:rPr>
          <w:t>36</w:t>
        </w:r>
        <w:r>
          <w:rPr>
            <w:webHidden/>
          </w:rPr>
          <w:fldChar w:fldCharType="end"/>
        </w:r>
      </w:hyperlink>
    </w:p>
    <w:p w14:paraId="4D176F96" w14:textId="07157D5B"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498" w:history="1">
        <w:r w:rsidRPr="00FE7A5E">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 till lag om ändring i lagen (2008:344) om hälso- och sjukvård åt asylsökande m.fl.</w:t>
        </w:r>
        <w:r>
          <w:rPr>
            <w:webHidden/>
          </w:rPr>
          <w:tab/>
        </w:r>
        <w:r>
          <w:rPr>
            <w:webHidden/>
          </w:rPr>
          <w:fldChar w:fldCharType="begin"/>
        </w:r>
        <w:r>
          <w:rPr>
            <w:webHidden/>
          </w:rPr>
          <w:instrText xml:space="preserve"> PAGEREF _Toc228372498 \h </w:instrText>
        </w:r>
        <w:r>
          <w:rPr>
            <w:webHidden/>
          </w:rPr>
        </w:r>
        <w:r>
          <w:rPr>
            <w:webHidden/>
          </w:rPr>
          <w:fldChar w:fldCharType="separate"/>
        </w:r>
        <w:r>
          <w:rPr>
            <w:webHidden/>
          </w:rPr>
          <w:t>37</w:t>
        </w:r>
        <w:r>
          <w:rPr>
            <w:webHidden/>
          </w:rPr>
          <w:fldChar w:fldCharType="end"/>
        </w:r>
      </w:hyperlink>
    </w:p>
    <w:p w14:paraId="17209F2B" w14:textId="0C0C30B2"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499" w:history="1">
        <w:r w:rsidRPr="00FE7A5E">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 till lag om ändring i skollagen (2010:800)</w:t>
        </w:r>
        <w:r>
          <w:rPr>
            <w:webHidden/>
          </w:rPr>
          <w:tab/>
        </w:r>
        <w:r>
          <w:rPr>
            <w:webHidden/>
          </w:rPr>
          <w:fldChar w:fldCharType="begin"/>
        </w:r>
        <w:r>
          <w:rPr>
            <w:webHidden/>
          </w:rPr>
          <w:instrText xml:space="preserve"> PAGEREF _Toc228372499 \h </w:instrText>
        </w:r>
        <w:r>
          <w:rPr>
            <w:webHidden/>
          </w:rPr>
        </w:r>
        <w:r>
          <w:rPr>
            <w:webHidden/>
          </w:rPr>
          <w:fldChar w:fldCharType="separate"/>
        </w:r>
        <w:r>
          <w:rPr>
            <w:webHidden/>
          </w:rPr>
          <w:t>38</w:t>
        </w:r>
        <w:r>
          <w:rPr>
            <w:webHidden/>
          </w:rPr>
          <w:fldChar w:fldCharType="end"/>
        </w:r>
      </w:hyperlink>
    </w:p>
    <w:p w14:paraId="5986E7A5" w14:textId="1779318B"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00" w:history="1">
        <w:r w:rsidRPr="00FE7A5E">
          <w:rPr>
            <w:rStyle w:val="Hyperlnk"/>
          </w:rPr>
          <w:t>3</w:t>
        </w:r>
        <w:r>
          <w:rPr>
            <w:rFonts w:asciiTheme="minorHAnsi" w:eastAsiaTheme="minorEastAsia" w:hAnsiTheme="minorHAnsi"/>
            <w:kern w:val="2"/>
            <w:sz w:val="24"/>
            <w:szCs w:val="24"/>
            <w:lang w:eastAsia="sv-SE"/>
            <w14:ligatures w14:val="standardContextual"/>
          </w:rPr>
          <w:tab/>
        </w:r>
        <w:r w:rsidRPr="00FE7A5E">
          <w:rPr>
            <w:rStyle w:val="Hyperlnk"/>
          </w:rPr>
          <w:t>Ärendet och dess beredning</w:t>
        </w:r>
        <w:r>
          <w:rPr>
            <w:webHidden/>
          </w:rPr>
          <w:tab/>
        </w:r>
        <w:r>
          <w:rPr>
            <w:webHidden/>
          </w:rPr>
          <w:fldChar w:fldCharType="begin"/>
        </w:r>
        <w:r>
          <w:rPr>
            <w:webHidden/>
          </w:rPr>
          <w:instrText xml:space="preserve"> PAGEREF _Toc228372500 \h </w:instrText>
        </w:r>
        <w:r>
          <w:rPr>
            <w:webHidden/>
          </w:rPr>
        </w:r>
        <w:r>
          <w:rPr>
            <w:webHidden/>
          </w:rPr>
          <w:fldChar w:fldCharType="separate"/>
        </w:r>
        <w:r>
          <w:rPr>
            <w:webHidden/>
          </w:rPr>
          <w:t>39</w:t>
        </w:r>
        <w:r>
          <w:rPr>
            <w:webHidden/>
          </w:rPr>
          <w:fldChar w:fldCharType="end"/>
        </w:r>
      </w:hyperlink>
    </w:p>
    <w:p w14:paraId="27719988" w14:textId="68E0CD8E"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01" w:history="1">
        <w:r w:rsidRPr="00FE7A5E">
          <w:rPr>
            <w:rStyle w:val="Hyperlnk"/>
          </w:rPr>
          <w:t>4</w:t>
        </w:r>
        <w:r>
          <w:rPr>
            <w:rFonts w:asciiTheme="minorHAnsi" w:eastAsiaTheme="minorEastAsia" w:hAnsiTheme="minorHAnsi"/>
            <w:kern w:val="2"/>
            <w:sz w:val="24"/>
            <w:szCs w:val="24"/>
            <w:lang w:eastAsia="sv-SE"/>
            <w14:ligatures w14:val="standardContextual"/>
          </w:rPr>
          <w:tab/>
        </w:r>
        <w:r w:rsidRPr="00FE7A5E">
          <w:rPr>
            <w:rStyle w:val="Hyperlnk"/>
          </w:rPr>
          <w:t>Nuvarande regler om uppsikt och förvar</w:t>
        </w:r>
        <w:r>
          <w:rPr>
            <w:webHidden/>
          </w:rPr>
          <w:tab/>
        </w:r>
        <w:r>
          <w:rPr>
            <w:webHidden/>
          </w:rPr>
          <w:fldChar w:fldCharType="begin"/>
        </w:r>
        <w:r>
          <w:rPr>
            <w:webHidden/>
          </w:rPr>
          <w:instrText xml:space="preserve"> PAGEREF _Toc228372501 \h </w:instrText>
        </w:r>
        <w:r>
          <w:rPr>
            <w:webHidden/>
          </w:rPr>
        </w:r>
        <w:r>
          <w:rPr>
            <w:webHidden/>
          </w:rPr>
          <w:fldChar w:fldCharType="separate"/>
        </w:r>
        <w:r>
          <w:rPr>
            <w:webHidden/>
          </w:rPr>
          <w:t>40</w:t>
        </w:r>
        <w:r>
          <w:rPr>
            <w:webHidden/>
          </w:rPr>
          <w:fldChar w:fldCharType="end"/>
        </w:r>
      </w:hyperlink>
    </w:p>
    <w:p w14:paraId="4C1BC229" w14:textId="4D95F2FD"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02" w:history="1">
        <w:r w:rsidRPr="00FE7A5E">
          <w:rPr>
            <w:rStyle w:val="Hyperlnk"/>
          </w:rPr>
          <w:t>5</w:t>
        </w:r>
        <w:r>
          <w:rPr>
            <w:rFonts w:asciiTheme="minorHAnsi" w:eastAsiaTheme="minorEastAsia" w:hAnsiTheme="minorHAnsi"/>
            <w:kern w:val="2"/>
            <w:sz w:val="24"/>
            <w:szCs w:val="24"/>
            <w:lang w:eastAsia="sv-SE"/>
            <w14:ligatures w14:val="standardContextual"/>
          </w:rPr>
          <w:tab/>
        </w:r>
        <w:r w:rsidRPr="00FE7A5E">
          <w:rPr>
            <w:rStyle w:val="Hyperlnk"/>
          </w:rPr>
          <w:t>En ny struktur för reglerna i utlänningslagen om uppsikt och förvar</w:t>
        </w:r>
        <w:r>
          <w:rPr>
            <w:webHidden/>
          </w:rPr>
          <w:tab/>
        </w:r>
        <w:r>
          <w:rPr>
            <w:webHidden/>
          </w:rPr>
          <w:fldChar w:fldCharType="begin"/>
        </w:r>
        <w:r>
          <w:rPr>
            <w:webHidden/>
          </w:rPr>
          <w:instrText xml:space="preserve"> PAGEREF _Toc228372502 \h </w:instrText>
        </w:r>
        <w:r>
          <w:rPr>
            <w:webHidden/>
          </w:rPr>
        </w:r>
        <w:r>
          <w:rPr>
            <w:webHidden/>
          </w:rPr>
          <w:fldChar w:fldCharType="separate"/>
        </w:r>
        <w:r>
          <w:rPr>
            <w:webHidden/>
          </w:rPr>
          <w:t>43</w:t>
        </w:r>
        <w:r>
          <w:rPr>
            <w:webHidden/>
          </w:rPr>
          <w:fldChar w:fldCharType="end"/>
        </w:r>
      </w:hyperlink>
    </w:p>
    <w:p w14:paraId="5FF46ADF" w14:textId="330B23C0"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03" w:history="1">
        <w:r w:rsidRPr="00FE7A5E">
          <w:rPr>
            <w:rStyle w:val="Hyperlnk"/>
          </w:rPr>
          <w:t>6</w:t>
        </w:r>
        <w:r>
          <w:rPr>
            <w:rFonts w:asciiTheme="minorHAnsi" w:eastAsiaTheme="minorEastAsia" w:hAnsiTheme="minorHAnsi"/>
            <w:kern w:val="2"/>
            <w:sz w:val="24"/>
            <w:szCs w:val="24"/>
            <w:lang w:eastAsia="sv-SE"/>
            <w14:ligatures w14:val="standardContextual"/>
          </w:rPr>
          <w:tab/>
        </w:r>
        <w:r w:rsidRPr="00FE7A5E">
          <w:rPr>
            <w:rStyle w:val="Hyperlnk"/>
          </w:rPr>
          <w:t>Fler former av uppsikt</w:t>
        </w:r>
        <w:r>
          <w:rPr>
            <w:webHidden/>
          </w:rPr>
          <w:tab/>
        </w:r>
        <w:r>
          <w:rPr>
            <w:webHidden/>
          </w:rPr>
          <w:fldChar w:fldCharType="begin"/>
        </w:r>
        <w:r>
          <w:rPr>
            <w:webHidden/>
          </w:rPr>
          <w:instrText xml:space="preserve"> PAGEREF _Toc228372503 \h </w:instrText>
        </w:r>
        <w:r>
          <w:rPr>
            <w:webHidden/>
          </w:rPr>
        </w:r>
        <w:r>
          <w:rPr>
            <w:webHidden/>
          </w:rPr>
          <w:fldChar w:fldCharType="separate"/>
        </w:r>
        <w:r>
          <w:rPr>
            <w:webHidden/>
          </w:rPr>
          <w:t>44</w:t>
        </w:r>
        <w:r>
          <w:rPr>
            <w:webHidden/>
          </w:rPr>
          <w:fldChar w:fldCharType="end"/>
        </w:r>
      </w:hyperlink>
    </w:p>
    <w:p w14:paraId="3EB4CDE5" w14:textId="0D58543A"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04" w:history="1">
        <w:r w:rsidRPr="00FE7A5E">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Behovet av fler former av uppsikt som alternativ till förvar</w:t>
        </w:r>
        <w:r>
          <w:rPr>
            <w:webHidden/>
          </w:rPr>
          <w:tab/>
        </w:r>
        <w:r>
          <w:rPr>
            <w:webHidden/>
          </w:rPr>
          <w:fldChar w:fldCharType="begin"/>
        </w:r>
        <w:r>
          <w:rPr>
            <w:webHidden/>
          </w:rPr>
          <w:instrText xml:space="preserve"> PAGEREF _Toc228372504 \h </w:instrText>
        </w:r>
        <w:r>
          <w:rPr>
            <w:webHidden/>
          </w:rPr>
        </w:r>
        <w:r>
          <w:rPr>
            <w:webHidden/>
          </w:rPr>
          <w:fldChar w:fldCharType="separate"/>
        </w:r>
        <w:r>
          <w:rPr>
            <w:webHidden/>
          </w:rPr>
          <w:t>44</w:t>
        </w:r>
        <w:r>
          <w:rPr>
            <w:webHidden/>
          </w:rPr>
          <w:fldChar w:fldCharType="end"/>
        </w:r>
      </w:hyperlink>
    </w:p>
    <w:p w14:paraId="394B9EB6" w14:textId="79066C95"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05" w:history="1">
        <w:r w:rsidRPr="00FE7A5E">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Uppsikt ska även kunna innebära boende- och vistelseskyldighet</w:t>
        </w:r>
        <w:r>
          <w:rPr>
            <w:webHidden/>
          </w:rPr>
          <w:tab/>
        </w:r>
        <w:r>
          <w:rPr>
            <w:webHidden/>
          </w:rPr>
          <w:fldChar w:fldCharType="begin"/>
        </w:r>
        <w:r>
          <w:rPr>
            <w:webHidden/>
          </w:rPr>
          <w:instrText xml:space="preserve"> PAGEREF _Toc228372505 \h </w:instrText>
        </w:r>
        <w:r>
          <w:rPr>
            <w:webHidden/>
          </w:rPr>
        </w:r>
        <w:r>
          <w:rPr>
            <w:webHidden/>
          </w:rPr>
          <w:fldChar w:fldCharType="separate"/>
        </w:r>
        <w:r>
          <w:rPr>
            <w:webHidden/>
          </w:rPr>
          <w:t>46</w:t>
        </w:r>
        <w:r>
          <w:rPr>
            <w:webHidden/>
          </w:rPr>
          <w:fldChar w:fldCharType="end"/>
        </w:r>
      </w:hyperlink>
    </w:p>
    <w:p w14:paraId="251481C3" w14:textId="0CFFE0B3"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06" w:history="1">
        <w:r w:rsidRPr="00FE7A5E">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Förstärkt uppsikt – elektronisk övervakning av vistelseskyldighet</w:t>
        </w:r>
        <w:r>
          <w:rPr>
            <w:webHidden/>
          </w:rPr>
          <w:tab/>
        </w:r>
        <w:r>
          <w:rPr>
            <w:webHidden/>
          </w:rPr>
          <w:fldChar w:fldCharType="begin"/>
        </w:r>
        <w:r>
          <w:rPr>
            <w:webHidden/>
          </w:rPr>
          <w:instrText xml:space="preserve"> PAGEREF _Toc228372506 \h </w:instrText>
        </w:r>
        <w:r>
          <w:rPr>
            <w:webHidden/>
          </w:rPr>
        </w:r>
        <w:r>
          <w:rPr>
            <w:webHidden/>
          </w:rPr>
          <w:fldChar w:fldCharType="separate"/>
        </w:r>
        <w:r>
          <w:rPr>
            <w:webHidden/>
          </w:rPr>
          <w:t>50</w:t>
        </w:r>
        <w:r>
          <w:rPr>
            <w:webHidden/>
          </w:rPr>
          <w:fldChar w:fldCharType="end"/>
        </w:r>
      </w:hyperlink>
    </w:p>
    <w:p w14:paraId="1EC2E0EC" w14:textId="1302DBE9"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07" w:history="1">
        <w:r w:rsidRPr="00FE7A5E">
          <w:rPr>
            <w:rStyle w:val="Hyperlnk"/>
          </w:rPr>
          <w:t>7</w:t>
        </w:r>
        <w:r>
          <w:rPr>
            <w:rFonts w:asciiTheme="minorHAnsi" w:eastAsiaTheme="minorEastAsia" w:hAnsiTheme="minorHAnsi"/>
            <w:kern w:val="2"/>
            <w:sz w:val="24"/>
            <w:szCs w:val="24"/>
            <w:lang w:eastAsia="sv-SE"/>
            <w14:ligatures w14:val="standardContextual"/>
          </w:rPr>
          <w:tab/>
        </w:r>
        <w:r w:rsidRPr="00FE7A5E">
          <w:rPr>
            <w:rStyle w:val="Hyperlnk"/>
          </w:rPr>
          <w:t>Förutsättningar för uppsikt och förvar</w:t>
        </w:r>
        <w:r>
          <w:rPr>
            <w:webHidden/>
          </w:rPr>
          <w:tab/>
        </w:r>
        <w:r>
          <w:rPr>
            <w:webHidden/>
          </w:rPr>
          <w:fldChar w:fldCharType="begin"/>
        </w:r>
        <w:r>
          <w:rPr>
            <w:webHidden/>
          </w:rPr>
          <w:instrText xml:space="preserve"> PAGEREF _Toc228372507 \h </w:instrText>
        </w:r>
        <w:r>
          <w:rPr>
            <w:webHidden/>
          </w:rPr>
        </w:r>
        <w:r>
          <w:rPr>
            <w:webHidden/>
          </w:rPr>
          <w:fldChar w:fldCharType="separate"/>
        </w:r>
        <w:r>
          <w:rPr>
            <w:webHidden/>
          </w:rPr>
          <w:t>58</w:t>
        </w:r>
        <w:r>
          <w:rPr>
            <w:webHidden/>
          </w:rPr>
          <w:fldChar w:fldCharType="end"/>
        </w:r>
      </w:hyperlink>
    </w:p>
    <w:p w14:paraId="353B715C" w14:textId="7B62A88F"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08" w:history="1">
        <w:r w:rsidRPr="00FE7A5E">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Förutsättningarna för uppsikt och förvar behöver ändras</w:t>
        </w:r>
        <w:r>
          <w:rPr>
            <w:webHidden/>
          </w:rPr>
          <w:tab/>
        </w:r>
        <w:r>
          <w:rPr>
            <w:webHidden/>
          </w:rPr>
          <w:fldChar w:fldCharType="begin"/>
        </w:r>
        <w:r>
          <w:rPr>
            <w:webHidden/>
          </w:rPr>
          <w:instrText xml:space="preserve"> PAGEREF _Toc228372508 \h </w:instrText>
        </w:r>
        <w:r>
          <w:rPr>
            <w:webHidden/>
          </w:rPr>
        </w:r>
        <w:r>
          <w:rPr>
            <w:webHidden/>
          </w:rPr>
          <w:fldChar w:fldCharType="separate"/>
        </w:r>
        <w:r>
          <w:rPr>
            <w:webHidden/>
          </w:rPr>
          <w:t>58</w:t>
        </w:r>
        <w:r>
          <w:rPr>
            <w:webHidden/>
          </w:rPr>
          <w:fldChar w:fldCharType="end"/>
        </w:r>
      </w:hyperlink>
    </w:p>
    <w:p w14:paraId="4478B608" w14:textId="20A310B6"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09" w:history="1">
        <w:r w:rsidRPr="00FE7A5E">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Uppsikt ska användas i första hand</w:t>
        </w:r>
        <w:r>
          <w:rPr>
            <w:webHidden/>
          </w:rPr>
          <w:tab/>
        </w:r>
        <w:r>
          <w:rPr>
            <w:webHidden/>
          </w:rPr>
          <w:fldChar w:fldCharType="begin"/>
        </w:r>
        <w:r>
          <w:rPr>
            <w:webHidden/>
          </w:rPr>
          <w:instrText xml:space="preserve"> PAGEREF _Toc228372509 \h </w:instrText>
        </w:r>
        <w:r>
          <w:rPr>
            <w:webHidden/>
          </w:rPr>
        </w:r>
        <w:r>
          <w:rPr>
            <w:webHidden/>
          </w:rPr>
          <w:fldChar w:fldCharType="separate"/>
        </w:r>
        <w:r>
          <w:rPr>
            <w:webHidden/>
          </w:rPr>
          <w:t>60</w:t>
        </w:r>
        <w:r>
          <w:rPr>
            <w:webHidden/>
          </w:rPr>
          <w:fldChar w:fldCharType="end"/>
        </w:r>
      </w:hyperlink>
    </w:p>
    <w:p w14:paraId="65EC220D" w14:textId="5D311E77"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10" w:history="1">
        <w:r w:rsidRPr="00FE7A5E">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Vuxna som är sökande av internationellt skydd</w:t>
        </w:r>
        <w:r>
          <w:rPr>
            <w:webHidden/>
          </w:rPr>
          <w:tab/>
        </w:r>
        <w:r>
          <w:rPr>
            <w:webHidden/>
          </w:rPr>
          <w:fldChar w:fldCharType="begin"/>
        </w:r>
        <w:r>
          <w:rPr>
            <w:webHidden/>
          </w:rPr>
          <w:instrText xml:space="preserve"> PAGEREF _Toc228372510 \h </w:instrText>
        </w:r>
        <w:r>
          <w:rPr>
            <w:webHidden/>
          </w:rPr>
        </w:r>
        <w:r>
          <w:rPr>
            <w:webHidden/>
          </w:rPr>
          <w:fldChar w:fldCharType="separate"/>
        </w:r>
        <w:r>
          <w:rPr>
            <w:webHidden/>
          </w:rPr>
          <w:t>61</w:t>
        </w:r>
        <w:r>
          <w:rPr>
            <w:webHidden/>
          </w:rPr>
          <w:fldChar w:fldCharType="end"/>
        </w:r>
      </w:hyperlink>
    </w:p>
    <w:p w14:paraId="2EE34210" w14:textId="533C0CD7"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11" w:history="1">
        <w:r w:rsidRPr="00FE7A5E">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Barn som är sökande av internationellt skydd</w:t>
        </w:r>
        <w:r>
          <w:rPr>
            <w:webHidden/>
          </w:rPr>
          <w:tab/>
        </w:r>
        <w:r>
          <w:rPr>
            <w:webHidden/>
          </w:rPr>
          <w:fldChar w:fldCharType="begin"/>
        </w:r>
        <w:r>
          <w:rPr>
            <w:webHidden/>
          </w:rPr>
          <w:instrText xml:space="preserve"> PAGEREF _Toc228372511 \h </w:instrText>
        </w:r>
        <w:r>
          <w:rPr>
            <w:webHidden/>
          </w:rPr>
        </w:r>
        <w:r>
          <w:rPr>
            <w:webHidden/>
          </w:rPr>
          <w:fldChar w:fldCharType="separate"/>
        </w:r>
        <w:r>
          <w:rPr>
            <w:webHidden/>
          </w:rPr>
          <w:t>68</w:t>
        </w:r>
        <w:r>
          <w:rPr>
            <w:webHidden/>
          </w:rPr>
          <w:fldChar w:fldCharType="end"/>
        </w:r>
      </w:hyperlink>
    </w:p>
    <w:p w14:paraId="5F6A2485" w14:textId="4FF7B8FD"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12" w:history="1">
        <w:r w:rsidRPr="00FE7A5E">
          <w:rPr>
            <w:rStyle w:val="Hyperlnk"/>
            <w:rFonts w:eastAsiaTheme="majorEastAsia"/>
          </w:rPr>
          <w:t>7.5</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Vuxna som inte är sökande av internationellt skydd</w:t>
        </w:r>
        <w:r>
          <w:rPr>
            <w:webHidden/>
          </w:rPr>
          <w:tab/>
        </w:r>
        <w:r>
          <w:rPr>
            <w:webHidden/>
          </w:rPr>
          <w:fldChar w:fldCharType="begin"/>
        </w:r>
        <w:r>
          <w:rPr>
            <w:webHidden/>
          </w:rPr>
          <w:instrText xml:space="preserve"> PAGEREF _Toc228372512 \h </w:instrText>
        </w:r>
        <w:r>
          <w:rPr>
            <w:webHidden/>
          </w:rPr>
        </w:r>
        <w:r>
          <w:rPr>
            <w:webHidden/>
          </w:rPr>
          <w:fldChar w:fldCharType="separate"/>
        </w:r>
        <w:r>
          <w:rPr>
            <w:webHidden/>
          </w:rPr>
          <w:t>72</w:t>
        </w:r>
        <w:r>
          <w:rPr>
            <w:webHidden/>
          </w:rPr>
          <w:fldChar w:fldCharType="end"/>
        </w:r>
      </w:hyperlink>
    </w:p>
    <w:p w14:paraId="0607F1D0" w14:textId="7A2BC32F"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13" w:history="1">
        <w:r w:rsidRPr="00FE7A5E">
          <w:rPr>
            <w:rStyle w:val="Hyperlnk"/>
            <w:rFonts w:eastAsiaTheme="majorEastAsia"/>
          </w:rPr>
          <w:t>7.6</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Barn som inte är sökande av internationellt skydd</w:t>
        </w:r>
        <w:r>
          <w:rPr>
            <w:webHidden/>
          </w:rPr>
          <w:tab/>
        </w:r>
        <w:r>
          <w:rPr>
            <w:webHidden/>
          </w:rPr>
          <w:fldChar w:fldCharType="begin"/>
        </w:r>
        <w:r>
          <w:rPr>
            <w:webHidden/>
          </w:rPr>
          <w:instrText xml:space="preserve"> PAGEREF _Toc228372513 \h </w:instrText>
        </w:r>
        <w:r>
          <w:rPr>
            <w:webHidden/>
          </w:rPr>
        </w:r>
        <w:r>
          <w:rPr>
            <w:webHidden/>
          </w:rPr>
          <w:fldChar w:fldCharType="separate"/>
        </w:r>
        <w:r>
          <w:rPr>
            <w:webHidden/>
          </w:rPr>
          <w:t>77</w:t>
        </w:r>
        <w:r>
          <w:rPr>
            <w:webHidden/>
          </w:rPr>
          <w:fldChar w:fldCharType="end"/>
        </w:r>
      </w:hyperlink>
    </w:p>
    <w:p w14:paraId="79D476D3" w14:textId="2514FB5E"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14" w:history="1">
        <w:r w:rsidRPr="00FE7A5E">
          <w:rPr>
            <w:rStyle w:val="Hyperlnk"/>
            <w:rFonts w:eastAsiaTheme="majorEastAsia"/>
          </w:rPr>
          <w:t>7.7</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Ytterligare krav för förvar som rör barn</w:t>
        </w:r>
        <w:r>
          <w:rPr>
            <w:webHidden/>
          </w:rPr>
          <w:tab/>
        </w:r>
        <w:r>
          <w:rPr>
            <w:webHidden/>
          </w:rPr>
          <w:fldChar w:fldCharType="begin"/>
        </w:r>
        <w:r>
          <w:rPr>
            <w:webHidden/>
          </w:rPr>
          <w:instrText xml:space="preserve"> PAGEREF _Toc228372514 \h </w:instrText>
        </w:r>
        <w:r>
          <w:rPr>
            <w:webHidden/>
          </w:rPr>
        </w:r>
        <w:r>
          <w:rPr>
            <w:webHidden/>
          </w:rPr>
          <w:fldChar w:fldCharType="separate"/>
        </w:r>
        <w:r>
          <w:rPr>
            <w:webHidden/>
          </w:rPr>
          <w:t>80</w:t>
        </w:r>
        <w:r>
          <w:rPr>
            <w:webHidden/>
          </w:rPr>
          <w:fldChar w:fldCharType="end"/>
        </w:r>
      </w:hyperlink>
    </w:p>
    <w:p w14:paraId="66DF7AAE" w14:textId="4FDF4861"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15" w:history="1">
        <w:r w:rsidRPr="00FE7A5E">
          <w:rPr>
            <w:rStyle w:val="Hyperlnk"/>
            <w:rFonts w:eastAsiaTheme="majorEastAsia"/>
          </w:rPr>
          <w:t>7.8</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Uppsikt och förvar när utlänningens rörelsefrihet är inskränkt med stöd av annan lag</w:t>
        </w:r>
        <w:r>
          <w:rPr>
            <w:webHidden/>
          </w:rPr>
          <w:tab/>
        </w:r>
        <w:r>
          <w:rPr>
            <w:webHidden/>
          </w:rPr>
          <w:fldChar w:fldCharType="begin"/>
        </w:r>
        <w:r>
          <w:rPr>
            <w:webHidden/>
          </w:rPr>
          <w:instrText xml:space="preserve"> PAGEREF _Toc228372515 \h </w:instrText>
        </w:r>
        <w:r>
          <w:rPr>
            <w:webHidden/>
          </w:rPr>
        </w:r>
        <w:r>
          <w:rPr>
            <w:webHidden/>
          </w:rPr>
          <w:fldChar w:fldCharType="separate"/>
        </w:r>
        <w:r>
          <w:rPr>
            <w:webHidden/>
          </w:rPr>
          <w:t>82</w:t>
        </w:r>
        <w:r>
          <w:rPr>
            <w:webHidden/>
          </w:rPr>
          <w:fldChar w:fldCharType="end"/>
        </w:r>
      </w:hyperlink>
    </w:p>
    <w:p w14:paraId="26725322" w14:textId="4C6881B6"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16" w:history="1">
        <w:r w:rsidRPr="00FE7A5E">
          <w:rPr>
            <w:rStyle w:val="Hyperlnk"/>
            <w:rFonts w:eastAsiaTheme="majorEastAsia"/>
          </w:rPr>
          <w:t>7.9</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Tvångsåtgärder vid transitering</w:t>
        </w:r>
        <w:r>
          <w:rPr>
            <w:webHidden/>
          </w:rPr>
          <w:tab/>
        </w:r>
        <w:r>
          <w:rPr>
            <w:webHidden/>
          </w:rPr>
          <w:fldChar w:fldCharType="begin"/>
        </w:r>
        <w:r>
          <w:rPr>
            <w:webHidden/>
          </w:rPr>
          <w:instrText xml:space="preserve"> PAGEREF _Toc228372516 \h </w:instrText>
        </w:r>
        <w:r>
          <w:rPr>
            <w:webHidden/>
          </w:rPr>
        </w:r>
        <w:r>
          <w:rPr>
            <w:webHidden/>
          </w:rPr>
          <w:fldChar w:fldCharType="separate"/>
        </w:r>
        <w:r>
          <w:rPr>
            <w:webHidden/>
          </w:rPr>
          <w:t>84</w:t>
        </w:r>
        <w:r>
          <w:rPr>
            <w:webHidden/>
          </w:rPr>
          <w:fldChar w:fldCharType="end"/>
        </w:r>
      </w:hyperlink>
    </w:p>
    <w:p w14:paraId="0AEC04BD" w14:textId="52A6094B"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17" w:history="1">
        <w:r w:rsidRPr="00FE7A5E">
          <w:rPr>
            <w:rStyle w:val="Hyperlnk"/>
          </w:rPr>
          <w:t>8</w:t>
        </w:r>
        <w:r>
          <w:rPr>
            <w:rFonts w:asciiTheme="minorHAnsi" w:eastAsiaTheme="minorEastAsia" w:hAnsiTheme="minorHAnsi"/>
            <w:kern w:val="2"/>
            <w:sz w:val="24"/>
            <w:szCs w:val="24"/>
            <w:lang w:eastAsia="sv-SE"/>
            <w14:ligatures w14:val="standardContextual"/>
          </w:rPr>
          <w:tab/>
        </w:r>
        <w:r w:rsidRPr="00FE7A5E">
          <w:rPr>
            <w:rStyle w:val="Hyperlnk"/>
          </w:rPr>
          <w:t>Längsta tid för uppsikt och förvar</w:t>
        </w:r>
        <w:r>
          <w:rPr>
            <w:webHidden/>
          </w:rPr>
          <w:tab/>
        </w:r>
        <w:r>
          <w:rPr>
            <w:webHidden/>
          </w:rPr>
          <w:fldChar w:fldCharType="begin"/>
        </w:r>
        <w:r>
          <w:rPr>
            <w:webHidden/>
          </w:rPr>
          <w:instrText xml:space="preserve"> PAGEREF _Toc228372517 \h </w:instrText>
        </w:r>
        <w:r>
          <w:rPr>
            <w:webHidden/>
          </w:rPr>
        </w:r>
        <w:r>
          <w:rPr>
            <w:webHidden/>
          </w:rPr>
          <w:fldChar w:fldCharType="separate"/>
        </w:r>
        <w:r>
          <w:rPr>
            <w:webHidden/>
          </w:rPr>
          <w:t>86</w:t>
        </w:r>
        <w:r>
          <w:rPr>
            <w:webHidden/>
          </w:rPr>
          <w:fldChar w:fldCharType="end"/>
        </w:r>
      </w:hyperlink>
    </w:p>
    <w:p w14:paraId="1B7E81C8" w14:textId="3950263B"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18" w:history="1">
        <w:r w:rsidRPr="00FE7A5E">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Längsta tid för förstärkt uppsikt av barn</w:t>
        </w:r>
        <w:r>
          <w:rPr>
            <w:webHidden/>
          </w:rPr>
          <w:tab/>
        </w:r>
        <w:r>
          <w:rPr>
            <w:webHidden/>
          </w:rPr>
          <w:fldChar w:fldCharType="begin"/>
        </w:r>
        <w:r>
          <w:rPr>
            <w:webHidden/>
          </w:rPr>
          <w:instrText xml:space="preserve"> PAGEREF _Toc228372518 \h </w:instrText>
        </w:r>
        <w:r>
          <w:rPr>
            <w:webHidden/>
          </w:rPr>
        </w:r>
        <w:r>
          <w:rPr>
            <w:webHidden/>
          </w:rPr>
          <w:fldChar w:fldCharType="separate"/>
        </w:r>
        <w:r>
          <w:rPr>
            <w:webHidden/>
          </w:rPr>
          <w:t>86</w:t>
        </w:r>
        <w:r>
          <w:rPr>
            <w:webHidden/>
          </w:rPr>
          <w:fldChar w:fldCharType="end"/>
        </w:r>
      </w:hyperlink>
    </w:p>
    <w:p w14:paraId="5F459532" w14:textId="2DAB0F97"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19" w:history="1">
        <w:r w:rsidRPr="00FE7A5E">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Längsta tid för förvar av vuxna sökande av internationellt skydd</w:t>
        </w:r>
        <w:r>
          <w:rPr>
            <w:webHidden/>
          </w:rPr>
          <w:tab/>
        </w:r>
        <w:r>
          <w:rPr>
            <w:webHidden/>
          </w:rPr>
          <w:fldChar w:fldCharType="begin"/>
        </w:r>
        <w:r>
          <w:rPr>
            <w:webHidden/>
          </w:rPr>
          <w:instrText xml:space="preserve"> PAGEREF _Toc228372519 \h </w:instrText>
        </w:r>
        <w:r>
          <w:rPr>
            <w:webHidden/>
          </w:rPr>
        </w:r>
        <w:r>
          <w:rPr>
            <w:webHidden/>
          </w:rPr>
          <w:fldChar w:fldCharType="separate"/>
        </w:r>
        <w:r>
          <w:rPr>
            <w:webHidden/>
          </w:rPr>
          <w:t>87</w:t>
        </w:r>
        <w:r>
          <w:rPr>
            <w:webHidden/>
          </w:rPr>
          <w:fldChar w:fldCharType="end"/>
        </w:r>
      </w:hyperlink>
    </w:p>
    <w:p w14:paraId="0B797A35" w14:textId="0E8BF9BD"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20" w:history="1">
        <w:r w:rsidRPr="00FE7A5E">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Längsta tid för förvar av vuxna som inte är sökande av internationellt skydd</w:t>
        </w:r>
        <w:r>
          <w:rPr>
            <w:webHidden/>
          </w:rPr>
          <w:tab/>
        </w:r>
        <w:r>
          <w:rPr>
            <w:webHidden/>
          </w:rPr>
          <w:fldChar w:fldCharType="begin"/>
        </w:r>
        <w:r>
          <w:rPr>
            <w:webHidden/>
          </w:rPr>
          <w:instrText xml:space="preserve"> PAGEREF _Toc228372520 \h </w:instrText>
        </w:r>
        <w:r>
          <w:rPr>
            <w:webHidden/>
          </w:rPr>
        </w:r>
        <w:r>
          <w:rPr>
            <w:webHidden/>
          </w:rPr>
          <w:fldChar w:fldCharType="separate"/>
        </w:r>
        <w:r>
          <w:rPr>
            <w:webHidden/>
          </w:rPr>
          <w:t>89</w:t>
        </w:r>
        <w:r>
          <w:rPr>
            <w:webHidden/>
          </w:rPr>
          <w:fldChar w:fldCharType="end"/>
        </w:r>
      </w:hyperlink>
    </w:p>
    <w:p w14:paraId="4E51EAF7" w14:textId="1CD49A25"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21" w:history="1">
        <w:r w:rsidRPr="00FE7A5E">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Längsta tid för förvar av barn</w:t>
        </w:r>
        <w:r>
          <w:rPr>
            <w:webHidden/>
          </w:rPr>
          <w:tab/>
        </w:r>
        <w:r>
          <w:rPr>
            <w:webHidden/>
          </w:rPr>
          <w:fldChar w:fldCharType="begin"/>
        </w:r>
        <w:r>
          <w:rPr>
            <w:webHidden/>
          </w:rPr>
          <w:instrText xml:space="preserve"> PAGEREF _Toc228372521 \h </w:instrText>
        </w:r>
        <w:r>
          <w:rPr>
            <w:webHidden/>
          </w:rPr>
        </w:r>
        <w:r>
          <w:rPr>
            <w:webHidden/>
          </w:rPr>
          <w:fldChar w:fldCharType="separate"/>
        </w:r>
        <w:r>
          <w:rPr>
            <w:webHidden/>
          </w:rPr>
          <w:t>94</w:t>
        </w:r>
        <w:r>
          <w:rPr>
            <w:webHidden/>
          </w:rPr>
          <w:fldChar w:fldCharType="end"/>
        </w:r>
      </w:hyperlink>
    </w:p>
    <w:p w14:paraId="37AFE9E9" w14:textId="24EE35AF"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22" w:history="1">
        <w:r w:rsidRPr="00FE7A5E">
          <w:rPr>
            <w:rStyle w:val="Hyperlnk"/>
            <w:rFonts w:eastAsiaTheme="majorEastAsia"/>
          </w:rPr>
          <w:t>8.5</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Längsta tid för tvångsåtgärder vid transitering</w:t>
        </w:r>
        <w:r>
          <w:rPr>
            <w:webHidden/>
          </w:rPr>
          <w:tab/>
        </w:r>
        <w:r>
          <w:rPr>
            <w:webHidden/>
          </w:rPr>
          <w:fldChar w:fldCharType="begin"/>
        </w:r>
        <w:r>
          <w:rPr>
            <w:webHidden/>
          </w:rPr>
          <w:instrText xml:space="preserve"> PAGEREF _Toc228372522 \h </w:instrText>
        </w:r>
        <w:r>
          <w:rPr>
            <w:webHidden/>
          </w:rPr>
        </w:r>
        <w:r>
          <w:rPr>
            <w:webHidden/>
          </w:rPr>
          <w:fldChar w:fldCharType="separate"/>
        </w:r>
        <w:r>
          <w:rPr>
            <w:webHidden/>
          </w:rPr>
          <w:t>98</w:t>
        </w:r>
        <w:r>
          <w:rPr>
            <w:webHidden/>
          </w:rPr>
          <w:fldChar w:fldCharType="end"/>
        </w:r>
      </w:hyperlink>
    </w:p>
    <w:p w14:paraId="72AD63DC" w14:textId="27A8ED77"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23" w:history="1">
        <w:r w:rsidRPr="00FE7A5E">
          <w:rPr>
            <w:rStyle w:val="Hyperlnk"/>
          </w:rPr>
          <w:t>9</w:t>
        </w:r>
        <w:r>
          <w:rPr>
            <w:rFonts w:asciiTheme="minorHAnsi" w:eastAsiaTheme="minorEastAsia" w:hAnsiTheme="minorHAnsi"/>
            <w:kern w:val="2"/>
            <w:sz w:val="24"/>
            <w:szCs w:val="24"/>
            <w:lang w:eastAsia="sv-SE"/>
            <w14:ligatures w14:val="standardContextual"/>
          </w:rPr>
          <w:tab/>
        </w:r>
        <w:r w:rsidRPr="00FE7A5E">
          <w:rPr>
            <w:rStyle w:val="Hyperlnk"/>
          </w:rPr>
          <w:t>Ny prövning av beslut om uppsikt och förvar</w:t>
        </w:r>
        <w:r>
          <w:rPr>
            <w:webHidden/>
          </w:rPr>
          <w:tab/>
        </w:r>
        <w:r>
          <w:rPr>
            <w:webHidden/>
          </w:rPr>
          <w:fldChar w:fldCharType="begin"/>
        </w:r>
        <w:r>
          <w:rPr>
            <w:webHidden/>
          </w:rPr>
          <w:instrText xml:space="preserve"> PAGEREF _Toc228372523 \h </w:instrText>
        </w:r>
        <w:r>
          <w:rPr>
            <w:webHidden/>
          </w:rPr>
        </w:r>
        <w:r>
          <w:rPr>
            <w:webHidden/>
          </w:rPr>
          <w:fldChar w:fldCharType="separate"/>
        </w:r>
        <w:r>
          <w:rPr>
            <w:webHidden/>
          </w:rPr>
          <w:t>99</w:t>
        </w:r>
        <w:r>
          <w:rPr>
            <w:webHidden/>
          </w:rPr>
          <w:fldChar w:fldCharType="end"/>
        </w:r>
      </w:hyperlink>
    </w:p>
    <w:p w14:paraId="00DCF56C" w14:textId="2C749E22"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24" w:history="1">
        <w:r w:rsidRPr="00FE7A5E">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Ny prövning av beslut om förstärkt uppsikt</w:t>
        </w:r>
        <w:r>
          <w:rPr>
            <w:webHidden/>
          </w:rPr>
          <w:tab/>
        </w:r>
        <w:r>
          <w:rPr>
            <w:webHidden/>
          </w:rPr>
          <w:fldChar w:fldCharType="begin"/>
        </w:r>
        <w:r>
          <w:rPr>
            <w:webHidden/>
          </w:rPr>
          <w:instrText xml:space="preserve"> PAGEREF _Toc228372524 \h </w:instrText>
        </w:r>
        <w:r>
          <w:rPr>
            <w:webHidden/>
          </w:rPr>
        </w:r>
        <w:r>
          <w:rPr>
            <w:webHidden/>
          </w:rPr>
          <w:fldChar w:fldCharType="separate"/>
        </w:r>
        <w:r>
          <w:rPr>
            <w:webHidden/>
          </w:rPr>
          <w:t>99</w:t>
        </w:r>
        <w:r>
          <w:rPr>
            <w:webHidden/>
          </w:rPr>
          <w:fldChar w:fldCharType="end"/>
        </w:r>
      </w:hyperlink>
    </w:p>
    <w:p w14:paraId="37BFE582" w14:textId="799645AE"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25" w:history="1">
        <w:r w:rsidRPr="00FE7A5E">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Ny prövning av beslut om förvar av vuxna</w:t>
        </w:r>
        <w:r>
          <w:rPr>
            <w:webHidden/>
          </w:rPr>
          <w:tab/>
        </w:r>
        <w:r>
          <w:rPr>
            <w:webHidden/>
          </w:rPr>
          <w:fldChar w:fldCharType="begin"/>
        </w:r>
        <w:r>
          <w:rPr>
            <w:webHidden/>
          </w:rPr>
          <w:instrText xml:space="preserve"> PAGEREF _Toc228372525 \h </w:instrText>
        </w:r>
        <w:r>
          <w:rPr>
            <w:webHidden/>
          </w:rPr>
        </w:r>
        <w:r>
          <w:rPr>
            <w:webHidden/>
          </w:rPr>
          <w:fldChar w:fldCharType="separate"/>
        </w:r>
        <w:r>
          <w:rPr>
            <w:webHidden/>
          </w:rPr>
          <w:t>100</w:t>
        </w:r>
        <w:r>
          <w:rPr>
            <w:webHidden/>
          </w:rPr>
          <w:fldChar w:fldCharType="end"/>
        </w:r>
      </w:hyperlink>
    </w:p>
    <w:p w14:paraId="57D48BAF" w14:textId="286F83DC" w:rsidR="000B087E" w:rsidRDefault="000B087E">
      <w:pPr>
        <w:pStyle w:val="Innehll2"/>
        <w:rPr>
          <w:rFonts w:asciiTheme="minorHAnsi" w:eastAsiaTheme="minorEastAsia" w:hAnsiTheme="minorHAnsi" w:cstheme="minorBidi"/>
          <w:kern w:val="2"/>
          <w:sz w:val="24"/>
          <w:szCs w:val="24"/>
          <w:lang w:eastAsia="sv-SE"/>
          <w14:ligatures w14:val="standardContextual"/>
        </w:rPr>
      </w:pPr>
      <w:hyperlink w:anchor="_Toc228372526" w:history="1">
        <w:r w:rsidRPr="00FE7A5E">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Ny prövning av beslut om förvar av barn</w:t>
        </w:r>
        <w:r>
          <w:rPr>
            <w:webHidden/>
          </w:rPr>
          <w:tab/>
        </w:r>
        <w:r>
          <w:rPr>
            <w:webHidden/>
          </w:rPr>
          <w:fldChar w:fldCharType="begin"/>
        </w:r>
        <w:r>
          <w:rPr>
            <w:webHidden/>
          </w:rPr>
          <w:instrText xml:space="preserve"> PAGEREF _Toc228372526 \h </w:instrText>
        </w:r>
        <w:r>
          <w:rPr>
            <w:webHidden/>
          </w:rPr>
        </w:r>
        <w:r>
          <w:rPr>
            <w:webHidden/>
          </w:rPr>
          <w:fldChar w:fldCharType="separate"/>
        </w:r>
        <w:r>
          <w:rPr>
            <w:webHidden/>
          </w:rPr>
          <w:t>102</w:t>
        </w:r>
        <w:r>
          <w:rPr>
            <w:webHidden/>
          </w:rPr>
          <w:fldChar w:fldCharType="end"/>
        </w:r>
      </w:hyperlink>
    </w:p>
    <w:p w14:paraId="0FFFAD9E" w14:textId="1553D275"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27" w:history="1">
        <w:r w:rsidRPr="00FE7A5E">
          <w:rPr>
            <w:rStyle w:val="Hyperlnk"/>
          </w:rPr>
          <w:t>10</w:t>
        </w:r>
        <w:r>
          <w:rPr>
            <w:rFonts w:asciiTheme="minorHAnsi" w:eastAsiaTheme="minorEastAsia" w:hAnsiTheme="minorHAnsi"/>
            <w:kern w:val="2"/>
            <w:sz w:val="24"/>
            <w:szCs w:val="24"/>
            <w:lang w:eastAsia="sv-SE"/>
            <w14:ligatures w14:val="standardContextual"/>
          </w:rPr>
          <w:tab/>
        </w:r>
        <w:r w:rsidRPr="00FE7A5E">
          <w:rPr>
            <w:rStyle w:val="Hyperlnk"/>
          </w:rPr>
          <w:t>Beslutande myndigheter</w:t>
        </w:r>
        <w:r>
          <w:rPr>
            <w:webHidden/>
          </w:rPr>
          <w:tab/>
        </w:r>
        <w:r>
          <w:rPr>
            <w:webHidden/>
          </w:rPr>
          <w:fldChar w:fldCharType="begin"/>
        </w:r>
        <w:r>
          <w:rPr>
            <w:webHidden/>
          </w:rPr>
          <w:instrText xml:space="preserve"> PAGEREF _Toc228372527 \h </w:instrText>
        </w:r>
        <w:r>
          <w:rPr>
            <w:webHidden/>
          </w:rPr>
        </w:r>
        <w:r>
          <w:rPr>
            <w:webHidden/>
          </w:rPr>
          <w:fldChar w:fldCharType="separate"/>
        </w:r>
        <w:r>
          <w:rPr>
            <w:webHidden/>
          </w:rPr>
          <w:t>103</w:t>
        </w:r>
        <w:r>
          <w:rPr>
            <w:webHidden/>
          </w:rPr>
          <w:fldChar w:fldCharType="end"/>
        </w:r>
      </w:hyperlink>
    </w:p>
    <w:p w14:paraId="5EB42F3C" w14:textId="43C93D53"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28" w:history="1">
        <w:r w:rsidRPr="00FE7A5E">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En enklare och mer ändamålsenlig ordning</w:t>
        </w:r>
        <w:r>
          <w:rPr>
            <w:webHidden/>
          </w:rPr>
          <w:tab/>
        </w:r>
        <w:r>
          <w:rPr>
            <w:webHidden/>
          </w:rPr>
          <w:fldChar w:fldCharType="begin"/>
        </w:r>
        <w:r>
          <w:rPr>
            <w:webHidden/>
          </w:rPr>
          <w:instrText xml:space="preserve"> PAGEREF _Toc228372528 \h </w:instrText>
        </w:r>
        <w:r>
          <w:rPr>
            <w:webHidden/>
          </w:rPr>
        </w:r>
        <w:r>
          <w:rPr>
            <w:webHidden/>
          </w:rPr>
          <w:fldChar w:fldCharType="separate"/>
        </w:r>
        <w:r>
          <w:rPr>
            <w:webHidden/>
          </w:rPr>
          <w:t>103</w:t>
        </w:r>
        <w:r>
          <w:rPr>
            <w:webHidden/>
          </w:rPr>
          <w:fldChar w:fldCharType="end"/>
        </w:r>
      </w:hyperlink>
    </w:p>
    <w:p w14:paraId="4184EA69" w14:textId="040597A5"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29" w:history="1">
        <w:r w:rsidRPr="00FE7A5E">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Upphävande av beslut i vissa fall</w:t>
        </w:r>
        <w:r>
          <w:rPr>
            <w:webHidden/>
          </w:rPr>
          <w:tab/>
        </w:r>
        <w:r>
          <w:rPr>
            <w:webHidden/>
          </w:rPr>
          <w:fldChar w:fldCharType="begin"/>
        </w:r>
        <w:r>
          <w:rPr>
            <w:webHidden/>
          </w:rPr>
          <w:instrText xml:space="preserve"> PAGEREF _Toc228372529 \h </w:instrText>
        </w:r>
        <w:r>
          <w:rPr>
            <w:webHidden/>
          </w:rPr>
        </w:r>
        <w:r>
          <w:rPr>
            <w:webHidden/>
          </w:rPr>
          <w:fldChar w:fldCharType="separate"/>
        </w:r>
        <w:r>
          <w:rPr>
            <w:webHidden/>
          </w:rPr>
          <w:t>109</w:t>
        </w:r>
        <w:r>
          <w:rPr>
            <w:webHidden/>
          </w:rPr>
          <w:fldChar w:fldCharType="end"/>
        </w:r>
      </w:hyperlink>
    </w:p>
    <w:p w14:paraId="2321A147" w14:textId="78771A64"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30" w:history="1">
        <w:r w:rsidRPr="00FE7A5E">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Viss prövningsskyldighet tas bort</w:t>
        </w:r>
        <w:r>
          <w:rPr>
            <w:webHidden/>
          </w:rPr>
          <w:tab/>
        </w:r>
        <w:r>
          <w:rPr>
            <w:webHidden/>
          </w:rPr>
          <w:fldChar w:fldCharType="begin"/>
        </w:r>
        <w:r>
          <w:rPr>
            <w:webHidden/>
          </w:rPr>
          <w:instrText xml:space="preserve"> PAGEREF _Toc228372530 \h </w:instrText>
        </w:r>
        <w:r>
          <w:rPr>
            <w:webHidden/>
          </w:rPr>
        </w:r>
        <w:r>
          <w:rPr>
            <w:webHidden/>
          </w:rPr>
          <w:fldChar w:fldCharType="separate"/>
        </w:r>
        <w:r>
          <w:rPr>
            <w:webHidden/>
          </w:rPr>
          <w:t>110</w:t>
        </w:r>
        <w:r>
          <w:rPr>
            <w:webHidden/>
          </w:rPr>
          <w:fldChar w:fldCharType="end"/>
        </w:r>
      </w:hyperlink>
    </w:p>
    <w:p w14:paraId="5C34E02E" w14:textId="06ADFA78"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31" w:history="1">
        <w:r w:rsidRPr="00FE7A5E">
          <w:rPr>
            <w:rStyle w:val="Hyperlnk"/>
          </w:rPr>
          <w:t>11</w:t>
        </w:r>
        <w:r>
          <w:rPr>
            <w:rFonts w:asciiTheme="minorHAnsi" w:eastAsiaTheme="minorEastAsia" w:hAnsiTheme="minorHAnsi"/>
            <w:kern w:val="2"/>
            <w:sz w:val="24"/>
            <w:szCs w:val="24"/>
            <w:lang w:eastAsia="sv-SE"/>
            <w14:ligatures w14:val="standardContextual"/>
          </w:rPr>
          <w:tab/>
        </w:r>
        <w:r w:rsidRPr="00FE7A5E">
          <w:rPr>
            <w:rStyle w:val="Hyperlnk"/>
          </w:rPr>
          <w:t>Placering av förvarstagna</w:t>
        </w:r>
        <w:r>
          <w:rPr>
            <w:webHidden/>
          </w:rPr>
          <w:tab/>
        </w:r>
        <w:r>
          <w:rPr>
            <w:webHidden/>
          </w:rPr>
          <w:fldChar w:fldCharType="begin"/>
        </w:r>
        <w:r>
          <w:rPr>
            <w:webHidden/>
          </w:rPr>
          <w:instrText xml:space="preserve"> PAGEREF _Toc228372531 \h </w:instrText>
        </w:r>
        <w:r>
          <w:rPr>
            <w:webHidden/>
          </w:rPr>
        </w:r>
        <w:r>
          <w:rPr>
            <w:webHidden/>
          </w:rPr>
          <w:fldChar w:fldCharType="separate"/>
        </w:r>
        <w:r>
          <w:rPr>
            <w:webHidden/>
          </w:rPr>
          <w:t>111</w:t>
        </w:r>
        <w:r>
          <w:rPr>
            <w:webHidden/>
          </w:rPr>
          <w:fldChar w:fldCharType="end"/>
        </w:r>
      </w:hyperlink>
    </w:p>
    <w:p w14:paraId="7389382C" w14:textId="387D0B2B"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32" w:history="1">
        <w:r w:rsidRPr="00FE7A5E">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Inledande om placering av förvarstagna</w:t>
        </w:r>
        <w:r>
          <w:rPr>
            <w:webHidden/>
          </w:rPr>
          <w:tab/>
        </w:r>
        <w:r>
          <w:rPr>
            <w:webHidden/>
          </w:rPr>
          <w:fldChar w:fldCharType="begin"/>
        </w:r>
        <w:r>
          <w:rPr>
            <w:webHidden/>
          </w:rPr>
          <w:instrText xml:space="preserve"> PAGEREF _Toc228372532 \h </w:instrText>
        </w:r>
        <w:r>
          <w:rPr>
            <w:webHidden/>
          </w:rPr>
        </w:r>
        <w:r>
          <w:rPr>
            <w:webHidden/>
          </w:rPr>
          <w:fldChar w:fldCharType="separate"/>
        </w:r>
        <w:r>
          <w:rPr>
            <w:webHidden/>
          </w:rPr>
          <w:t>111</w:t>
        </w:r>
        <w:r>
          <w:rPr>
            <w:webHidden/>
          </w:rPr>
          <w:fldChar w:fldCharType="end"/>
        </w:r>
      </w:hyperlink>
    </w:p>
    <w:p w14:paraId="723CECAA" w14:textId="300DB157"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33" w:history="1">
        <w:r w:rsidRPr="00FE7A5E">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En placering ska inte vara mer ingripande än nödvändigt</w:t>
        </w:r>
        <w:r>
          <w:rPr>
            <w:webHidden/>
          </w:rPr>
          <w:tab/>
        </w:r>
        <w:r>
          <w:rPr>
            <w:webHidden/>
          </w:rPr>
          <w:fldChar w:fldCharType="begin"/>
        </w:r>
        <w:r>
          <w:rPr>
            <w:webHidden/>
          </w:rPr>
          <w:instrText xml:space="preserve"> PAGEREF _Toc228372533 \h </w:instrText>
        </w:r>
        <w:r>
          <w:rPr>
            <w:webHidden/>
          </w:rPr>
        </w:r>
        <w:r>
          <w:rPr>
            <w:webHidden/>
          </w:rPr>
          <w:fldChar w:fldCharType="separate"/>
        </w:r>
        <w:r>
          <w:rPr>
            <w:webHidden/>
          </w:rPr>
          <w:t>111</w:t>
        </w:r>
        <w:r>
          <w:rPr>
            <w:webHidden/>
          </w:rPr>
          <w:fldChar w:fldCharType="end"/>
        </w:r>
      </w:hyperlink>
    </w:p>
    <w:p w14:paraId="26501931" w14:textId="2EEC8AE0"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34" w:history="1">
        <w:r w:rsidRPr="00FE7A5E">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Placering på säkerhetsavdelning</w:t>
        </w:r>
        <w:r>
          <w:rPr>
            <w:webHidden/>
          </w:rPr>
          <w:tab/>
        </w:r>
        <w:r>
          <w:rPr>
            <w:webHidden/>
          </w:rPr>
          <w:fldChar w:fldCharType="begin"/>
        </w:r>
        <w:r>
          <w:rPr>
            <w:webHidden/>
          </w:rPr>
          <w:instrText xml:space="preserve"> PAGEREF _Toc228372534 \h </w:instrText>
        </w:r>
        <w:r>
          <w:rPr>
            <w:webHidden/>
          </w:rPr>
        </w:r>
        <w:r>
          <w:rPr>
            <w:webHidden/>
          </w:rPr>
          <w:fldChar w:fldCharType="separate"/>
        </w:r>
        <w:r>
          <w:rPr>
            <w:webHidden/>
          </w:rPr>
          <w:t>112</w:t>
        </w:r>
        <w:r>
          <w:rPr>
            <w:webHidden/>
          </w:rPr>
          <w:fldChar w:fldCharType="end"/>
        </w:r>
      </w:hyperlink>
    </w:p>
    <w:p w14:paraId="69E321C6" w14:textId="4B1E4ECE"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35" w:history="1">
        <w:r w:rsidRPr="00FE7A5E">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Externplacering</w:t>
        </w:r>
        <w:r>
          <w:rPr>
            <w:webHidden/>
          </w:rPr>
          <w:tab/>
        </w:r>
        <w:r>
          <w:rPr>
            <w:webHidden/>
          </w:rPr>
          <w:fldChar w:fldCharType="begin"/>
        </w:r>
        <w:r>
          <w:rPr>
            <w:webHidden/>
          </w:rPr>
          <w:instrText xml:space="preserve"> PAGEREF _Toc228372535 \h </w:instrText>
        </w:r>
        <w:r>
          <w:rPr>
            <w:webHidden/>
          </w:rPr>
        </w:r>
        <w:r>
          <w:rPr>
            <w:webHidden/>
          </w:rPr>
          <w:fldChar w:fldCharType="separate"/>
        </w:r>
        <w:r>
          <w:rPr>
            <w:webHidden/>
          </w:rPr>
          <w:t>117</w:t>
        </w:r>
        <w:r>
          <w:rPr>
            <w:webHidden/>
          </w:rPr>
          <w:fldChar w:fldCharType="end"/>
        </w:r>
      </w:hyperlink>
    </w:p>
    <w:p w14:paraId="499392E1" w14:textId="01DF89DD"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36" w:history="1">
        <w:r w:rsidRPr="00FE7A5E">
          <w:rPr>
            <w:rStyle w:val="Hyperlnk"/>
            <w:rFonts w:eastAsiaTheme="majorEastAsia"/>
          </w:rPr>
          <w:t>11.5</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Tillfälliga placeringsbeslut i brådskande fall</w:t>
        </w:r>
        <w:r>
          <w:rPr>
            <w:webHidden/>
          </w:rPr>
          <w:tab/>
        </w:r>
        <w:r>
          <w:rPr>
            <w:webHidden/>
          </w:rPr>
          <w:fldChar w:fldCharType="begin"/>
        </w:r>
        <w:r>
          <w:rPr>
            <w:webHidden/>
          </w:rPr>
          <w:instrText xml:space="preserve"> PAGEREF _Toc228372536 \h </w:instrText>
        </w:r>
        <w:r>
          <w:rPr>
            <w:webHidden/>
          </w:rPr>
        </w:r>
        <w:r>
          <w:rPr>
            <w:webHidden/>
          </w:rPr>
          <w:fldChar w:fldCharType="separate"/>
        </w:r>
        <w:r>
          <w:rPr>
            <w:webHidden/>
          </w:rPr>
          <w:t>120</w:t>
        </w:r>
        <w:r>
          <w:rPr>
            <w:webHidden/>
          </w:rPr>
          <w:fldChar w:fldCharType="end"/>
        </w:r>
      </w:hyperlink>
    </w:p>
    <w:p w14:paraId="3D76956F" w14:textId="7DD5FB85"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37" w:history="1">
        <w:r w:rsidRPr="00FE7A5E">
          <w:rPr>
            <w:rStyle w:val="Hyperlnk"/>
            <w:rFonts w:eastAsiaTheme="majorEastAsia"/>
          </w:rPr>
          <w:t>11.6</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Ny prövning av placeringsbeslut</w:t>
        </w:r>
        <w:r>
          <w:rPr>
            <w:webHidden/>
          </w:rPr>
          <w:tab/>
        </w:r>
        <w:r>
          <w:rPr>
            <w:webHidden/>
          </w:rPr>
          <w:fldChar w:fldCharType="begin"/>
        </w:r>
        <w:r>
          <w:rPr>
            <w:webHidden/>
          </w:rPr>
          <w:instrText xml:space="preserve"> PAGEREF _Toc228372537 \h </w:instrText>
        </w:r>
        <w:r>
          <w:rPr>
            <w:webHidden/>
          </w:rPr>
        </w:r>
        <w:r>
          <w:rPr>
            <w:webHidden/>
          </w:rPr>
          <w:fldChar w:fldCharType="separate"/>
        </w:r>
        <w:r>
          <w:rPr>
            <w:webHidden/>
          </w:rPr>
          <w:t>121</w:t>
        </w:r>
        <w:r>
          <w:rPr>
            <w:webHidden/>
          </w:rPr>
          <w:fldChar w:fldCharType="end"/>
        </w:r>
      </w:hyperlink>
    </w:p>
    <w:p w14:paraId="094F990C" w14:textId="67E9EFF9"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38" w:history="1">
        <w:r w:rsidRPr="00FE7A5E">
          <w:rPr>
            <w:rStyle w:val="Hyperlnk"/>
          </w:rPr>
          <w:t>12</w:t>
        </w:r>
        <w:r>
          <w:rPr>
            <w:rFonts w:asciiTheme="minorHAnsi" w:eastAsiaTheme="minorEastAsia" w:hAnsiTheme="minorHAnsi"/>
            <w:kern w:val="2"/>
            <w:sz w:val="24"/>
            <w:szCs w:val="24"/>
            <w:lang w:eastAsia="sv-SE"/>
            <w14:ligatures w14:val="standardContextual"/>
          </w:rPr>
          <w:tab/>
        </w:r>
        <w:r w:rsidRPr="00FE7A5E">
          <w:rPr>
            <w:rStyle w:val="Hyperlnk"/>
          </w:rPr>
          <w:t>Transport av förvarstagna</w:t>
        </w:r>
        <w:r>
          <w:rPr>
            <w:webHidden/>
          </w:rPr>
          <w:tab/>
        </w:r>
        <w:r>
          <w:rPr>
            <w:webHidden/>
          </w:rPr>
          <w:fldChar w:fldCharType="begin"/>
        </w:r>
        <w:r>
          <w:rPr>
            <w:webHidden/>
          </w:rPr>
          <w:instrText xml:space="preserve"> PAGEREF _Toc228372538 \h </w:instrText>
        </w:r>
        <w:r>
          <w:rPr>
            <w:webHidden/>
          </w:rPr>
        </w:r>
        <w:r>
          <w:rPr>
            <w:webHidden/>
          </w:rPr>
          <w:fldChar w:fldCharType="separate"/>
        </w:r>
        <w:r>
          <w:rPr>
            <w:webHidden/>
          </w:rPr>
          <w:t>122</w:t>
        </w:r>
        <w:r>
          <w:rPr>
            <w:webHidden/>
          </w:rPr>
          <w:fldChar w:fldCharType="end"/>
        </w:r>
      </w:hyperlink>
    </w:p>
    <w:p w14:paraId="4DAF0D0B" w14:textId="0D92E86E"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39" w:history="1">
        <w:r w:rsidRPr="00FE7A5E">
          <w:rPr>
            <w:rStyle w:val="Hyperlnk"/>
          </w:rPr>
          <w:t>13</w:t>
        </w:r>
        <w:r>
          <w:rPr>
            <w:rFonts w:asciiTheme="minorHAnsi" w:eastAsiaTheme="minorEastAsia" w:hAnsiTheme="minorHAnsi"/>
            <w:kern w:val="2"/>
            <w:sz w:val="24"/>
            <w:szCs w:val="24"/>
            <w:lang w:eastAsia="sv-SE"/>
            <w14:ligatures w14:val="standardContextual"/>
          </w:rPr>
          <w:tab/>
        </w:r>
        <w:r w:rsidRPr="00FE7A5E">
          <w:rPr>
            <w:rStyle w:val="Hyperlnk"/>
          </w:rPr>
          <w:t>Behandlingen av utlänningar som hålls i förvar</w:t>
        </w:r>
        <w:r>
          <w:rPr>
            <w:webHidden/>
          </w:rPr>
          <w:tab/>
        </w:r>
        <w:r>
          <w:rPr>
            <w:webHidden/>
          </w:rPr>
          <w:fldChar w:fldCharType="begin"/>
        </w:r>
        <w:r>
          <w:rPr>
            <w:webHidden/>
          </w:rPr>
          <w:instrText xml:space="preserve"> PAGEREF _Toc228372539 \h </w:instrText>
        </w:r>
        <w:r>
          <w:rPr>
            <w:webHidden/>
          </w:rPr>
        </w:r>
        <w:r>
          <w:rPr>
            <w:webHidden/>
          </w:rPr>
          <w:fldChar w:fldCharType="separate"/>
        </w:r>
        <w:r>
          <w:rPr>
            <w:webHidden/>
          </w:rPr>
          <w:t>124</w:t>
        </w:r>
        <w:r>
          <w:rPr>
            <w:webHidden/>
          </w:rPr>
          <w:fldChar w:fldCharType="end"/>
        </w:r>
      </w:hyperlink>
    </w:p>
    <w:p w14:paraId="4F9434DD" w14:textId="7E5D8059"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40" w:history="1">
        <w:r w:rsidRPr="00FE7A5E">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Utbildning för barn i förvar</w:t>
        </w:r>
        <w:r>
          <w:rPr>
            <w:webHidden/>
          </w:rPr>
          <w:tab/>
        </w:r>
        <w:r>
          <w:rPr>
            <w:webHidden/>
          </w:rPr>
          <w:fldChar w:fldCharType="begin"/>
        </w:r>
        <w:r>
          <w:rPr>
            <w:webHidden/>
          </w:rPr>
          <w:instrText xml:space="preserve"> PAGEREF _Toc228372540 \h </w:instrText>
        </w:r>
        <w:r>
          <w:rPr>
            <w:webHidden/>
          </w:rPr>
        </w:r>
        <w:r>
          <w:rPr>
            <w:webHidden/>
          </w:rPr>
          <w:fldChar w:fldCharType="separate"/>
        </w:r>
        <w:r>
          <w:rPr>
            <w:webHidden/>
          </w:rPr>
          <w:t>124</w:t>
        </w:r>
        <w:r>
          <w:rPr>
            <w:webHidden/>
          </w:rPr>
          <w:fldChar w:fldCharType="end"/>
        </w:r>
      </w:hyperlink>
    </w:p>
    <w:p w14:paraId="03BCE246" w14:textId="1C0F6F8E"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41" w:history="1">
        <w:r w:rsidRPr="00FE7A5E">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Besöksbegränsningar</w:t>
        </w:r>
        <w:r>
          <w:rPr>
            <w:webHidden/>
          </w:rPr>
          <w:tab/>
        </w:r>
        <w:r>
          <w:rPr>
            <w:webHidden/>
          </w:rPr>
          <w:fldChar w:fldCharType="begin"/>
        </w:r>
        <w:r>
          <w:rPr>
            <w:webHidden/>
          </w:rPr>
          <w:instrText xml:space="preserve"> PAGEREF _Toc228372541 \h </w:instrText>
        </w:r>
        <w:r>
          <w:rPr>
            <w:webHidden/>
          </w:rPr>
        </w:r>
        <w:r>
          <w:rPr>
            <w:webHidden/>
          </w:rPr>
          <w:fldChar w:fldCharType="separate"/>
        </w:r>
        <w:r>
          <w:rPr>
            <w:webHidden/>
          </w:rPr>
          <w:t>125</w:t>
        </w:r>
        <w:r>
          <w:rPr>
            <w:webHidden/>
          </w:rPr>
          <w:fldChar w:fldCharType="end"/>
        </w:r>
      </w:hyperlink>
    </w:p>
    <w:p w14:paraId="00413EB2" w14:textId="423B90A5"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42" w:history="1">
        <w:r w:rsidRPr="00FE7A5E">
          <w:rPr>
            <w:rStyle w:val="Hyperlnk"/>
            <w:rFonts w:eastAsiaTheme="majorEastAsia"/>
          </w:rPr>
          <w:t>13.3</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Permission</w:t>
        </w:r>
        <w:r>
          <w:rPr>
            <w:webHidden/>
          </w:rPr>
          <w:tab/>
        </w:r>
        <w:r>
          <w:rPr>
            <w:webHidden/>
          </w:rPr>
          <w:fldChar w:fldCharType="begin"/>
        </w:r>
        <w:r>
          <w:rPr>
            <w:webHidden/>
          </w:rPr>
          <w:instrText xml:space="preserve"> PAGEREF _Toc228372542 \h </w:instrText>
        </w:r>
        <w:r>
          <w:rPr>
            <w:webHidden/>
          </w:rPr>
        </w:r>
        <w:r>
          <w:rPr>
            <w:webHidden/>
          </w:rPr>
          <w:fldChar w:fldCharType="separate"/>
        </w:r>
        <w:r>
          <w:rPr>
            <w:webHidden/>
          </w:rPr>
          <w:t>127</w:t>
        </w:r>
        <w:r>
          <w:rPr>
            <w:webHidden/>
          </w:rPr>
          <w:fldChar w:fldCharType="end"/>
        </w:r>
      </w:hyperlink>
    </w:p>
    <w:p w14:paraId="620EED08" w14:textId="75E81F20"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43" w:history="1">
        <w:r w:rsidRPr="00FE7A5E">
          <w:rPr>
            <w:rStyle w:val="Hyperlnk"/>
            <w:rFonts w:eastAsiaTheme="majorEastAsia"/>
          </w:rPr>
          <w:t>13.4</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Användning av fängsel</w:t>
        </w:r>
        <w:r>
          <w:rPr>
            <w:webHidden/>
          </w:rPr>
          <w:tab/>
        </w:r>
        <w:r>
          <w:rPr>
            <w:webHidden/>
          </w:rPr>
          <w:fldChar w:fldCharType="begin"/>
        </w:r>
        <w:r>
          <w:rPr>
            <w:webHidden/>
          </w:rPr>
          <w:instrText xml:space="preserve"> PAGEREF _Toc228372543 \h </w:instrText>
        </w:r>
        <w:r>
          <w:rPr>
            <w:webHidden/>
          </w:rPr>
        </w:r>
        <w:r>
          <w:rPr>
            <w:webHidden/>
          </w:rPr>
          <w:fldChar w:fldCharType="separate"/>
        </w:r>
        <w:r>
          <w:rPr>
            <w:webHidden/>
          </w:rPr>
          <w:t>129</w:t>
        </w:r>
        <w:r>
          <w:rPr>
            <w:webHidden/>
          </w:rPr>
          <w:fldChar w:fldCharType="end"/>
        </w:r>
      </w:hyperlink>
    </w:p>
    <w:p w14:paraId="71A838DA" w14:textId="28D75908"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44" w:history="1">
        <w:r w:rsidRPr="00FE7A5E">
          <w:rPr>
            <w:rStyle w:val="Hyperlnk"/>
            <w:rFonts w:eastAsiaTheme="majorEastAsia"/>
          </w:rPr>
          <w:t>13.5</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Avskiljande i anslutning till dygnsvila</w:t>
        </w:r>
        <w:r>
          <w:rPr>
            <w:webHidden/>
          </w:rPr>
          <w:tab/>
        </w:r>
        <w:r>
          <w:rPr>
            <w:webHidden/>
          </w:rPr>
          <w:fldChar w:fldCharType="begin"/>
        </w:r>
        <w:r>
          <w:rPr>
            <w:webHidden/>
          </w:rPr>
          <w:instrText xml:space="preserve"> PAGEREF _Toc228372544 \h </w:instrText>
        </w:r>
        <w:r>
          <w:rPr>
            <w:webHidden/>
          </w:rPr>
        </w:r>
        <w:r>
          <w:rPr>
            <w:webHidden/>
          </w:rPr>
          <w:fldChar w:fldCharType="separate"/>
        </w:r>
        <w:r>
          <w:rPr>
            <w:webHidden/>
          </w:rPr>
          <w:t>132</w:t>
        </w:r>
        <w:r>
          <w:rPr>
            <w:webHidden/>
          </w:rPr>
          <w:fldChar w:fldCharType="end"/>
        </w:r>
      </w:hyperlink>
    </w:p>
    <w:p w14:paraId="5D99EF77" w14:textId="79EF8CE4"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45" w:history="1">
        <w:r w:rsidRPr="00FE7A5E">
          <w:rPr>
            <w:rStyle w:val="Hyperlnk"/>
          </w:rPr>
          <w:t>14</w:t>
        </w:r>
        <w:r>
          <w:rPr>
            <w:rFonts w:asciiTheme="minorHAnsi" w:eastAsiaTheme="minorEastAsia" w:hAnsiTheme="minorHAnsi"/>
            <w:kern w:val="2"/>
            <w:sz w:val="24"/>
            <w:szCs w:val="24"/>
            <w:lang w:eastAsia="sv-SE"/>
            <w14:ligatures w14:val="standardContextual"/>
          </w:rPr>
          <w:tab/>
        </w:r>
        <w:r w:rsidRPr="00FE7A5E">
          <w:rPr>
            <w:rStyle w:val="Hyperlnk"/>
          </w:rPr>
          <w:t>Överklagande</w:t>
        </w:r>
        <w:r>
          <w:rPr>
            <w:webHidden/>
          </w:rPr>
          <w:tab/>
        </w:r>
        <w:r>
          <w:rPr>
            <w:webHidden/>
          </w:rPr>
          <w:fldChar w:fldCharType="begin"/>
        </w:r>
        <w:r>
          <w:rPr>
            <w:webHidden/>
          </w:rPr>
          <w:instrText xml:space="preserve"> PAGEREF _Toc228372545 \h </w:instrText>
        </w:r>
        <w:r>
          <w:rPr>
            <w:webHidden/>
          </w:rPr>
        </w:r>
        <w:r>
          <w:rPr>
            <w:webHidden/>
          </w:rPr>
          <w:fldChar w:fldCharType="separate"/>
        </w:r>
        <w:r>
          <w:rPr>
            <w:webHidden/>
          </w:rPr>
          <w:t>133</w:t>
        </w:r>
        <w:r>
          <w:rPr>
            <w:webHidden/>
          </w:rPr>
          <w:fldChar w:fldCharType="end"/>
        </w:r>
      </w:hyperlink>
    </w:p>
    <w:p w14:paraId="75849433" w14:textId="07232E4F"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46" w:history="1">
        <w:r w:rsidRPr="00FE7A5E">
          <w:rPr>
            <w:rStyle w:val="Hyperlnk"/>
            <w:rFonts w:eastAsiaTheme="majorEastAsia"/>
          </w:rPr>
          <w:t>14.1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Möjlighet att överklaga</w:t>
        </w:r>
        <w:r>
          <w:rPr>
            <w:webHidden/>
          </w:rPr>
          <w:tab/>
        </w:r>
        <w:r>
          <w:rPr>
            <w:webHidden/>
          </w:rPr>
          <w:fldChar w:fldCharType="begin"/>
        </w:r>
        <w:r>
          <w:rPr>
            <w:webHidden/>
          </w:rPr>
          <w:instrText xml:space="preserve"> PAGEREF _Toc228372546 \h </w:instrText>
        </w:r>
        <w:r>
          <w:rPr>
            <w:webHidden/>
          </w:rPr>
        </w:r>
        <w:r>
          <w:rPr>
            <w:webHidden/>
          </w:rPr>
          <w:fldChar w:fldCharType="separate"/>
        </w:r>
        <w:r>
          <w:rPr>
            <w:webHidden/>
          </w:rPr>
          <w:t>133</w:t>
        </w:r>
        <w:r>
          <w:rPr>
            <w:webHidden/>
          </w:rPr>
          <w:fldChar w:fldCharType="end"/>
        </w:r>
      </w:hyperlink>
    </w:p>
    <w:p w14:paraId="7A365EE9" w14:textId="7E0BC4A3"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47" w:history="1">
        <w:r w:rsidRPr="00FE7A5E">
          <w:rPr>
            <w:rStyle w:val="Hyperlnk"/>
            <w:rFonts w:eastAsiaTheme="majorEastAsia"/>
          </w:rPr>
          <w:t>14.2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Tidsfrist för domstolsprövning i vissa fall</w:t>
        </w:r>
        <w:r>
          <w:rPr>
            <w:webHidden/>
          </w:rPr>
          <w:tab/>
        </w:r>
        <w:r>
          <w:rPr>
            <w:webHidden/>
          </w:rPr>
          <w:fldChar w:fldCharType="begin"/>
        </w:r>
        <w:r>
          <w:rPr>
            <w:webHidden/>
          </w:rPr>
          <w:instrText xml:space="preserve"> PAGEREF _Toc228372547 \h </w:instrText>
        </w:r>
        <w:r>
          <w:rPr>
            <w:webHidden/>
          </w:rPr>
        </w:r>
        <w:r>
          <w:rPr>
            <w:webHidden/>
          </w:rPr>
          <w:fldChar w:fldCharType="separate"/>
        </w:r>
        <w:r>
          <w:rPr>
            <w:webHidden/>
          </w:rPr>
          <w:t>134</w:t>
        </w:r>
        <w:r>
          <w:rPr>
            <w:webHidden/>
          </w:rPr>
          <w:fldChar w:fldCharType="end"/>
        </w:r>
      </w:hyperlink>
    </w:p>
    <w:p w14:paraId="12E4108D" w14:textId="662DF623"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48" w:history="1">
        <w:r w:rsidRPr="00FE7A5E">
          <w:rPr>
            <w:rStyle w:val="Hyperlnk"/>
            <w:rFonts w:eastAsiaTheme="majorEastAsia"/>
          </w:rPr>
          <w:t>14.3</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Överklagande av beslut om förvar för transitering</w:t>
        </w:r>
        <w:r>
          <w:rPr>
            <w:webHidden/>
          </w:rPr>
          <w:tab/>
        </w:r>
        <w:r>
          <w:rPr>
            <w:webHidden/>
          </w:rPr>
          <w:fldChar w:fldCharType="begin"/>
        </w:r>
        <w:r>
          <w:rPr>
            <w:webHidden/>
          </w:rPr>
          <w:instrText xml:space="preserve"> PAGEREF _Toc228372548 \h </w:instrText>
        </w:r>
        <w:r>
          <w:rPr>
            <w:webHidden/>
          </w:rPr>
        </w:r>
        <w:r>
          <w:rPr>
            <w:webHidden/>
          </w:rPr>
          <w:fldChar w:fldCharType="separate"/>
        </w:r>
        <w:r>
          <w:rPr>
            <w:webHidden/>
          </w:rPr>
          <w:t>136</w:t>
        </w:r>
        <w:r>
          <w:rPr>
            <w:webHidden/>
          </w:rPr>
          <w:fldChar w:fldCharType="end"/>
        </w:r>
      </w:hyperlink>
    </w:p>
    <w:p w14:paraId="525BA718" w14:textId="55F874BA"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49" w:history="1">
        <w:r w:rsidRPr="00FE7A5E">
          <w:rPr>
            <w:rStyle w:val="Hyperlnk"/>
          </w:rPr>
          <w:t>15</w:t>
        </w:r>
        <w:r>
          <w:rPr>
            <w:rFonts w:asciiTheme="minorHAnsi" w:eastAsiaTheme="minorEastAsia" w:hAnsiTheme="minorHAnsi"/>
            <w:kern w:val="2"/>
            <w:sz w:val="24"/>
            <w:szCs w:val="24"/>
            <w:lang w:eastAsia="sv-SE"/>
            <w14:ligatures w14:val="standardContextual"/>
          </w:rPr>
          <w:tab/>
        </w:r>
        <w:r w:rsidRPr="00FE7A5E">
          <w:rPr>
            <w:rStyle w:val="Hyperlnk"/>
          </w:rPr>
          <w:t>Offentligt biträde</w:t>
        </w:r>
        <w:r>
          <w:rPr>
            <w:webHidden/>
          </w:rPr>
          <w:tab/>
        </w:r>
        <w:r>
          <w:rPr>
            <w:webHidden/>
          </w:rPr>
          <w:fldChar w:fldCharType="begin"/>
        </w:r>
        <w:r>
          <w:rPr>
            <w:webHidden/>
          </w:rPr>
          <w:instrText xml:space="preserve"> PAGEREF _Toc228372549 \h </w:instrText>
        </w:r>
        <w:r>
          <w:rPr>
            <w:webHidden/>
          </w:rPr>
        </w:r>
        <w:r>
          <w:rPr>
            <w:webHidden/>
          </w:rPr>
          <w:fldChar w:fldCharType="separate"/>
        </w:r>
        <w:r>
          <w:rPr>
            <w:webHidden/>
          </w:rPr>
          <w:t>136</w:t>
        </w:r>
        <w:r>
          <w:rPr>
            <w:webHidden/>
          </w:rPr>
          <w:fldChar w:fldCharType="end"/>
        </w:r>
      </w:hyperlink>
    </w:p>
    <w:p w14:paraId="21263490" w14:textId="7FD82282"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50" w:history="1">
        <w:r w:rsidRPr="00FE7A5E">
          <w:rPr>
            <w:rStyle w:val="Hyperlnk"/>
            <w:rFonts w:eastAsiaTheme="majorEastAsia"/>
          </w:rPr>
          <w:t>15.1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Offentligt biträde i mål om uppsikt</w:t>
        </w:r>
        <w:r>
          <w:rPr>
            <w:webHidden/>
          </w:rPr>
          <w:tab/>
        </w:r>
        <w:r>
          <w:rPr>
            <w:webHidden/>
          </w:rPr>
          <w:fldChar w:fldCharType="begin"/>
        </w:r>
        <w:r>
          <w:rPr>
            <w:webHidden/>
          </w:rPr>
          <w:instrText xml:space="preserve"> PAGEREF _Toc228372550 \h </w:instrText>
        </w:r>
        <w:r>
          <w:rPr>
            <w:webHidden/>
          </w:rPr>
        </w:r>
        <w:r>
          <w:rPr>
            <w:webHidden/>
          </w:rPr>
          <w:fldChar w:fldCharType="separate"/>
        </w:r>
        <w:r>
          <w:rPr>
            <w:webHidden/>
          </w:rPr>
          <w:t>136</w:t>
        </w:r>
        <w:r>
          <w:rPr>
            <w:webHidden/>
          </w:rPr>
          <w:fldChar w:fldCharType="end"/>
        </w:r>
      </w:hyperlink>
    </w:p>
    <w:p w14:paraId="51BB40EB" w14:textId="18ADC6A3"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51" w:history="1">
        <w:r w:rsidRPr="00FE7A5E">
          <w:rPr>
            <w:rStyle w:val="Hyperlnk"/>
            <w:rFonts w:eastAsiaTheme="majorEastAsia"/>
          </w:rPr>
          <w:t>15.2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Offentligt biträde för den som hålls i förvar</w:t>
        </w:r>
        <w:r>
          <w:rPr>
            <w:webHidden/>
          </w:rPr>
          <w:tab/>
        </w:r>
        <w:r>
          <w:rPr>
            <w:webHidden/>
          </w:rPr>
          <w:fldChar w:fldCharType="begin"/>
        </w:r>
        <w:r>
          <w:rPr>
            <w:webHidden/>
          </w:rPr>
          <w:instrText xml:space="preserve"> PAGEREF _Toc228372551 \h </w:instrText>
        </w:r>
        <w:r>
          <w:rPr>
            <w:webHidden/>
          </w:rPr>
        </w:r>
        <w:r>
          <w:rPr>
            <w:webHidden/>
          </w:rPr>
          <w:fldChar w:fldCharType="separate"/>
        </w:r>
        <w:r>
          <w:rPr>
            <w:webHidden/>
          </w:rPr>
          <w:t>138</w:t>
        </w:r>
        <w:r>
          <w:rPr>
            <w:webHidden/>
          </w:rPr>
          <w:fldChar w:fldCharType="end"/>
        </w:r>
      </w:hyperlink>
    </w:p>
    <w:p w14:paraId="17B65196" w14:textId="635DE74D"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52" w:history="1">
        <w:r w:rsidRPr="00FE7A5E">
          <w:rPr>
            <w:rStyle w:val="Hyperlnk"/>
          </w:rPr>
          <w:t>16</w:t>
        </w:r>
        <w:r>
          <w:rPr>
            <w:rFonts w:asciiTheme="minorHAnsi" w:eastAsiaTheme="minorEastAsia" w:hAnsiTheme="minorHAnsi"/>
            <w:kern w:val="2"/>
            <w:sz w:val="24"/>
            <w:szCs w:val="24"/>
            <w:lang w:eastAsia="sv-SE"/>
            <w14:ligatures w14:val="standardContextual"/>
          </w:rPr>
          <w:tab/>
        </w:r>
        <w:r w:rsidRPr="00FE7A5E">
          <w:rPr>
            <w:rStyle w:val="Hyperlnk"/>
          </w:rPr>
          <w:t>Ikraftträdande- och övergångsbestämmelser</w:t>
        </w:r>
        <w:r>
          <w:rPr>
            <w:webHidden/>
          </w:rPr>
          <w:tab/>
        </w:r>
        <w:r>
          <w:rPr>
            <w:webHidden/>
          </w:rPr>
          <w:fldChar w:fldCharType="begin"/>
        </w:r>
        <w:r>
          <w:rPr>
            <w:webHidden/>
          </w:rPr>
          <w:instrText xml:space="preserve"> PAGEREF _Toc228372552 \h </w:instrText>
        </w:r>
        <w:r>
          <w:rPr>
            <w:webHidden/>
          </w:rPr>
        </w:r>
        <w:r>
          <w:rPr>
            <w:webHidden/>
          </w:rPr>
          <w:fldChar w:fldCharType="separate"/>
        </w:r>
        <w:r>
          <w:rPr>
            <w:webHidden/>
          </w:rPr>
          <w:t>139</w:t>
        </w:r>
        <w:r>
          <w:rPr>
            <w:webHidden/>
          </w:rPr>
          <w:fldChar w:fldCharType="end"/>
        </w:r>
      </w:hyperlink>
    </w:p>
    <w:p w14:paraId="4864B5A4" w14:textId="47FE79AF"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53" w:history="1">
        <w:r w:rsidRPr="00FE7A5E">
          <w:rPr>
            <w:rStyle w:val="Hyperlnk"/>
          </w:rPr>
          <w:t>17</w:t>
        </w:r>
        <w:r>
          <w:rPr>
            <w:rFonts w:asciiTheme="minorHAnsi" w:eastAsiaTheme="minorEastAsia" w:hAnsiTheme="minorHAnsi"/>
            <w:kern w:val="2"/>
            <w:sz w:val="24"/>
            <w:szCs w:val="24"/>
            <w:lang w:eastAsia="sv-SE"/>
            <w14:ligatures w14:val="standardContextual"/>
          </w:rPr>
          <w:tab/>
        </w:r>
        <w:r w:rsidRPr="00FE7A5E">
          <w:rPr>
            <w:rStyle w:val="Hyperlnk"/>
          </w:rPr>
          <w:t>Konsekvenser av förslagen</w:t>
        </w:r>
        <w:r>
          <w:rPr>
            <w:webHidden/>
          </w:rPr>
          <w:tab/>
        </w:r>
        <w:r>
          <w:rPr>
            <w:webHidden/>
          </w:rPr>
          <w:fldChar w:fldCharType="begin"/>
        </w:r>
        <w:r>
          <w:rPr>
            <w:webHidden/>
          </w:rPr>
          <w:instrText xml:space="preserve"> PAGEREF _Toc228372553 \h </w:instrText>
        </w:r>
        <w:r>
          <w:rPr>
            <w:webHidden/>
          </w:rPr>
        </w:r>
        <w:r>
          <w:rPr>
            <w:webHidden/>
          </w:rPr>
          <w:fldChar w:fldCharType="separate"/>
        </w:r>
        <w:r>
          <w:rPr>
            <w:webHidden/>
          </w:rPr>
          <w:t>142</w:t>
        </w:r>
        <w:r>
          <w:rPr>
            <w:webHidden/>
          </w:rPr>
          <w:fldChar w:fldCharType="end"/>
        </w:r>
      </w:hyperlink>
    </w:p>
    <w:p w14:paraId="5A993FB9" w14:textId="7353AFE4" w:rsidR="000B087E" w:rsidRDefault="000B087E">
      <w:pPr>
        <w:pStyle w:val="Innehll1"/>
        <w:rPr>
          <w:rFonts w:asciiTheme="minorHAnsi" w:eastAsiaTheme="minorEastAsia" w:hAnsiTheme="minorHAnsi"/>
          <w:kern w:val="2"/>
          <w:sz w:val="24"/>
          <w:szCs w:val="24"/>
          <w:lang w:eastAsia="sv-SE"/>
          <w14:ligatures w14:val="standardContextual"/>
        </w:rPr>
      </w:pPr>
      <w:hyperlink w:anchor="_Toc228372554" w:history="1">
        <w:r w:rsidRPr="00FE7A5E">
          <w:rPr>
            <w:rStyle w:val="Hyperlnk"/>
          </w:rPr>
          <w:t>18</w:t>
        </w:r>
        <w:r>
          <w:rPr>
            <w:rFonts w:asciiTheme="minorHAnsi" w:eastAsiaTheme="minorEastAsia" w:hAnsiTheme="minorHAnsi"/>
            <w:kern w:val="2"/>
            <w:sz w:val="24"/>
            <w:szCs w:val="24"/>
            <w:lang w:eastAsia="sv-SE"/>
            <w14:ligatures w14:val="standardContextual"/>
          </w:rPr>
          <w:tab/>
        </w:r>
        <w:r w:rsidRPr="00FE7A5E">
          <w:rPr>
            <w:rStyle w:val="Hyperlnk"/>
          </w:rPr>
          <w:t>Författningskommentar</w:t>
        </w:r>
        <w:r>
          <w:rPr>
            <w:webHidden/>
          </w:rPr>
          <w:tab/>
        </w:r>
        <w:r>
          <w:rPr>
            <w:webHidden/>
          </w:rPr>
          <w:fldChar w:fldCharType="begin"/>
        </w:r>
        <w:r>
          <w:rPr>
            <w:webHidden/>
          </w:rPr>
          <w:instrText xml:space="preserve"> PAGEREF _Toc228372554 \h </w:instrText>
        </w:r>
        <w:r>
          <w:rPr>
            <w:webHidden/>
          </w:rPr>
        </w:r>
        <w:r>
          <w:rPr>
            <w:webHidden/>
          </w:rPr>
          <w:fldChar w:fldCharType="separate"/>
        </w:r>
        <w:r>
          <w:rPr>
            <w:webHidden/>
          </w:rPr>
          <w:t>147</w:t>
        </w:r>
        <w:r>
          <w:rPr>
            <w:webHidden/>
          </w:rPr>
          <w:fldChar w:fldCharType="end"/>
        </w:r>
      </w:hyperlink>
    </w:p>
    <w:p w14:paraId="442E92AB" w14:textId="603AF8EE"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55" w:history="1">
        <w:r w:rsidRPr="00FE7A5E">
          <w:rPr>
            <w:rStyle w:val="Hyperlnk"/>
            <w:rFonts w:eastAsiaTheme="majorEastAsia"/>
          </w:rPr>
          <w:t>18.1</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Förslaget till lag om ändring i utlänningslagen (2005:716)</w:t>
        </w:r>
        <w:r>
          <w:rPr>
            <w:webHidden/>
          </w:rPr>
          <w:tab/>
        </w:r>
        <w:r>
          <w:rPr>
            <w:webHidden/>
          </w:rPr>
          <w:fldChar w:fldCharType="begin"/>
        </w:r>
        <w:r>
          <w:rPr>
            <w:webHidden/>
          </w:rPr>
          <w:instrText xml:space="preserve"> PAGEREF _Toc228372555 \h </w:instrText>
        </w:r>
        <w:r>
          <w:rPr>
            <w:webHidden/>
          </w:rPr>
        </w:r>
        <w:r>
          <w:rPr>
            <w:webHidden/>
          </w:rPr>
          <w:fldChar w:fldCharType="separate"/>
        </w:r>
        <w:r>
          <w:rPr>
            <w:webHidden/>
          </w:rPr>
          <w:t>147</w:t>
        </w:r>
        <w:r>
          <w:rPr>
            <w:webHidden/>
          </w:rPr>
          <w:fldChar w:fldCharType="end"/>
        </w:r>
      </w:hyperlink>
    </w:p>
    <w:p w14:paraId="49BD8AA1" w14:textId="53F64B1E"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56" w:history="1">
        <w:r w:rsidRPr="00FE7A5E">
          <w:rPr>
            <w:rStyle w:val="Hyperlnk"/>
            <w:rFonts w:eastAsiaTheme="majorEastAsia"/>
          </w:rPr>
          <w:t>18.2</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Förslaget till lag om ändring i utlänningslagen (2005:716)</w:t>
        </w:r>
        <w:r>
          <w:rPr>
            <w:webHidden/>
          </w:rPr>
          <w:tab/>
        </w:r>
        <w:r>
          <w:rPr>
            <w:webHidden/>
          </w:rPr>
          <w:fldChar w:fldCharType="begin"/>
        </w:r>
        <w:r>
          <w:rPr>
            <w:webHidden/>
          </w:rPr>
          <w:instrText xml:space="preserve"> PAGEREF _Toc228372556 \h </w:instrText>
        </w:r>
        <w:r>
          <w:rPr>
            <w:webHidden/>
          </w:rPr>
        </w:r>
        <w:r>
          <w:rPr>
            <w:webHidden/>
          </w:rPr>
          <w:fldChar w:fldCharType="separate"/>
        </w:r>
        <w:r>
          <w:rPr>
            <w:webHidden/>
          </w:rPr>
          <w:t>179</w:t>
        </w:r>
        <w:r>
          <w:rPr>
            <w:webHidden/>
          </w:rPr>
          <w:fldChar w:fldCharType="end"/>
        </w:r>
      </w:hyperlink>
    </w:p>
    <w:p w14:paraId="077C1A88" w14:textId="3E621000"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57" w:history="1">
        <w:r w:rsidRPr="00FE7A5E">
          <w:rPr>
            <w:rStyle w:val="Hyperlnk"/>
            <w:rFonts w:eastAsiaTheme="majorEastAsia"/>
          </w:rPr>
          <w:t>18.3</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Förslaget till lag om ändring i utlänningslagen (2005:716)</w:t>
        </w:r>
        <w:r>
          <w:rPr>
            <w:webHidden/>
          </w:rPr>
          <w:tab/>
        </w:r>
        <w:r>
          <w:rPr>
            <w:webHidden/>
          </w:rPr>
          <w:fldChar w:fldCharType="begin"/>
        </w:r>
        <w:r>
          <w:rPr>
            <w:webHidden/>
          </w:rPr>
          <w:instrText xml:space="preserve"> PAGEREF _Toc228372557 \h </w:instrText>
        </w:r>
        <w:r>
          <w:rPr>
            <w:webHidden/>
          </w:rPr>
        </w:r>
        <w:r>
          <w:rPr>
            <w:webHidden/>
          </w:rPr>
          <w:fldChar w:fldCharType="separate"/>
        </w:r>
        <w:r>
          <w:rPr>
            <w:webHidden/>
          </w:rPr>
          <w:t>181</w:t>
        </w:r>
        <w:r>
          <w:rPr>
            <w:webHidden/>
          </w:rPr>
          <w:fldChar w:fldCharType="end"/>
        </w:r>
      </w:hyperlink>
    </w:p>
    <w:p w14:paraId="3F12974B" w14:textId="25F98482"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58" w:history="1">
        <w:r w:rsidRPr="00FE7A5E">
          <w:rPr>
            <w:rStyle w:val="Hyperlnk"/>
            <w:rFonts w:eastAsiaTheme="majorEastAsia"/>
          </w:rPr>
          <w:t>18.4</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Förslaget till lag om ändring i lagen (2005:754) om transitering av tredjelandsmedborgare</w:t>
        </w:r>
        <w:r>
          <w:rPr>
            <w:webHidden/>
          </w:rPr>
          <w:tab/>
        </w:r>
        <w:r>
          <w:rPr>
            <w:webHidden/>
          </w:rPr>
          <w:fldChar w:fldCharType="begin"/>
        </w:r>
        <w:r>
          <w:rPr>
            <w:webHidden/>
          </w:rPr>
          <w:instrText xml:space="preserve"> PAGEREF _Toc228372558 \h </w:instrText>
        </w:r>
        <w:r>
          <w:rPr>
            <w:webHidden/>
          </w:rPr>
        </w:r>
        <w:r>
          <w:rPr>
            <w:webHidden/>
          </w:rPr>
          <w:fldChar w:fldCharType="separate"/>
        </w:r>
        <w:r>
          <w:rPr>
            <w:webHidden/>
          </w:rPr>
          <w:t>184</w:t>
        </w:r>
        <w:r>
          <w:rPr>
            <w:webHidden/>
          </w:rPr>
          <w:fldChar w:fldCharType="end"/>
        </w:r>
      </w:hyperlink>
    </w:p>
    <w:p w14:paraId="4742E173" w14:textId="403CE2BC"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59" w:history="1">
        <w:r w:rsidRPr="00FE7A5E">
          <w:rPr>
            <w:rStyle w:val="Hyperlnk"/>
            <w:rFonts w:eastAsiaTheme="majorEastAsia"/>
          </w:rPr>
          <w:t>18.5</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Förslaget till lag om ändring i lagen (2008:344) om hälso- och sjukvård åt asylsökande m.fl.</w:t>
        </w:r>
        <w:r>
          <w:rPr>
            <w:webHidden/>
          </w:rPr>
          <w:tab/>
        </w:r>
        <w:r>
          <w:rPr>
            <w:webHidden/>
          </w:rPr>
          <w:fldChar w:fldCharType="begin"/>
        </w:r>
        <w:r>
          <w:rPr>
            <w:webHidden/>
          </w:rPr>
          <w:instrText xml:space="preserve"> PAGEREF _Toc228372559 \h </w:instrText>
        </w:r>
        <w:r>
          <w:rPr>
            <w:webHidden/>
          </w:rPr>
        </w:r>
        <w:r>
          <w:rPr>
            <w:webHidden/>
          </w:rPr>
          <w:fldChar w:fldCharType="separate"/>
        </w:r>
        <w:r>
          <w:rPr>
            <w:webHidden/>
          </w:rPr>
          <w:t>185</w:t>
        </w:r>
        <w:r>
          <w:rPr>
            <w:webHidden/>
          </w:rPr>
          <w:fldChar w:fldCharType="end"/>
        </w:r>
      </w:hyperlink>
    </w:p>
    <w:p w14:paraId="6BCFE45F" w14:textId="5228214E" w:rsidR="000B087E" w:rsidRDefault="000B087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72560" w:history="1">
        <w:r w:rsidRPr="00FE7A5E">
          <w:rPr>
            <w:rStyle w:val="Hyperlnk"/>
            <w:rFonts w:eastAsiaTheme="majorEastAsia"/>
          </w:rPr>
          <w:t>18.6</w:t>
        </w:r>
        <w:r>
          <w:rPr>
            <w:rFonts w:asciiTheme="minorHAnsi" w:eastAsiaTheme="minorEastAsia" w:hAnsiTheme="minorHAnsi" w:cstheme="minorBidi"/>
            <w:kern w:val="2"/>
            <w:sz w:val="24"/>
            <w:szCs w:val="24"/>
            <w:lang w:eastAsia="sv-SE"/>
            <w14:ligatures w14:val="standardContextual"/>
          </w:rPr>
          <w:tab/>
        </w:r>
        <w:r w:rsidRPr="00FE7A5E">
          <w:rPr>
            <w:rStyle w:val="Hyperlnk"/>
            <w:rFonts w:eastAsiaTheme="majorEastAsia"/>
          </w:rPr>
          <w:t>Förslaget till lag om ändring i skollagen (2010:800)</w:t>
        </w:r>
        <w:r>
          <w:rPr>
            <w:webHidden/>
          </w:rPr>
          <w:tab/>
        </w:r>
        <w:r>
          <w:rPr>
            <w:webHidden/>
          </w:rPr>
          <w:fldChar w:fldCharType="begin"/>
        </w:r>
        <w:r>
          <w:rPr>
            <w:webHidden/>
          </w:rPr>
          <w:instrText xml:space="preserve"> PAGEREF _Toc228372560 \h </w:instrText>
        </w:r>
        <w:r>
          <w:rPr>
            <w:webHidden/>
          </w:rPr>
        </w:r>
        <w:r>
          <w:rPr>
            <w:webHidden/>
          </w:rPr>
          <w:fldChar w:fldCharType="separate"/>
        </w:r>
        <w:r>
          <w:rPr>
            <w:webHidden/>
          </w:rPr>
          <w:t>186</w:t>
        </w:r>
        <w:r>
          <w:rPr>
            <w:webHidden/>
          </w:rPr>
          <w:fldChar w:fldCharType="end"/>
        </w:r>
      </w:hyperlink>
      <w:r>
        <w:rPr>
          <w:rStyle w:val="Hyperlnk"/>
          <w:rFonts w:eastAsiaTheme="majorEastAsia"/>
        </w:rPr>
        <w:br/>
      </w:r>
    </w:p>
    <w:p w14:paraId="21790A6C" w14:textId="2A9FB9B4" w:rsidR="000B087E" w:rsidRDefault="000B087E">
      <w:pPr>
        <w:pStyle w:val="Innehll4"/>
        <w:rPr>
          <w:rFonts w:asciiTheme="minorHAnsi" w:eastAsiaTheme="minorEastAsia" w:hAnsiTheme="minorHAnsi"/>
          <w:noProof/>
          <w:kern w:val="2"/>
          <w:sz w:val="24"/>
          <w:szCs w:val="24"/>
          <w:lang w:eastAsia="sv-SE"/>
          <w14:ligatures w14:val="standardContextual"/>
        </w:rPr>
      </w:pPr>
      <w:hyperlink w:anchor="_Toc228372561" w:history="1">
        <w:r w:rsidRPr="00FE7A5E">
          <w:rPr>
            <w:rStyle w:val="Hyperlnk"/>
            <w:noProof/>
          </w:rPr>
          <w:t>Sammanfattning av betänkandet Ett nytt regelverk för uppsikt och förvar (SOU 2025:16)</w:t>
        </w:r>
        <w:r>
          <w:rPr>
            <w:noProof/>
            <w:webHidden/>
          </w:rPr>
          <w:tab/>
        </w:r>
        <w:r>
          <w:rPr>
            <w:noProof/>
            <w:webHidden/>
          </w:rPr>
          <w:fldChar w:fldCharType="begin"/>
        </w:r>
        <w:r>
          <w:rPr>
            <w:noProof/>
            <w:webHidden/>
          </w:rPr>
          <w:instrText xml:space="preserve"> PAGEREF _Toc228372561 \h </w:instrText>
        </w:r>
        <w:r>
          <w:rPr>
            <w:noProof/>
            <w:webHidden/>
          </w:rPr>
        </w:r>
        <w:r>
          <w:rPr>
            <w:noProof/>
            <w:webHidden/>
          </w:rPr>
          <w:fldChar w:fldCharType="separate"/>
        </w:r>
        <w:r>
          <w:rPr>
            <w:noProof/>
            <w:webHidden/>
          </w:rPr>
          <w:t>187</w:t>
        </w:r>
        <w:r>
          <w:rPr>
            <w:noProof/>
            <w:webHidden/>
          </w:rPr>
          <w:fldChar w:fldCharType="end"/>
        </w:r>
      </w:hyperlink>
    </w:p>
    <w:p w14:paraId="3B919917" w14:textId="4AFC5B31" w:rsidR="000B087E" w:rsidRDefault="000B087E">
      <w:pPr>
        <w:pStyle w:val="Innehll4"/>
        <w:rPr>
          <w:rFonts w:asciiTheme="minorHAnsi" w:eastAsiaTheme="minorEastAsia" w:hAnsiTheme="minorHAnsi"/>
          <w:noProof/>
          <w:kern w:val="2"/>
          <w:sz w:val="24"/>
          <w:szCs w:val="24"/>
          <w:lang w:eastAsia="sv-SE"/>
          <w14:ligatures w14:val="standardContextual"/>
        </w:rPr>
      </w:pPr>
      <w:hyperlink w:anchor="_Toc228372562" w:history="1">
        <w:r w:rsidRPr="00FE7A5E">
          <w:rPr>
            <w:rStyle w:val="Hyperlnk"/>
            <w:noProof/>
          </w:rPr>
          <w:t>Betänkandets lagförslag</w:t>
        </w:r>
        <w:r>
          <w:rPr>
            <w:noProof/>
            <w:webHidden/>
          </w:rPr>
          <w:tab/>
        </w:r>
        <w:r>
          <w:rPr>
            <w:noProof/>
            <w:webHidden/>
          </w:rPr>
          <w:fldChar w:fldCharType="begin"/>
        </w:r>
        <w:r>
          <w:rPr>
            <w:noProof/>
            <w:webHidden/>
          </w:rPr>
          <w:instrText xml:space="preserve"> PAGEREF _Toc228372562 \h </w:instrText>
        </w:r>
        <w:r>
          <w:rPr>
            <w:noProof/>
            <w:webHidden/>
          </w:rPr>
        </w:r>
        <w:r>
          <w:rPr>
            <w:noProof/>
            <w:webHidden/>
          </w:rPr>
          <w:fldChar w:fldCharType="separate"/>
        </w:r>
        <w:r>
          <w:rPr>
            <w:noProof/>
            <w:webHidden/>
          </w:rPr>
          <w:t>196</w:t>
        </w:r>
        <w:r>
          <w:rPr>
            <w:noProof/>
            <w:webHidden/>
          </w:rPr>
          <w:fldChar w:fldCharType="end"/>
        </w:r>
      </w:hyperlink>
    </w:p>
    <w:p w14:paraId="5BAAE89C" w14:textId="07300CF1" w:rsidR="000B087E" w:rsidRDefault="000B087E">
      <w:pPr>
        <w:pStyle w:val="Innehll4"/>
        <w:rPr>
          <w:rFonts w:asciiTheme="minorHAnsi" w:eastAsiaTheme="minorEastAsia" w:hAnsiTheme="minorHAnsi"/>
          <w:noProof/>
          <w:kern w:val="2"/>
          <w:sz w:val="24"/>
          <w:szCs w:val="24"/>
          <w:lang w:eastAsia="sv-SE"/>
          <w14:ligatures w14:val="standardContextual"/>
        </w:rPr>
      </w:pPr>
      <w:hyperlink w:anchor="_Toc228372563" w:history="1">
        <w:r w:rsidRPr="00FE7A5E">
          <w:rPr>
            <w:rStyle w:val="Hyperlnk"/>
            <w:noProof/>
          </w:rPr>
          <w:t>Förteckning över remissinstanserna</w:t>
        </w:r>
        <w:r>
          <w:rPr>
            <w:noProof/>
            <w:webHidden/>
          </w:rPr>
          <w:tab/>
        </w:r>
        <w:r>
          <w:rPr>
            <w:noProof/>
            <w:webHidden/>
          </w:rPr>
          <w:fldChar w:fldCharType="begin"/>
        </w:r>
        <w:r>
          <w:rPr>
            <w:noProof/>
            <w:webHidden/>
          </w:rPr>
          <w:instrText xml:space="preserve"> PAGEREF _Toc228372563 \h </w:instrText>
        </w:r>
        <w:r>
          <w:rPr>
            <w:noProof/>
            <w:webHidden/>
          </w:rPr>
        </w:r>
        <w:r>
          <w:rPr>
            <w:noProof/>
            <w:webHidden/>
          </w:rPr>
          <w:fldChar w:fldCharType="separate"/>
        </w:r>
        <w:r>
          <w:rPr>
            <w:noProof/>
            <w:webHidden/>
          </w:rPr>
          <w:t>213</w:t>
        </w:r>
        <w:r>
          <w:rPr>
            <w:noProof/>
            <w:webHidden/>
          </w:rPr>
          <w:fldChar w:fldCharType="end"/>
        </w:r>
      </w:hyperlink>
    </w:p>
    <w:p w14:paraId="46AAA008" w14:textId="4B3484EC" w:rsidR="000B087E" w:rsidRDefault="000B087E">
      <w:pPr>
        <w:pStyle w:val="Innehll4"/>
        <w:rPr>
          <w:rFonts w:asciiTheme="minorHAnsi" w:eastAsiaTheme="minorEastAsia" w:hAnsiTheme="minorHAnsi"/>
          <w:noProof/>
          <w:kern w:val="2"/>
          <w:sz w:val="24"/>
          <w:szCs w:val="24"/>
          <w:lang w:eastAsia="sv-SE"/>
          <w14:ligatures w14:val="standardContextual"/>
        </w:rPr>
      </w:pPr>
      <w:hyperlink w:anchor="_Toc228372564" w:history="1">
        <w:r w:rsidRPr="00FE7A5E">
          <w:rPr>
            <w:rStyle w:val="Hyperlnk"/>
            <w:noProof/>
          </w:rPr>
          <w:t>Sammanfattning av departementspromemorian Migrations- och asylpakten (Ds 2025:30) i relevanta delar</w:t>
        </w:r>
        <w:r>
          <w:rPr>
            <w:noProof/>
            <w:webHidden/>
          </w:rPr>
          <w:tab/>
        </w:r>
        <w:r>
          <w:rPr>
            <w:noProof/>
            <w:webHidden/>
          </w:rPr>
          <w:fldChar w:fldCharType="begin"/>
        </w:r>
        <w:r>
          <w:rPr>
            <w:noProof/>
            <w:webHidden/>
          </w:rPr>
          <w:instrText xml:space="preserve"> PAGEREF _Toc228372564 \h </w:instrText>
        </w:r>
        <w:r>
          <w:rPr>
            <w:noProof/>
            <w:webHidden/>
          </w:rPr>
        </w:r>
        <w:r>
          <w:rPr>
            <w:noProof/>
            <w:webHidden/>
          </w:rPr>
          <w:fldChar w:fldCharType="separate"/>
        </w:r>
        <w:r>
          <w:rPr>
            <w:noProof/>
            <w:webHidden/>
          </w:rPr>
          <w:t>214</w:t>
        </w:r>
        <w:r>
          <w:rPr>
            <w:noProof/>
            <w:webHidden/>
          </w:rPr>
          <w:fldChar w:fldCharType="end"/>
        </w:r>
      </w:hyperlink>
    </w:p>
    <w:p w14:paraId="1ACA3A4F" w14:textId="73A85F3E" w:rsidR="000B087E" w:rsidRDefault="000B087E">
      <w:pPr>
        <w:pStyle w:val="Innehll4"/>
        <w:rPr>
          <w:rFonts w:asciiTheme="minorHAnsi" w:eastAsiaTheme="minorEastAsia" w:hAnsiTheme="minorHAnsi"/>
          <w:noProof/>
          <w:kern w:val="2"/>
          <w:sz w:val="24"/>
          <w:szCs w:val="24"/>
          <w:lang w:eastAsia="sv-SE"/>
          <w14:ligatures w14:val="standardContextual"/>
        </w:rPr>
      </w:pPr>
      <w:hyperlink w:anchor="_Toc228372565" w:history="1">
        <w:r w:rsidRPr="00FE7A5E">
          <w:rPr>
            <w:rStyle w:val="Hyperlnk"/>
            <w:noProof/>
          </w:rPr>
          <w:t>Promemorians lagförslag i relevanta delar</w:t>
        </w:r>
        <w:r>
          <w:rPr>
            <w:noProof/>
            <w:webHidden/>
          </w:rPr>
          <w:tab/>
        </w:r>
        <w:r>
          <w:rPr>
            <w:noProof/>
            <w:webHidden/>
          </w:rPr>
          <w:fldChar w:fldCharType="begin"/>
        </w:r>
        <w:r>
          <w:rPr>
            <w:noProof/>
            <w:webHidden/>
          </w:rPr>
          <w:instrText xml:space="preserve"> PAGEREF _Toc228372565 \h </w:instrText>
        </w:r>
        <w:r>
          <w:rPr>
            <w:noProof/>
            <w:webHidden/>
          </w:rPr>
        </w:r>
        <w:r>
          <w:rPr>
            <w:noProof/>
            <w:webHidden/>
          </w:rPr>
          <w:fldChar w:fldCharType="separate"/>
        </w:r>
        <w:r>
          <w:rPr>
            <w:noProof/>
            <w:webHidden/>
          </w:rPr>
          <w:t>218</w:t>
        </w:r>
        <w:r>
          <w:rPr>
            <w:noProof/>
            <w:webHidden/>
          </w:rPr>
          <w:fldChar w:fldCharType="end"/>
        </w:r>
      </w:hyperlink>
    </w:p>
    <w:p w14:paraId="5B2BB5A6" w14:textId="3BEA147A" w:rsidR="000B087E" w:rsidRDefault="000B087E">
      <w:pPr>
        <w:pStyle w:val="Innehll4"/>
        <w:rPr>
          <w:rFonts w:asciiTheme="minorHAnsi" w:eastAsiaTheme="minorEastAsia" w:hAnsiTheme="minorHAnsi"/>
          <w:noProof/>
          <w:kern w:val="2"/>
          <w:sz w:val="24"/>
          <w:szCs w:val="24"/>
          <w:lang w:eastAsia="sv-SE"/>
          <w14:ligatures w14:val="standardContextual"/>
        </w:rPr>
      </w:pPr>
      <w:hyperlink w:anchor="_Toc228372566" w:history="1">
        <w:r w:rsidRPr="00FE7A5E">
          <w:rPr>
            <w:rStyle w:val="Hyperlnk"/>
            <w:noProof/>
          </w:rPr>
          <w:t>Förteckning över remissinstanserna</w:t>
        </w:r>
        <w:r>
          <w:rPr>
            <w:noProof/>
            <w:webHidden/>
          </w:rPr>
          <w:tab/>
        </w:r>
        <w:r>
          <w:rPr>
            <w:noProof/>
            <w:webHidden/>
          </w:rPr>
          <w:fldChar w:fldCharType="begin"/>
        </w:r>
        <w:r>
          <w:rPr>
            <w:noProof/>
            <w:webHidden/>
          </w:rPr>
          <w:instrText xml:space="preserve"> PAGEREF _Toc228372566 \h </w:instrText>
        </w:r>
        <w:r>
          <w:rPr>
            <w:noProof/>
            <w:webHidden/>
          </w:rPr>
        </w:r>
        <w:r>
          <w:rPr>
            <w:noProof/>
            <w:webHidden/>
          </w:rPr>
          <w:fldChar w:fldCharType="separate"/>
        </w:r>
        <w:r>
          <w:rPr>
            <w:noProof/>
            <w:webHidden/>
          </w:rPr>
          <w:t>223</w:t>
        </w:r>
        <w:r>
          <w:rPr>
            <w:noProof/>
            <w:webHidden/>
          </w:rPr>
          <w:fldChar w:fldCharType="end"/>
        </w:r>
      </w:hyperlink>
    </w:p>
    <w:p w14:paraId="36E4900D" w14:textId="5D12D805" w:rsidR="000B087E" w:rsidRDefault="000B087E">
      <w:pPr>
        <w:pStyle w:val="Innehll4"/>
        <w:rPr>
          <w:rFonts w:asciiTheme="minorHAnsi" w:eastAsiaTheme="minorEastAsia" w:hAnsiTheme="minorHAnsi"/>
          <w:noProof/>
          <w:kern w:val="2"/>
          <w:sz w:val="24"/>
          <w:szCs w:val="24"/>
          <w:lang w:eastAsia="sv-SE"/>
          <w14:ligatures w14:val="standardContextual"/>
        </w:rPr>
      </w:pPr>
      <w:hyperlink w:anchor="_Toc228372567" w:history="1">
        <w:r w:rsidRPr="00FE7A5E">
          <w:rPr>
            <w:rStyle w:val="Hyperlnk"/>
            <w:noProof/>
          </w:rPr>
          <w:t>Lagrådsremissens lagförslag</w:t>
        </w:r>
        <w:r>
          <w:rPr>
            <w:noProof/>
            <w:webHidden/>
          </w:rPr>
          <w:tab/>
        </w:r>
        <w:r>
          <w:rPr>
            <w:noProof/>
            <w:webHidden/>
          </w:rPr>
          <w:fldChar w:fldCharType="begin"/>
        </w:r>
        <w:r>
          <w:rPr>
            <w:noProof/>
            <w:webHidden/>
          </w:rPr>
          <w:instrText xml:space="preserve"> PAGEREF _Toc228372567 \h </w:instrText>
        </w:r>
        <w:r>
          <w:rPr>
            <w:noProof/>
            <w:webHidden/>
          </w:rPr>
        </w:r>
        <w:r>
          <w:rPr>
            <w:noProof/>
            <w:webHidden/>
          </w:rPr>
          <w:fldChar w:fldCharType="separate"/>
        </w:r>
        <w:r>
          <w:rPr>
            <w:noProof/>
            <w:webHidden/>
          </w:rPr>
          <w:t>224</w:t>
        </w:r>
        <w:r>
          <w:rPr>
            <w:noProof/>
            <w:webHidden/>
          </w:rPr>
          <w:fldChar w:fldCharType="end"/>
        </w:r>
      </w:hyperlink>
    </w:p>
    <w:p w14:paraId="79770807" w14:textId="1C54A612" w:rsidR="000B087E" w:rsidRDefault="000B087E">
      <w:pPr>
        <w:pStyle w:val="Innehll4"/>
        <w:rPr>
          <w:rFonts w:asciiTheme="minorHAnsi" w:eastAsiaTheme="minorEastAsia" w:hAnsiTheme="minorHAnsi"/>
          <w:noProof/>
          <w:kern w:val="2"/>
          <w:sz w:val="24"/>
          <w:szCs w:val="24"/>
          <w:lang w:eastAsia="sv-SE"/>
          <w14:ligatures w14:val="standardContextual"/>
        </w:rPr>
      </w:pPr>
      <w:hyperlink w:anchor="_Toc228372568" w:history="1">
        <w:r w:rsidRPr="00FE7A5E">
          <w:rPr>
            <w:rStyle w:val="Hyperlnk"/>
            <w:noProof/>
          </w:rPr>
          <w:t>Lagrådets yttrande</w:t>
        </w:r>
        <w:r>
          <w:rPr>
            <w:noProof/>
            <w:webHidden/>
          </w:rPr>
          <w:tab/>
        </w:r>
        <w:r>
          <w:rPr>
            <w:noProof/>
            <w:webHidden/>
          </w:rPr>
          <w:fldChar w:fldCharType="begin"/>
        </w:r>
        <w:r>
          <w:rPr>
            <w:noProof/>
            <w:webHidden/>
          </w:rPr>
          <w:instrText xml:space="preserve"> PAGEREF _Toc228372568 \h </w:instrText>
        </w:r>
        <w:r>
          <w:rPr>
            <w:noProof/>
            <w:webHidden/>
          </w:rPr>
        </w:r>
        <w:r>
          <w:rPr>
            <w:noProof/>
            <w:webHidden/>
          </w:rPr>
          <w:fldChar w:fldCharType="separate"/>
        </w:r>
        <w:r>
          <w:rPr>
            <w:noProof/>
            <w:webHidden/>
          </w:rPr>
          <w:t>255</w:t>
        </w:r>
        <w:r>
          <w:rPr>
            <w:noProof/>
            <w:webHidden/>
          </w:rPr>
          <w:fldChar w:fldCharType="end"/>
        </w:r>
      </w:hyperlink>
    </w:p>
    <w:p w14:paraId="667BF56B" w14:textId="53FDFEE3" w:rsidR="000B087E" w:rsidRDefault="000B087E">
      <w:pPr>
        <w:pStyle w:val="Innehll5"/>
        <w:rPr>
          <w:rFonts w:asciiTheme="minorHAnsi" w:eastAsiaTheme="minorEastAsia" w:hAnsiTheme="minorHAnsi"/>
          <w:noProof/>
          <w:kern w:val="2"/>
          <w:sz w:val="24"/>
          <w:szCs w:val="24"/>
          <w:lang w:eastAsia="sv-SE"/>
          <w14:ligatures w14:val="standardContextual"/>
        </w:rPr>
      </w:pPr>
      <w:hyperlink w:anchor="_Toc228372569" w:history="1">
        <w:r w:rsidRPr="00FE7A5E">
          <w:rPr>
            <w:rStyle w:val="Hyperlnk"/>
            <w:noProof/>
          </w:rPr>
          <w:t>Utdrag ur protokoll vid regeringssammanträde den 30 april 2026</w:t>
        </w:r>
        <w:r>
          <w:rPr>
            <w:noProof/>
            <w:webHidden/>
          </w:rPr>
          <w:tab/>
        </w:r>
        <w:r>
          <w:rPr>
            <w:noProof/>
            <w:webHidden/>
          </w:rPr>
          <w:fldChar w:fldCharType="begin"/>
        </w:r>
        <w:r>
          <w:rPr>
            <w:noProof/>
            <w:webHidden/>
          </w:rPr>
          <w:instrText xml:space="preserve"> PAGEREF _Toc228372569 \h </w:instrText>
        </w:r>
        <w:r>
          <w:rPr>
            <w:noProof/>
            <w:webHidden/>
          </w:rPr>
        </w:r>
        <w:r>
          <w:rPr>
            <w:noProof/>
            <w:webHidden/>
          </w:rPr>
          <w:fldChar w:fldCharType="separate"/>
        </w:r>
        <w:r>
          <w:rPr>
            <w:noProof/>
            <w:webHidden/>
          </w:rPr>
          <w:t>262</w:t>
        </w:r>
        <w:r>
          <w:rPr>
            <w:noProof/>
            <w:webHidden/>
          </w:rPr>
          <w:fldChar w:fldCharType="end"/>
        </w:r>
      </w:hyperlink>
    </w:p>
    <w:p w14:paraId="53E04384" w14:textId="3C82F3E5" w:rsidR="002C7984" w:rsidRDefault="002C7984" w:rsidP="005E3C60">
      <w:pPr>
        <w:pStyle w:val="Brdtext"/>
      </w:pPr>
      <w:r>
        <w:fldChar w:fldCharType="end"/>
      </w:r>
    </w:p>
    <w:p w14:paraId="5D8B0694" w14:textId="77777777" w:rsidR="002C7984" w:rsidRPr="005A72C8" w:rsidRDefault="002C7984" w:rsidP="00333C9D">
      <w:pPr>
        <w:pStyle w:val="Rubrik1"/>
      </w:pPr>
      <w:r>
        <w:br w:type="page"/>
      </w:r>
      <w:bookmarkStart w:id="1" w:name="_Toc337112318"/>
      <w:bookmarkStart w:id="2" w:name="_Toc4079163"/>
      <w:bookmarkStart w:id="3" w:name="_Toc228372492"/>
      <w:r w:rsidRPr="005A72C8">
        <w:t>Förslag till riksdagsbeslut</w:t>
      </w:r>
      <w:bookmarkEnd w:id="1"/>
      <w:bookmarkEnd w:id="2"/>
      <w:bookmarkEnd w:id="3"/>
    </w:p>
    <w:p w14:paraId="39883D9F" w14:textId="77777777" w:rsidR="002C7984" w:rsidRDefault="002C7984" w:rsidP="00333C9D">
      <w:pPr>
        <w:pStyle w:val="Brdtext"/>
      </w:pPr>
      <w:r w:rsidRPr="009831A0">
        <w:t>Regeringens förslag:</w:t>
      </w:r>
    </w:p>
    <w:p w14:paraId="40230145" w14:textId="148F9479" w:rsidR="00F245BD" w:rsidRDefault="00F245BD" w:rsidP="00F245BD">
      <w:pPr>
        <w:pStyle w:val="Numreradlista"/>
      </w:pPr>
      <w:r>
        <w:t>Riksdagen antar regeringens förslag till lag om ändring i utlännings</w:t>
      </w:r>
      <w:r>
        <w:softHyphen/>
        <w:t>lagen (2005:716),</w:t>
      </w:r>
    </w:p>
    <w:p w14:paraId="19F47C60" w14:textId="633F94EF" w:rsidR="00F245BD" w:rsidRDefault="00F245BD" w:rsidP="00F245BD">
      <w:pPr>
        <w:pStyle w:val="Numreradlista"/>
      </w:pPr>
      <w:r>
        <w:t>Riksdagen antar regeringens förslag till lag om ändring i utlännings</w:t>
      </w:r>
      <w:r>
        <w:softHyphen/>
        <w:t>lagen (2005:716),</w:t>
      </w:r>
    </w:p>
    <w:p w14:paraId="53542D37" w14:textId="194190C2" w:rsidR="00F245BD" w:rsidRDefault="00F245BD" w:rsidP="00F245BD">
      <w:pPr>
        <w:pStyle w:val="Numreradlista"/>
      </w:pPr>
      <w:r>
        <w:t>Riksdagen antar regeringens förslag till lag om ändring i utlännings</w:t>
      </w:r>
      <w:r>
        <w:softHyphen/>
        <w:t>lagen (2005:716),</w:t>
      </w:r>
    </w:p>
    <w:p w14:paraId="5F57759D" w14:textId="24F97D5F" w:rsidR="00F245BD" w:rsidRDefault="00F245BD" w:rsidP="00F245BD">
      <w:pPr>
        <w:pStyle w:val="Numreradlista"/>
      </w:pPr>
      <w:r>
        <w:t>Riksdagen antar regeringens förslag till lag om ändring i lagen (2005:754) om transitering av tredjelandsmed</w:t>
      </w:r>
      <w:r>
        <w:softHyphen/>
        <w:t>borgare,</w:t>
      </w:r>
    </w:p>
    <w:p w14:paraId="3947F1AF" w14:textId="7364A841" w:rsidR="00F245BD" w:rsidRPr="00E44B2C" w:rsidRDefault="00F245BD" w:rsidP="00F245BD">
      <w:pPr>
        <w:pStyle w:val="Numreradlista"/>
      </w:pPr>
      <w:r>
        <w:t>Riksdagen antar regeringens förslag till lag om ändring i lagen (2008:344) om hälso- och sjukvård åt asyl</w:t>
      </w:r>
      <w:r>
        <w:softHyphen/>
        <w:t>sökande m.fl.,</w:t>
      </w:r>
    </w:p>
    <w:p w14:paraId="180FA4C3" w14:textId="5AE4269A" w:rsidR="00F245BD" w:rsidRPr="00E44B2C" w:rsidRDefault="00F245BD" w:rsidP="00F245BD">
      <w:pPr>
        <w:pStyle w:val="Numreradlista"/>
      </w:pPr>
      <w:r>
        <w:t>Riksdagen antar regeringens förslag till lag om ändring i skollagen (2010:800).</w:t>
      </w:r>
    </w:p>
    <w:p w14:paraId="11B7A758" w14:textId="77777777" w:rsidR="00F245BD" w:rsidRPr="00144361" w:rsidRDefault="00F245BD" w:rsidP="00333C9D">
      <w:pPr>
        <w:pStyle w:val="Brdtextmedindrag"/>
      </w:pPr>
    </w:p>
    <w:p w14:paraId="2E6D54E0" w14:textId="77777777" w:rsidR="002C7984" w:rsidRPr="00152749" w:rsidRDefault="002C7984" w:rsidP="00152749">
      <w:pPr>
        <w:pStyle w:val="Brdtextmedindrag"/>
      </w:pPr>
      <w:r>
        <w:br w:type="page"/>
      </w:r>
    </w:p>
    <w:p w14:paraId="6CD06957" w14:textId="77777777" w:rsidR="00224E23" w:rsidRDefault="00224E23" w:rsidP="00224E23">
      <w:pPr>
        <w:pStyle w:val="Rubrik1"/>
        <w:spacing w:before="0"/>
      </w:pPr>
      <w:bookmarkStart w:id="4" w:name="_Toc218244879"/>
      <w:bookmarkStart w:id="5" w:name="_Toc218627680"/>
      <w:bookmarkStart w:id="6" w:name="_Toc224544926"/>
      <w:bookmarkStart w:id="7" w:name="_Toc228372493"/>
      <w:r>
        <w:t>Lagtext</w:t>
      </w:r>
      <w:bookmarkEnd w:id="4"/>
      <w:bookmarkEnd w:id="5"/>
      <w:bookmarkEnd w:id="6"/>
      <w:bookmarkEnd w:id="7"/>
    </w:p>
    <w:p w14:paraId="12662452" w14:textId="77777777" w:rsidR="00224E23" w:rsidRDefault="00224E23" w:rsidP="00224E23">
      <w:pPr>
        <w:pStyle w:val="Brdtext"/>
      </w:pPr>
      <w:r>
        <w:t>Regeringen har följande förslag till lagtext.</w:t>
      </w:r>
    </w:p>
    <w:p w14:paraId="738C1F0C" w14:textId="77777777" w:rsidR="00224E23" w:rsidRPr="00DC06CD" w:rsidRDefault="00224E23" w:rsidP="00224E23">
      <w:pPr>
        <w:pStyle w:val="Rubrik2"/>
      </w:pPr>
      <w:bookmarkStart w:id="8" w:name="_Toc228372494"/>
      <w:r>
        <w:t>Förslag till lag om ändring i utlänningslagen (2005:716)</w:t>
      </w:r>
      <w:bookmarkEnd w:id="8"/>
    </w:p>
    <w:p w14:paraId="61901794" w14:textId="77777777" w:rsidR="00224E23" w:rsidRDefault="00224E23" w:rsidP="00224E23">
      <w:pPr>
        <w:pStyle w:val="Brdtext"/>
      </w:pPr>
      <w:r>
        <w:t>Härigenom föreskrivs i fråga om utlänningslagen (2005:716)</w:t>
      </w:r>
      <w:r>
        <w:rPr>
          <w:rStyle w:val="Fotnotsreferens"/>
        </w:rPr>
        <w:footnoteReference w:id="2"/>
      </w:r>
    </w:p>
    <w:p w14:paraId="6FE56B4B" w14:textId="77777777" w:rsidR="00224E23" w:rsidRDefault="00224E23" w:rsidP="00224E23">
      <w:pPr>
        <w:pStyle w:val="Brdtextmedindrag"/>
      </w:pPr>
      <w:r w:rsidRPr="00340C98">
        <w:rPr>
          <w:i/>
          <w:iCs/>
        </w:rPr>
        <w:t>del</w:t>
      </w:r>
      <w:r>
        <w:rPr>
          <w:i/>
          <w:iCs/>
        </w:rPr>
        <w:t xml:space="preserve">s </w:t>
      </w:r>
      <w:r w:rsidRPr="003C5A6D">
        <w:t>att</w:t>
      </w:r>
      <w:r>
        <w:rPr>
          <w:i/>
          <w:iCs/>
        </w:rPr>
        <w:t xml:space="preserve"> </w:t>
      </w:r>
      <w:r>
        <w:t>10 kap. ska upphöra att gälla,</w:t>
      </w:r>
    </w:p>
    <w:p w14:paraId="4F5216FA" w14:textId="0695D52E" w:rsidR="00224E23" w:rsidRDefault="00224E23" w:rsidP="00224E23">
      <w:pPr>
        <w:pStyle w:val="Brdtextmedindrag"/>
      </w:pPr>
      <w:r>
        <w:rPr>
          <w:i/>
          <w:iCs/>
        </w:rPr>
        <w:t>dels</w:t>
      </w:r>
      <w:r>
        <w:t xml:space="preserve"> att 1 kap. 1 §, </w:t>
      </w:r>
      <w:r w:rsidR="002B392C">
        <w:t xml:space="preserve">9 kap. 11 §, </w:t>
      </w:r>
      <w:r>
        <w:t>11 kap. 2–4 §§, 13 kap. 4 §, 14 kap. 10 §,</w:t>
      </w:r>
      <w:r w:rsidDel="0082252A">
        <w:t xml:space="preserve"> </w:t>
      </w:r>
      <w:r>
        <w:t>16 kap. 4, 9 och 11 §§ och 18 kap. 1 § ska ha följande lydelse,</w:t>
      </w:r>
    </w:p>
    <w:p w14:paraId="1B48630B" w14:textId="77777777" w:rsidR="00224E23" w:rsidRDefault="00224E23" w:rsidP="00224E23">
      <w:pPr>
        <w:pStyle w:val="Brdtextmedindrag"/>
        <w:jc w:val="left"/>
      </w:pPr>
      <w:r>
        <w:rPr>
          <w:i/>
          <w:iCs/>
        </w:rPr>
        <w:t>dels</w:t>
      </w:r>
      <w:r>
        <w:t xml:space="preserve"> att det ska införas två nya kapitel, 10 och 10 a kap., och</w:t>
      </w:r>
      <w:r w:rsidDel="00AF6C01">
        <w:t xml:space="preserve"> </w:t>
      </w:r>
      <w:r>
        <w:t>tre nya paragrafer, 11 kap. 4 b, 7 a och 7 b §§, av följande lydelse.</w:t>
      </w:r>
    </w:p>
    <w:p w14:paraId="430C57E4" w14:textId="77777777" w:rsidR="00224E23" w:rsidRDefault="00224E23" w:rsidP="00224E23">
      <w:pPr>
        <w:pStyle w:val="Brdtextmedindrag"/>
        <w:jc w:val="left"/>
      </w:pPr>
    </w:p>
    <w:tbl>
      <w:tblPr>
        <w:tblW w:w="5000" w:type="pct"/>
        <w:tblCellMar>
          <w:left w:w="125" w:type="dxa"/>
          <w:right w:w="125" w:type="dxa"/>
        </w:tblCellMar>
        <w:tblLook w:val="0000" w:firstRow="0" w:lastRow="0" w:firstColumn="0" w:lastColumn="0" w:noHBand="0" w:noVBand="0"/>
      </w:tblPr>
      <w:tblGrid>
        <w:gridCol w:w="2948"/>
        <w:gridCol w:w="2949"/>
      </w:tblGrid>
      <w:tr w:rsidR="00224E23" w:rsidRPr="005B0E77" w14:paraId="0A875A0A" w14:textId="77777777" w:rsidTr="00EB0087">
        <w:tc>
          <w:tcPr>
            <w:tcW w:w="2500" w:type="pct"/>
            <w:shd w:val="clear" w:color="auto" w:fill="auto"/>
            <w:tcMar>
              <w:left w:w="0" w:type="dxa"/>
            </w:tcMar>
          </w:tcPr>
          <w:p w14:paraId="4B9496D3" w14:textId="5239F860" w:rsidR="00224E23" w:rsidRPr="005B0E77" w:rsidRDefault="00224E23" w:rsidP="00EB0087">
            <w:pPr>
              <w:pStyle w:val="Brdtext"/>
              <w:jc w:val="left"/>
              <w:rPr>
                <w:i/>
              </w:rPr>
            </w:pPr>
            <w:r>
              <w:rPr>
                <w:i/>
              </w:rPr>
              <w:t xml:space="preserve">Lydelse enligt </w:t>
            </w:r>
            <w:r w:rsidR="0040695E">
              <w:rPr>
                <w:i/>
              </w:rPr>
              <w:t>prop. 2025/26:</w:t>
            </w:r>
            <w:r w:rsidR="007D14BF">
              <w:rPr>
                <w:i/>
              </w:rPr>
              <w:t>262</w:t>
            </w:r>
          </w:p>
        </w:tc>
        <w:tc>
          <w:tcPr>
            <w:tcW w:w="2500" w:type="pct"/>
            <w:shd w:val="clear" w:color="auto" w:fill="auto"/>
            <w:tcMar>
              <w:right w:w="0" w:type="dxa"/>
            </w:tcMar>
          </w:tcPr>
          <w:p w14:paraId="1E6B040E" w14:textId="77777777" w:rsidR="00224E23" w:rsidRPr="005B0E77" w:rsidRDefault="00224E23" w:rsidP="00EB0087">
            <w:pPr>
              <w:pStyle w:val="Brdtext"/>
              <w:rPr>
                <w:i/>
              </w:rPr>
            </w:pPr>
            <w:r w:rsidRPr="005B0E77">
              <w:rPr>
                <w:i/>
              </w:rPr>
              <w:t>Föreslagen lydelse</w:t>
            </w:r>
          </w:p>
        </w:tc>
      </w:tr>
    </w:tbl>
    <w:p w14:paraId="0595FA04" w14:textId="77777777" w:rsidR="00224E23" w:rsidRDefault="00224E23" w:rsidP="00224E23">
      <w:pPr>
        <w:pStyle w:val="Brdtext"/>
        <w:spacing w:before="230"/>
        <w:jc w:val="center"/>
        <w:rPr>
          <w:b/>
        </w:rPr>
      </w:pPr>
      <w:r>
        <w:rPr>
          <w:b/>
        </w:rPr>
        <w:t>1 kap.</w:t>
      </w:r>
    </w:p>
    <w:p w14:paraId="65A530C3" w14:textId="77777777" w:rsidR="00224E23" w:rsidRDefault="00224E23" w:rsidP="00224E23">
      <w:pPr>
        <w:pStyle w:val="Brdtext"/>
        <w:jc w:val="center"/>
      </w:pPr>
      <w:r>
        <w:t>1 §</w:t>
      </w:r>
      <w:r>
        <w:rPr>
          <w:rStyle w:val="Fotnotsreferens"/>
        </w:rPr>
        <w:footnoteReference w:id="3"/>
      </w:r>
    </w:p>
    <w:p w14:paraId="0D4C835B" w14:textId="77777777" w:rsidR="00224E23" w:rsidRPr="001B3446" w:rsidRDefault="00224E23" w:rsidP="00224E23">
      <w:pPr>
        <w:pStyle w:val="Brdtextmedindrag"/>
      </w:pPr>
      <w:r w:rsidRPr="001B3446">
        <w:t>I denna lag finns föreskrifter om</w:t>
      </w:r>
    </w:p>
    <w:p w14:paraId="4B57FDB8" w14:textId="77777777" w:rsidR="00224E23" w:rsidRDefault="00224E23" w:rsidP="00224E23">
      <w:pPr>
        <w:pStyle w:val="Brdtextmedindrag"/>
      </w:pPr>
      <w:r>
        <w:t>– lagens innehåll, vissa definitioner och allmänna bestämmelser (1 kap.),</w:t>
      </w:r>
    </w:p>
    <w:p w14:paraId="09AD5683" w14:textId="77777777" w:rsidR="00224E23" w:rsidRDefault="00224E23" w:rsidP="00224E23">
      <w:pPr>
        <w:pStyle w:val="Brdtextmedindrag"/>
      </w:pPr>
      <w:r>
        <w:t>– villkor för att en utlänning ska få resa in i samt vistas och arbeta i Sverige samt bestämmelser om främlingspass och resedokument (2 kap.),</w:t>
      </w:r>
    </w:p>
    <w:p w14:paraId="59DC8AD2" w14:textId="77777777" w:rsidR="00224E23" w:rsidRDefault="00224E23" w:rsidP="00224E23">
      <w:pPr>
        <w:pStyle w:val="Brdtextmedindrag"/>
      </w:pPr>
      <w:r>
        <w:t>– visering (3 kap.),</w:t>
      </w:r>
    </w:p>
    <w:p w14:paraId="7CC69312" w14:textId="77777777" w:rsidR="00224E23" w:rsidRDefault="00224E23" w:rsidP="00224E23">
      <w:pPr>
        <w:pStyle w:val="Brdtextmedindrag"/>
      </w:pPr>
      <w:r>
        <w:t>– uppehållsrätt (3 a kap.),</w:t>
      </w:r>
    </w:p>
    <w:p w14:paraId="6905123F" w14:textId="3A279D2A" w:rsidR="00224E23" w:rsidRDefault="00224E23" w:rsidP="00224E23">
      <w:pPr>
        <w:pStyle w:val="Brdtextmedindrag"/>
      </w:pPr>
      <w:r>
        <w:t>– uppehållsstatus, uppehållsrätt och bevis för gränsarbete som komplette</w:t>
      </w:r>
      <w:r>
        <w:softHyphen/>
        <w:t>rar bestämmelserna i utträdesavtalet mellan Förenade kunga</w:t>
      </w:r>
      <w:r w:rsidR="006E7FBE">
        <w:softHyphen/>
      </w:r>
      <w:r>
        <w:t>riket och EU (3 b kap.),</w:t>
      </w:r>
    </w:p>
    <w:p w14:paraId="0299ECB5" w14:textId="77777777" w:rsidR="00224E23" w:rsidRDefault="00224E23" w:rsidP="00224E23">
      <w:pPr>
        <w:pStyle w:val="Brdtextmedindrag"/>
      </w:pPr>
      <w:r>
        <w:t>– internationellt skydd (4 kap.),</w:t>
      </w:r>
    </w:p>
    <w:p w14:paraId="661A8BDB" w14:textId="77777777" w:rsidR="00224E23" w:rsidRDefault="00224E23" w:rsidP="00224E23">
      <w:pPr>
        <w:pStyle w:val="Brdtextmedindrag"/>
      </w:pPr>
      <w:r>
        <w:t>– uppehållstillstånd (5 kap.),</w:t>
      </w:r>
    </w:p>
    <w:p w14:paraId="237441EE" w14:textId="77777777" w:rsidR="00224E23" w:rsidRDefault="00224E23" w:rsidP="00224E23">
      <w:pPr>
        <w:pStyle w:val="Brdtextmedindrag"/>
      </w:pPr>
      <w:r>
        <w:t>– ställning som varaktigt bosatt i Sverige (5 a kap.),</w:t>
      </w:r>
    </w:p>
    <w:p w14:paraId="3E120B1F" w14:textId="77777777" w:rsidR="00224E23" w:rsidRDefault="00224E23" w:rsidP="00224E23">
      <w:pPr>
        <w:pStyle w:val="Brdtextmedindrag"/>
      </w:pPr>
      <w:r>
        <w:t>– uppehållstillstånd för forskning, studier inom högre utbildning, viss praktik, visst volontärarbete och au pair-arbete (5 b kap.),</w:t>
      </w:r>
    </w:p>
    <w:p w14:paraId="55417EED" w14:textId="77777777" w:rsidR="00224E23" w:rsidRDefault="00224E23" w:rsidP="00224E23">
      <w:pPr>
        <w:pStyle w:val="Brdtextmedindrag"/>
      </w:pPr>
      <w:r>
        <w:t>– arbetstillstånd (6 kap.),</w:t>
      </w:r>
    </w:p>
    <w:p w14:paraId="4CAF1BB2" w14:textId="77777777" w:rsidR="00224E23" w:rsidRDefault="00224E23" w:rsidP="00224E23">
      <w:pPr>
        <w:pStyle w:val="Brdtextmedindrag"/>
      </w:pPr>
      <w:r>
        <w:t>– EU-blåkort (6 a kap.),</w:t>
      </w:r>
    </w:p>
    <w:p w14:paraId="74C64E15" w14:textId="77777777" w:rsidR="00224E23" w:rsidRDefault="00224E23" w:rsidP="00224E23">
      <w:pPr>
        <w:pStyle w:val="Brdtextmedindrag"/>
      </w:pPr>
      <w:r>
        <w:t>– tillstånd för företagsintern förflyttning, ICT (6 b kap.),</w:t>
      </w:r>
    </w:p>
    <w:p w14:paraId="76AE7456" w14:textId="77777777" w:rsidR="00224E23" w:rsidRDefault="00224E23" w:rsidP="00224E23">
      <w:pPr>
        <w:pStyle w:val="Brdtextmedindrag"/>
      </w:pPr>
      <w:r>
        <w:t>– tillstånd för säsongsarbete (6 c kap.),</w:t>
      </w:r>
    </w:p>
    <w:p w14:paraId="1DB1F910" w14:textId="77777777" w:rsidR="00224E23" w:rsidRDefault="00224E23" w:rsidP="00224E23">
      <w:pPr>
        <w:pStyle w:val="Brdtextmedindrag"/>
      </w:pPr>
      <w:r>
        <w:t>– återkallelse av tillstånd (7 kap.),</w:t>
      </w:r>
    </w:p>
    <w:p w14:paraId="4FAC8AFE" w14:textId="77777777" w:rsidR="00224E23" w:rsidRDefault="00224E23" w:rsidP="00224E23">
      <w:pPr>
        <w:pStyle w:val="Brdtextmedindrag"/>
      </w:pPr>
      <w:r>
        <w:t>– avvisning och utvisning (8 kap.),</w:t>
      </w:r>
    </w:p>
    <w:p w14:paraId="295D043F" w14:textId="77777777" w:rsidR="00224E23" w:rsidRDefault="00224E23" w:rsidP="00224E23">
      <w:pPr>
        <w:pStyle w:val="Brdtextmedindrag"/>
      </w:pPr>
      <w:r>
        <w:t>– utvisning på grund av brott (8 a kap.),</w:t>
      </w:r>
    </w:p>
    <w:p w14:paraId="7078B3C9" w14:textId="77777777" w:rsidR="00224E23" w:rsidRDefault="00224E23" w:rsidP="00224E23">
      <w:pPr>
        <w:pStyle w:val="Brdtextmedindrag"/>
      </w:pPr>
      <w:r>
        <w:t>– kontroll- och tvångsåtgärder (9 kap.),</w:t>
      </w:r>
    </w:p>
    <w:p w14:paraId="61960A1F" w14:textId="77777777" w:rsidR="00224E23" w:rsidRPr="00BF04BB" w:rsidRDefault="00224E23" w:rsidP="00224E23">
      <w:pPr>
        <w:pStyle w:val="Brdtextmedindrag"/>
      </w:pPr>
      <w:r>
        <w:t>– anmälningsskyldighet och områdesbegränsning för vissa utlänningar (9 a kap.),</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642A06AD" w14:textId="77777777" w:rsidTr="00EB0087">
        <w:tc>
          <w:tcPr>
            <w:tcW w:w="2500" w:type="pct"/>
            <w:shd w:val="clear" w:color="auto" w:fill="auto"/>
            <w:tcMar>
              <w:left w:w="0" w:type="dxa"/>
            </w:tcMar>
          </w:tcPr>
          <w:p w14:paraId="540F3AE0" w14:textId="77777777" w:rsidR="00224E23" w:rsidRDefault="00224E23" w:rsidP="00EB0087">
            <w:pPr>
              <w:pStyle w:val="Brdtextmedindrag"/>
            </w:pPr>
            <w:r>
              <w:t>– </w:t>
            </w:r>
            <w:r w:rsidRPr="000E4A54">
              <w:rPr>
                <w:i/>
              </w:rPr>
              <w:t>förvar och uppsikt</w:t>
            </w:r>
            <w:r>
              <w:t xml:space="preserve"> </w:t>
            </w:r>
            <w:r>
              <w:rPr>
                <w:i/>
                <w:iCs/>
              </w:rPr>
              <w:t>avseende utlänningar</w:t>
            </w:r>
            <w:r>
              <w:t xml:space="preserve"> (10 kap.),</w:t>
            </w:r>
          </w:p>
        </w:tc>
        <w:tc>
          <w:tcPr>
            <w:tcW w:w="2500" w:type="pct"/>
            <w:shd w:val="clear" w:color="auto" w:fill="auto"/>
            <w:tcMar>
              <w:right w:w="0" w:type="dxa"/>
            </w:tcMar>
          </w:tcPr>
          <w:p w14:paraId="675287A1" w14:textId="77777777" w:rsidR="00224E23" w:rsidRPr="00E44B2C" w:rsidRDefault="00224E23" w:rsidP="00EB0087">
            <w:pPr>
              <w:pStyle w:val="Brdtextmedindrag"/>
              <w:rPr>
                <w:i/>
                <w:iCs/>
              </w:rPr>
            </w:pPr>
            <w:r>
              <w:t>– </w:t>
            </w:r>
            <w:r>
              <w:rPr>
                <w:i/>
                <w:iCs/>
              </w:rPr>
              <w:t>uppsikt</w:t>
            </w:r>
            <w:r>
              <w:t xml:space="preserve"> </w:t>
            </w:r>
            <w:r w:rsidRPr="000E4A54">
              <w:rPr>
                <w:i/>
              </w:rPr>
              <w:t>och</w:t>
            </w:r>
            <w:r>
              <w:rPr>
                <w:i/>
                <w:iCs/>
              </w:rPr>
              <w:t xml:space="preserve"> förvar</w:t>
            </w:r>
            <w:r>
              <w:t xml:space="preserve"> (10 kap.),</w:t>
            </w:r>
          </w:p>
        </w:tc>
      </w:tr>
      <w:tr w:rsidR="00224E23" w14:paraId="2EC299E4" w14:textId="77777777" w:rsidTr="00EB0087">
        <w:tc>
          <w:tcPr>
            <w:tcW w:w="2500" w:type="pct"/>
            <w:shd w:val="clear" w:color="auto" w:fill="auto"/>
            <w:tcMar>
              <w:left w:w="0" w:type="dxa"/>
            </w:tcMar>
          </w:tcPr>
          <w:p w14:paraId="3B4EF6DC" w14:textId="77777777" w:rsidR="00224E23" w:rsidRDefault="00224E23" w:rsidP="00EB0087">
            <w:pPr>
              <w:pStyle w:val="Brdtextmedindrag"/>
            </w:pPr>
          </w:p>
        </w:tc>
        <w:tc>
          <w:tcPr>
            <w:tcW w:w="2500" w:type="pct"/>
            <w:shd w:val="clear" w:color="auto" w:fill="auto"/>
            <w:tcMar>
              <w:right w:w="0" w:type="dxa"/>
            </w:tcMar>
          </w:tcPr>
          <w:p w14:paraId="5F6131DB" w14:textId="77777777" w:rsidR="00224E23" w:rsidRDefault="00224E23" w:rsidP="00EB0087">
            <w:pPr>
              <w:pStyle w:val="Brdtextmedindrag"/>
            </w:pPr>
            <w:r>
              <w:t>– </w:t>
            </w:r>
            <w:r>
              <w:rPr>
                <w:i/>
                <w:iCs/>
              </w:rPr>
              <w:t>v</w:t>
            </w:r>
            <w:r w:rsidRPr="00E44B2C">
              <w:rPr>
                <w:i/>
                <w:iCs/>
              </w:rPr>
              <w:t>erkställighet av beslut om uppsikt och förvar (10 a kap.),</w:t>
            </w:r>
          </w:p>
        </w:tc>
      </w:tr>
    </w:tbl>
    <w:p w14:paraId="7A9698EA" w14:textId="77777777" w:rsidR="00224E23" w:rsidRDefault="00224E23" w:rsidP="00224E23">
      <w:pPr>
        <w:pStyle w:val="Brdtextmedindrag"/>
      </w:pPr>
      <w:r>
        <w:t>– hur en utlänning som hålls i förvar ska behandlas (11 kap.),</w:t>
      </w:r>
    </w:p>
    <w:p w14:paraId="7E754815" w14:textId="77777777" w:rsidR="00224E23" w:rsidRDefault="00224E23" w:rsidP="00224E23">
      <w:pPr>
        <w:pStyle w:val="Brdtextmedindrag"/>
      </w:pPr>
      <w:r>
        <w:t>– verkställighet av beslut om avvisning och utvisning (12 kap.),</w:t>
      </w:r>
    </w:p>
    <w:p w14:paraId="745B503A" w14:textId="77777777" w:rsidR="00224E23" w:rsidRDefault="00224E23" w:rsidP="00224E23">
      <w:pPr>
        <w:pStyle w:val="Brdtextmedindrag"/>
      </w:pPr>
      <w:r>
        <w:t>– handläggningen av ärenden hos förvaltningsmyndigheterna m.m. (13 kap.),</w:t>
      </w:r>
    </w:p>
    <w:p w14:paraId="6E21B1FC" w14:textId="77777777" w:rsidR="00224E23" w:rsidRDefault="00224E23" w:rsidP="00224E23">
      <w:pPr>
        <w:pStyle w:val="Brdtextmedindrag"/>
      </w:pPr>
      <w:r>
        <w:t>– överklagande av förvaltningsmyndighets beslut (14 kap.),</w:t>
      </w:r>
    </w:p>
    <w:p w14:paraId="1DB60690" w14:textId="77777777" w:rsidR="00224E23" w:rsidRDefault="00224E23" w:rsidP="00224E23">
      <w:pPr>
        <w:pStyle w:val="Brdtextmedindrag"/>
      </w:pPr>
      <w:r>
        <w:t>– nöjdförklaring (15 kap.),</w:t>
      </w:r>
    </w:p>
    <w:p w14:paraId="6B267915" w14:textId="77777777" w:rsidR="00224E23" w:rsidRDefault="00224E23" w:rsidP="00224E23">
      <w:pPr>
        <w:pStyle w:val="Brdtextmedindrag"/>
      </w:pPr>
      <w:r>
        <w:t>– migrationsdomstolar och Migrationsöverdomstolen (16 kap.),</w:t>
      </w:r>
    </w:p>
    <w:p w14:paraId="3E00125D" w14:textId="77777777" w:rsidR="00224E23" w:rsidRDefault="00224E23" w:rsidP="00224E23">
      <w:pPr>
        <w:pStyle w:val="Brdtextmedindrag"/>
      </w:pPr>
      <w:r>
        <w:t>– skyldighet att lämna uppgifter (17 kap.),</w:t>
      </w:r>
    </w:p>
    <w:p w14:paraId="23CD5DD1" w14:textId="77777777" w:rsidR="00224E23" w:rsidRDefault="00224E23" w:rsidP="00224E23">
      <w:pPr>
        <w:pStyle w:val="Brdtextmedindrag"/>
      </w:pPr>
      <w:r>
        <w:t>– offentligt biträde (18 kap.),</w:t>
      </w:r>
    </w:p>
    <w:p w14:paraId="1894E136" w14:textId="77777777" w:rsidR="00224E23" w:rsidRDefault="00224E23" w:rsidP="00224E23">
      <w:pPr>
        <w:pStyle w:val="Brdtextmedindrag"/>
      </w:pPr>
      <w:r>
        <w:t>– kostnadsansvar (19 kap.),</w:t>
      </w:r>
    </w:p>
    <w:p w14:paraId="229096A2" w14:textId="77777777" w:rsidR="00224E23" w:rsidRDefault="00224E23" w:rsidP="00224E23">
      <w:pPr>
        <w:pStyle w:val="Brdtextmedindrag"/>
      </w:pPr>
      <w:r>
        <w:t>– bestämmelser om straff m.m. (20 kap.),</w:t>
      </w:r>
    </w:p>
    <w:p w14:paraId="1FEF794E" w14:textId="77777777" w:rsidR="00224E23" w:rsidRDefault="00224E23" w:rsidP="00224E23">
      <w:pPr>
        <w:pStyle w:val="Brdtextmedindrag"/>
      </w:pPr>
      <w:r>
        <w:t>– tillfälligt skydd (21 kap.),</w:t>
      </w:r>
    </w:p>
    <w:p w14:paraId="410D5E82" w14:textId="77777777" w:rsidR="00224E23" w:rsidRDefault="00224E23" w:rsidP="00224E23">
      <w:pPr>
        <w:pStyle w:val="Brdtextmedindrag"/>
      </w:pPr>
      <w:r>
        <w:t>– tribunalvittnen (22 kap.), och</w:t>
      </w:r>
    </w:p>
    <w:p w14:paraId="38EF6B68" w14:textId="77777777" w:rsidR="00224E23" w:rsidRDefault="00224E23" w:rsidP="00224E23">
      <w:pPr>
        <w:pStyle w:val="Brdtextmedindrag"/>
      </w:pPr>
      <w:r>
        <w:t>– särskilda bemyndiganden (23 kap.).</w:t>
      </w:r>
    </w:p>
    <w:p w14:paraId="093A0DBC" w14:textId="77777777" w:rsidR="002B392C" w:rsidRDefault="002B392C" w:rsidP="00224E23">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2B392C" w:rsidRPr="005B0E77" w14:paraId="31DBF75F" w14:textId="77777777" w:rsidTr="00E25A67">
        <w:tc>
          <w:tcPr>
            <w:tcW w:w="2498" w:type="pct"/>
            <w:shd w:val="clear" w:color="auto" w:fill="auto"/>
            <w:tcMar>
              <w:left w:w="0" w:type="dxa"/>
            </w:tcMar>
          </w:tcPr>
          <w:p w14:paraId="29E94D4F" w14:textId="0795D697" w:rsidR="002B392C" w:rsidRPr="005B0E77" w:rsidRDefault="002B392C" w:rsidP="00D26EBF">
            <w:pPr>
              <w:pStyle w:val="Brdtext"/>
              <w:rPr>
                <w:i/>
              </w:rPr>
            </w:pPr>
            <w:r w:rsidRPr="005B0E77">
              <w:rPr>
                <w:i/>
              </w:rPr>
              <w:t>Nuvarande lydelse</w:t>
            </w:r>
          </w:p>
        </w:tc>
        <w:tc>
          <w:tcPr>
            <w:tcW w:w="2502" w:type="pct"/>
            <w:shd w:val="clear" w:color="auto" w:fill="auto"/>
            <w:tcMar>
              <w:right w:w="0" w:type="dxa"/>
            </w:tcMar>
          </w:tcPr>
          <w:p w14:paraId="76478C3D" w14:textId="77777777" w:rsidR="002B392C" w:rsidRPr="005B0E77" w:rsidRDefault="002B392C" w:rsidP="00D26EBF">
            <w:pPr>
              <w:pStyle w:val="Brdtext"/>
              <w:rPr>
                <w:i/>
              </w:rPr>
            </w:pPr>
            <w:r w:rsidRPr="005B0E77">
              <w:rPr>
                <w:i/>
              </w:rPr>
              <w:t>Föreslagen lydelse</w:t>
            </w:r>
          </w:p>
        </w:tc>
      </w:tr>
    </w:tbl>
    <w:p w14:paraId="5EADD10D" w14:textId="139A948B" w:rsidR="002B392C" w:rsidRDefault="002B392C" w:rsidP="00DC55EB">
      <w:pPr>
        <w:pStyle w:val="Brdtext"/>
        <w:spacing w:before="230"/>
        <w:jc w:val="center"/>
        <w:rPr>
          <w:b/>
        </w:rPr>
      </w:pPr>
      <w:r>
        <w:rPr>
          <w:b/>
        </w:rPr>
        <w:t>9</w:t>
      </w:r>
      <w:r w:rsidR="00B12AE1">
        <w:rPr>
          <w:b/>
        </w:rPr>
        <w:t> </w:t>
      </w:r>
      <w:r>
        <w:rPr>
          <w:b/>
        </w:rPr>
        <w:t>kap.</w:t>
      </w:r>
    </w:p>
    <w:p w14:paraId="4D39BBE2" w14:textId="252F9990" w:rsidR="002B392C" w:rsidRDefault="002B392C" w:rsidP="00DC55EB">
      <w:pPr>
        <w:pStyle w:val="Brdtext"/>
        <w:jc w:val="center"/>
      </w:pPr>
      <w:r>
        <w:t>11</w:t>
      </w:r>
      <w:r w:rsidR="00B12AE1">
        <w:t> </w:t>
      </w:r>
      <w:r>
        <w:t>§</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2B392C" w14:paraId="093411B4" w14:textId="77777777" w:rsidTr="00D26EBF">
        <w:tc>
          <w:tcPr>
            <w:tcW w:w="2500" w:type="pct"/>
            <w:shd w:val="clear" w:color="auto" w:fill="auto"/>
            <w:tcMar>
              <w:left w:w="0" w:type="dxa"/>
            </w:tcMar>
          </w:tcPr>
          <w:p w14:paraId="3AE9B6FA" w14:textId="23225648" w:rsidR="002B392C" w:rsidRPr="002B392C" w:rsidRDefault="002B392C" w:rsidP="002B392C">
            <w:pPr>
              <w:pStyle w:val="Brdtextmedindrag"/>
            </w:pPr>
            <w:r w:rsidRPr="002B392C">
              <w:t>En utlänning är skyldig att stanna kvar för utredning i samband med in- eller utresekontroll enligt kodexen om Schengengränserna eller i samband med kallelse, medtagande eller hämtning enligt 9 §, dock inte längre än nödvändigt och inte i något fall längre än sex timmar. Detta gäller inte om ett beslut har meddelats om förvar enligt 10 kap.</w:t>
            </w:r>
            <w:r w:rsidR="00D87950">
              <w:t xml:space="preserve"> </w:t>
            </w:r>
            <w:r w:rsidR="00D87950" w:rsidRPr="00E25A67">
              <w:rPr>
                <w:i/>
                <w:iCs/>
              </w:rPr>
              <w:t>1 eller 2 §</w:t>
            </w:r>
            <w:r w:rsidR="00D87950">
              <w:t>.</w:t>
            </w:r>
          </w:p>
        </w:tc>
        <w:tc>
          <w:tcPr>
            <w:tcW w:w="2500" w:type="pct"/>
            <w:shd w:val="clear" w:color="auto" w:fill="auto"/>
            <w:tcMar>
              <w:right w:w="0" w:type="dxa"/>
            </w:tcMar>
          </w:tcPr>
          <w:p w14:paraId="331D618C" w14:textId="73026882" w:rsidR="002B392C" w:rsidRDefault="002B392C" w:rsidP="00D26EBF">
            <w:pPr>
              <w:pStyle w:val="Brdtextmedindrag"/>
            </w:pPr>
            <w:r w:rsidRPr="002B392C">
              <w:t>En utlänning är skyldig att stanna kvar för utredning i samband med in- eller utresekontroll enligt kodexen om Schengengränserna eller i samband med kallelse, medtagande eller hämtning enligt 9 §, dock inte längre än nödvändigt och inte i något fall längre än sex timmar. Detta gäller inte om ett beslut har meddelats om förvar enligt 10 kap.</w:t>
            </w:r>
          </w:p>
        </w:tc>
      </w:tr>
    </w:tbl>
    <w:p w14:paraId="33EEA508" w14:textId="301FBCCD" w:rsidR="00AC348E" w:rsidRDefault="00AC348E" w:rsidP="00E25A67">
      <w:pPr>
        <w:pStyle w:val="Brdtextmedindrag"/>
      </w:pPr>
      <w:r w:rsidRPr="00AC348E">
        <w:t>En polisman får hålla kvar en utlänning som vägrar att stanna kvar för utredning.</w:t>
      </w:r>
    </w:p>
    <w:p w14:paraId="53F847E0" w14:textId="6AE6D10C" w:rsidR="00224E23" w:rsidRPr="002031AE" w:rsidRDefault="00224E23" w:rsidP="00224E23">
      <w:pPr>
        <w:pStyle w:val="Rubrik4utannumrering"/>
      </w:pPr>
      <w:r w:rsidRPr="002031AE">
        <w:t>10 kap. Uppsikt och förvar</w:t>
      </w:r>
    </w:p>
    <w:p w14:paraId="76EA4712" w14:textId="3E704407" w:rsidR="00224E23" w:rsidRPr="002031AE" w:rsidRDefault="00B639E1" w:rsidP="00224E23">
      <w:pPr>
        <w:pStyle w:val="Rubrik4utannumrering"/>
        <w:spacing w:before="0"/>
      </w:pPr>
      <w:r>
        <w:t>Vad uppsikt får innebära</w:t>
      </w:r>
    </w:p>
    <w:p w14:paraId="14B5708F" w14:textId="2509E33D" w:rsidR="00224E23" w:rsidRPr="002031AE" w:rsidRDefault="00224E23" w:rsidP="00622A46">
      <w:pPr>
        <w:pStyle w:val="Strecklista"/>
        <w:keepNext/>
        <w:numPr>
          <w:ilvl w:val="0"/>
          <w:numId w:val="0"/>
        </w:numPr>
      </w:pPr>
      <w:r w:rsidRPr="002A0151">
        <w:rPr>
          <w:b/>
          <w:bCs/>
        </w:rPr>
        <w:t>1 §</w:t>
      </w:r>
      <w:r>
        <w:t>    U</w:t>
      </w:r>
      <w:r w:rsidRPr="002031AE">
        <w:t>ppsikt innebär att en utlänning är skyldig att</w:t>
      </w:r>
    </w:p>
    <w:p w14:paraId="0FABCA89" w14:textId="40366012" w:rsidR="00224E23" w:rsidRPr="002031AE" w:rsidRDefault="00224E23" w:rsidP="00224E23">
      <w:pPr>
        <w:pStyle w:val="Brdtextmedindrag"/>
      </w:pPr>
      <w:r w:rsidRPr="002031AE">
        <w:t>1. anmäla sig på viss</w:t>
      </w:r>
      <w:r>
        <w:t>a tider</w:t>
      </w:r>
      <w:r w:rsidRPr="002031AE" w:rsidDel="008E1013">
        <w:t xml:space="preserve"> </w:t>
      </w:r>
      <w:r w:rsidRPr="002031AE">
        <w:t>hos Polismyndigheten eller Migrationsverket på viss</w:t>
      </w:r>
      <w:r>
        <w:t xml:space="preserve"> ort,</w:t>
      </w:r>
    </w:p>
    <w:p w14:paraId="4C85A02B" w14:textId="782B9BC2" w:rsidR="00224E23" w:rsidRPr="002031AE" w:rsidRDefault="00224E23" w:rsidP="00224E23">
      <w:pPr>
        <w:pStyle w:val="Brdtextmedindrag"/>
      </w:pPr>
      <w:r w:rsidRPr="002031AE">
        <w:t>2. lämna ifrån sig sitt pass eller annan identitetshandling,</w:t>
      </w:r>
    </w:p>
    <w:p w14:paraId="3D5E6684" w14:textId="0056A46B" w:rsidR="00224E23" w:rsidRPr="002031AE" w:rsidRDefault="00224E23" w:rsidP="00224E23">
      <w:pPr>
        <w:pStyle w:val="Brdtextmedindrag"/>
      </w:pPr>
      <w:r w:rsidRPr="002031AE">
        <w:t>3. bo på en viss plats, eller</w:t>
      </w:r>
    </w:p>
    <w:p w14:paraId="698FA813" w14:textId="43A47EE6" w:rsidR="00224E23" w:rsidRDefault="00224E23" w:rsidP="00224E23">
      <w:pPr>
        <w:pStyle w:val="Brdtextmedindrag"/>
      </w:pPr>
      <w:r w:rsidRPr="002031AE">
        <w:t>4. vistas inom ett visst område.</w:t>
      </w:r>
    </w:p>
    <w:p w14:paraId="472FBDBD" w14:textId="77777777" w:rsidR="00224E23" w:rsidRPr="002031AE" w:rsidRDefault="00224E23" w:rsidP="00224E23">
      <w:pPr>
        <w:pStyle w:val="Rubrik4utannumrering"/>
        <w:rPr>
          <w:iCs/>
        </w:rPr>
      </w:pPr>
      <w:r w:rsidRPr="002031AE">
        <w:rPr>
          <w:iCs/>
        </w:rPr>
        <w:t>Valet mellan uppsikt och förvar</w:t>
      </w:r>
    </w:p>
    <w:p w14:paraId="0D8ED787" w14:textId="77777777" w:rsidR="00224E23" w:rsidRDefault="00224E23" w:rsidP="00224E23">
      <w:pPr>
        <w:pStyle w:val="Strecklista"/>
        <w:numPr>
          <w:ilvl w:val="0"/>
          <w:numId w:val="0"/>
        </w:numPr>
      </w:pPr>
      <w:r>
        <w:rPr>
          <w:b/>
          <w:bCs/>
        </w:rPr>
        <w:t>2</w:t>
      </w:r>
      <w:r w:rsidRPr="00086BEE">
        <w:rPr>
          <w:b/>
          <w:bCs/>
        </w:rPr>
        <w:t> §</w:t>
      </w:r>
      <w:r w:rsidRPr="00086BEE">
        <w:t>   </w:t>
      </w:r>
      <w:r w:rsidRPr="00086BEE" w:rsidDel="001E0B77">
        <w:t> </w:t>
      </w:r>
      <w:r w:rsidRPr="002031AE">
        <w:t>En utlänning får tas i förvar endast om syftet med åtgärden inte kan uppnås genom att utlänningen ställs under uppsikt.</w:t>
      </w:r>
    </w:p>
    <w:p w14:paraId="3BEEFDAE" w14:textId="77777777" w:rsidR="00224E23" w:rsidRPr="002031AE" w:rsidRDefault="00224E23" w:rsidP="00224E23">
      <w:pPr>
        <w:pStyle w:val="Rubrik4utannumrering"/>
        <w:rPr>
          <w:iCs/>
        </w:rPr>
      </w:pPr>
      <w:r w:rsidRPr="002031AE">
        <w:rPr>
          <w:iCs/>
        </w:rPr>
        <w:t xml:space="preserve">Uppsikt </w:t>
      </w:r>
      <w:r>
        <w:rPr>
          <w:iCs/>
        </w:rPr>
        <w:t xml:space="preserve">över </w:t>
      </w:r>
      <w:r w:rsidRPr="002031AE">
        <w:rPr>
          <w:iCs/>
        </w:rPr>
        <w:t>och förvar av en utlänning som är sökande av internationellt skydd</w:t>
      </w:r>
    </w:p>
    <w:p w14:paraId="5A86D96C" w14:textId="77777777" w:rsidR="00224E23" w:rsidRPr="002031AE" w:rsidRDefault="00224E23" w:rsidP="00224E23">
      <w:pPr>
        <w:pStyle w:val="Strecklista"/>
        <w:numPr>
          <w:ilvl w:val="0"/>
          <w:numId w:val="0"/>
        </w:numPr>
      </w:pPr>
      <w:r>
        <w:rPr>
          <w:b/>
          <w:bCs/>
        </w:rPr>
        <w:t>3</w:t>
      </w:r>
      <w:r w:rsidRPr="00086BEE">
        <w:rPr>
          <w:b/>
          <w:bCs/>
        </w:rPr>
        <w:t> §</w:t>
      </w:r>
      <w:r w:rsidRPr="00086BEE">
        <w:t>   </w:t>
      </w:r>
      <w:r w:rsidRPr="00086BEE" w:rsidDel="001E0B77">
        <w:t> </w:t>
      </w:r>
      <w:r w:rsidRPr="002031AE">
        <w:t>En utlänning som har fyllt 18 år får ställas under uppsikt eller tas i förvar under den tid som utlänningen har rätt att vistas i Sverige i egen</w:t>
      </w:r>
      <w:r w:rsidRPr="002031AE">
        <w:softHyphen/>
        <w:t>skap av sökande av inter</w:t>
      </w:r>
      <w:r w:rsidRPr="002031AE">
        <w:softHyphen/>
        <w:t>nationellt skydd</w:t>
      </w:r>
    </w:p>
    <w:p w14:paraId="024FDC94" w14:textId="77777777" w:rsidR="00224E23" w:rsidRPr="002031AE" w:rsidRDefault="00224E23" w:rsidP="00224E23">
      <w:pPr>
        <w:pStyle w:val="Brdtextmedindrag"/>
      </w:pPr>
      <w:r w:rsidRPr="002031AE">
        <w:t>1. om det är nödvändigt för att bestämma eller bekräfta utlänningens identitet eller nationalitet,</w:t>
      </w:r>
    </w:p>
    <w:p w14:paraId="4CCDD329" w14:textId="77777777" w:rsidR="00224E23" w:rsidRPr="002031AE" w:rsidRDefault="00224E23" w:rsidP="00224E23">
      <w:pPr>
        <w:pStyle w:val="Brdtextmedindrag"/>
      </w:pPr>
      <w:r w:rsidRPr="002031AE">
        <w:t>2. om det är nödvändigt för att utreda de omständigheter som ansökan om internationellt skydd grundas på,</w:t>
      </w:r>
    </w:p>
    <w:p w14:paraId="0F2AAAFC" w14:textId="77777777" w:rsidR="00224E23" w:rsidRPr="002031AE" w:rsidRDefault="00224E23" w:rsidP="00224E23">
      <w:pPr>
        <w:pStyle w:val="Brdtextmedindrag"/>
      </w:pPr>
      <w:r w:rsidRPr="002031AE">
        <w:t>3. om det är nödvändigt som ett led i ett gränsförfarande enligt artikel</w:t>
      </w:r>
      <w:r>
        <w:t> </w:t>
      </w:r>
      <w:r w:rsidRPr="002031AE">
        <w:t>43 i asylprocedur</w:t>
      </w:r>
      <w:r w:rsidRPr="002031AE">
        <w:softHyphen/>
        <w:t>förordningen för att avgöra om utlänningen har rätt att resa in i Sverige,</w:t>
      </w:r>
    </w:p>
    <w:p w14:paraId="72EE3CEB" w14:textId="075F686A" w:rsidR="00224E23" w:rsidRPr="002031AE" w:rsidRDefault="00224E23" w:rsidP="00224E23">
      <w:pPr>
        <w:pStyle w:val="Brdtextmedindrag"/>
      </w:pPr>
      <w:r w:rsidRPr="002031AE">
        <w:t>4. om utlänningen vid tidpunkten för ansökan</w:t>
      </w:r>
      <w:r w:rsidR="00A4181C">
        <w:t xml:space="preserve"> om internationellt skydd</w:t>
      </w:r>
      <w:r w:rsidRPr="002031AE">
        <w:t xml:space="preserve"> hålls i förvar enligt </w:t>
      </w:r>
      <w:r>
        <w:t>5</w:t>
      </w:r>
      <w:r w:rsidRPr="002031AE">
        <w:t> §</w:t>
      </w:r>
      <w:r w:rsidR="002A548E">
        <w:t xml:space="preserve"> första stycket</w:t>
      </w:r>
      <w:r w:rsidR="00024892">
        <w:t xml:space="preserve"> </w:t>
      </w:r>
      <w:r w:rsidRPr="002031AE">
        <w:t>2 och det finns anledning att anta att syftet med ansökan är att försena eller hindra verk</w:t>
      </w:r>
      <w:r w:rsidRPr="002031AE">
        <w:softHyphen/>
        <w:t>ställig</w:t>
      </w:r>
      <w:r w:rsidRPr="002031AE">
        <w:softHyphen/>
        <w:t>heten av ett beslut om avvisning eller utvisning,</w:t>
      </w:r>
    </w:p>
    <w:p w14:paraId="38A3E621" w14:textId="72356865" w:rsidR="00224E23" w:rsidRPr="002031AE" w:rsidRDefault="00224E23" w:rsidP="00224E23">
      <w:pPr>
        <w:pStyle w:val="Brdtextmedindrag"/>
      </w:pPr>
      <w:r w:rsidRPr="002031AE">
        <w:t xml:space="preserve">5. om det är nödvändigt </w:t>
      </w:r>
      <w:r w:rsidR="00B639E1">
        <w:t>med hänsyn till den</w:t>
      </w:r>
      <w:r w:rsidRPr="002031AE">
        <w:t xml:space="preserve"> nationell</w:t>
      </w:r>
      <w:r w:rsidR="00B639E1">
        <w:t>a</w:t>
      </w:r>
      <w:r w:rsidRPr="002031AE">
        <w:t xml:space="preserve"> säkerhet</w:t>
      </w:r>
      <w:r w:rsidR="00B639E1">
        <w:t>en</w:t>
      </w:r>
      <w:r w:rsidRPr="002031AE">
        <w:t xml:space="preserve"> eller </w:t>
      </w:r>
      <w:r w:rsidR="00B639E1">
        <w:t xml:space="preserve">för att upprätthålla </w:t>
      </w:r>
      <w:r w:rsidRPr="002031AE">
        <w:t>allmän ordning, eller</w:t>
      </w:r>
    </w:p>
    <w:p w14:paraId="02C0430E" w14:textId="77777777" w:rsidR="00224E23" w:rsidRPr="002031AE" w:rsidRDefault="00224E23" w:rsidP="00224E23">
      <w:pPr>
        <w:pStyle w:val="Brdtextmedindrag"/>
      </w:pPr>
      <w:r w:rsidRPr="002031AE">
        <w:t>6. </w:t>
      </w:r>
      <w:r>
        <w:t>i enlighet med</w:t>
      </w:r>
      <w:r w:rsidRPr="002031AE">
        <w:t xml:space="preserve"> artikel 44 i asyl- och migrations</w:t>
      </w:r>
      <w:r w:rsidRPr="002031AE">
        <w:softHyphen/>
        <w:t>hanterings</w:t>
      </w:r>
      <w:r w:rsidRPr="002031AE">
        <w:softHyphen/>
        <w:t>förord</w:t>
      </w:r>
      <w:r w:rsidRPr="002031AE">
        <w:softHyphen/>
        <w:t>ningen.</w:t>
      </w:r>
    </w:p>
    <w:p w14:paraId="24D91301" w14:textId="05F2EC3F" w:rsidR="00224E23" w:rsidRPr="002031AE" w:rsidRDefault="00224E23" w:rsidP="00224E23">
      <w:pPr>
        <w:pStyle w:val="Brdtextmedindrag"/>
      </w:pPr>
      <w:r w:rsidRPr="002031AE">
        <w:t>Första stycket 1, 2, 4 och 5 gäller även en medborgare i en annan EU-stat som har rätt att vistas i Sverige i egenskap av sökande av flykting</w:t>
      </w:r>
      <w:r w:rsidRPr="002031AE">
        <w:softHyphen/>
        <w:t>förklaring enligt 5 kap. 1 b § första stycket.</w:t>
      </w:r>
    </w:p>
    <w:p w14:paraId="36BAD992" w14:textId="77777777" w:rsidR="00224E23" w:rsidRDefault="00224E23" w:rsidP="00224E23">
      <w:pPr>
        <w:pStyle w:val="Brdtextmedindrag"/>
      </w:pPr>
      <w:r w:rsidRPr="002031AE">
        <w:t xml:space="preserve">I fråga om en utlänning som av allmän domstol har utvisats på grund av brott gäller </w:t>
      </w:r>
      <w:r>
        <w:t>5</w:t>
      </w:r>
      <w:r w:rsidRPr="002031AE">
        <w:t> § i</w:t>
      </w:r>
      <w:r>
        <w:t> </w:t>
      </w:r>
      <w:r w:rsidRPr="002031AE">
        <w:t>stället för denna paragraf.</w:t>
      </w:r>
    </w:p>
    <w:p w14:paraId="3939761A" w14:textId="77777777" w:rsidR="00224E23" w:rsidRDefault="00224E23" w:rsidP="00224E23">
      <w:pPr>
        <w:pStyle w:val="Strecklista"/>
        <w:numPr>
          <w:ilvl w:val="0"/>
          <w:numId w:val="0"/>
        </w:numPr>
      </w:pPr>
    </w:p>
    <w:p w14:paraId="6C74A8E5" w14:textId="77777777" w:rsidR="00224E23" w:rsidRPr="0066508E" w:rsidRDefault="00224E23" w:rsidP="00224E23">
      <w:pPr>
        <w:pStyle w:val="Strecklista"/>
        <w:numPr>
          <w:ilvl w:val="0"/>
          <w:numId w:val="0"/>
        </w:numPr>
      </w:pPr>
      <w:r>
        <w:rPr>
          <w:b/>
          <w:bCs/>
        </w:rPr>
        <w:t>4</w:t>
      </w:r>
      <w:r w:rsidRPr="00086BEE">
        <w:rPr>
          <w:b/>
          <w:bCs/>
        </w:rPr>
        <w:t> §</w:t>
      </w:r>
      <w:r w:rsidRPr="00086BEE">
        <w:t>   </w:t>
      </w:r>
      <w:r w:rsidRPr="00086BEE" w:rsidDel="001E0B77">
        <w:t> </w:t>
      </w:r>
      <w:r w:rsidRPr="0066508E">
        <w:t>Ett barn får ställas under uppsikt eller tas i förvar under den tid som barnet har rätt att vistas i Sverige i egenskap av sökande av inter</w:t>
      </w:r>
      <w:r w:rsidRPr="0066508E">
        <w:softHyphen/>
        <w:t>nationellt skydd</w:t>
      </w:r>
    </w:p>
    <w:p w14:paraId="52805725" w14:textId="77777777" w:rsidR="00224E23" w:rsidRPr="0066508E" w:rsidRDefault="00224E23" w:rsidP="00224E23">
      <w:pPr>
        <w:pStyle w:val="Brdtextmedindrag"/>
      </w:pPr>
      <w:r w:rsidRPr="0066508E">
        <w:t>1. om det är nödvändigt som ett led i ett gränsförfarande enligt artikel</w:t>
      </w:r>
      <w:r>
        <w:t> </w:t>
      </w:r>
      <w:r w:rsidRPr="0066508E">
        <w:t>43 i asylprocedur</w:t>
      </w:r>
      <w:r w:rsidRPr="0066508E">
        <w:softHyphen/>
        <w:t>förordningen för att avgöra om barnet har rätt att resa in i Sverige,</w:t>
      </w:r>
    </w:p>
    <w:p w14:paraId="209C0D52" w14:textId="47181011" w:rsidR="00224E23" w:rsidRPr="0066508E" w:rsidRDefault="00224E23" w:rsidP="00224E23">
      <w:pPr>
        <w:pStyle w:val="Brdtextmedindrag"/>
      </w:pPr>
      <w:r w:rsidRPr="0066508E">
        <w:t>2. om barnet vid tidpunkten för ansökan</w:t>
      </w:r>
      <w:r w:rsidR="00A4181C">
        <w:t xml:space="preserve"> om internationellt skydd</w:t>
      </w:r>
      <w:r w:rsidRPr="0066508E">
        <w:t xml:space="preserve"> hålls i förvar enligt </w:t>
      </w:r>
      <w:r>
        <w:t>6</w:t>
      </w:r>
      <w:r w:rsidRPr="0066508E">
        <w:t> § och det finns anledning att anta att syftet med ansökan är att försena eller hindra verkställigheten av ett beslut om avvisning eller utvisning,</w:t>
      </w:r>
    </w:p>
    <w:p w14:paraId="1DB7C554" w14:textId="535DE29C" w:rsidR="00224E23" w:rsidRPr="0066508E" w:rsidRDefault="00224E23" w:rsidP="00224E23">
      <w:pPr>
        <w:pStyle w:val="Brdtextmedindrag"/>
      </w:pPr>
      <w:r w:rsidRPr="0066508E">
        <w:t xml:space="preserve">3. om det är nödvändigt </w:t>
      </w:r>
      <w:r w:rsidR="00B639E1">
        <w:t xml:space="preserve">med hänsyn till den </w:t>
      </w:r>
      <w:r w:rsidRPr="0066508E">
        <w:t>nationell</w:t>
      </w:r>
      <w:r w:rsidR="00B639E1">
        <w:t>a</w:t>
      </w:r>
      <w:r w:rsidRPr="0066508E">
        <w:t xml:space="preserve"> säkerhet</w:t>
      </w:r>
      <w:r w:rsidR="00B639E1">
        <w:t>en</w:t>
      </w:r>
      <w:r w:rsidRPr="0066508E">
        <w:t xml:space="preserve"> eller </w:t>
      </w:r>
      <w:r w:rsidR="00B639E1">
        <w:t xml:space="preserve">för att upprätthålla </w:t>
      </w:r>
      <w:r w:rsidRPr="0066508E">
        <w:t>allmän ordning, eller</w:t>
      </w:r>
    </w:p>
    <w:p w14:paraId="2E19E662" w14:textId="77777777" w:rsidR="00224E23" w:rsidRPr="0066508E" w:rsidRDefault="00224E23" w:rsidP="00224E23">
      <w:pPr>
        <w:pStyle w:val="Brdtextmedindrag"/>
      </w:pPr>
      <w:r w:rsidRPr="0066508E">
        <w:t>4. </w:t>
      </w:r>
      <w:r>
        <w:t>i enlighet med</w:t>
      </w:r>
      <w:r w:rsidRPr="0066508E">
        <w:t xml:space="preserve"> artikel 44 i asyl- och migrationshanterings</w:t>
      </w:r>
      <w:r w:rsidRPr="0066508E">
        <w:softHyphen/>
        <w:t>förord</w:t>
      </w:r>
      <w:r>
        <w:softHyphen/>
      </w:r>
      <w:r w:rsidRPr="0066508E">
        <w:t>ningen.</w:t>
      </w:r>
    </w:p>
    <w:p w14:paraId="32A8004A" w14:textId="77777777" w:rsidR="00224E23" w:rsidRPr="0066508E" w:rsidRDefault="00224E23" w:rsidP="00224E23">
      <w:pPr>
        <w:pStyle w:val="Brdtextmedindrag"/>
      </w:pPr>
      <w:r w:rsidRPr="0066508E">
        <w:t>Första stycket 2 och 3 gäller även ett barn som är medborgare i en annan EU-stat och som har rätt att vistas i Sverige i egenskap av sökande av flyktingförklaring enligt 5 kap. 1 b § första stycket.</w:t>
      </w:r>
    </w:p>
    <w:p w14:paraId="721FE3AE" w14:textId="77777777" w:rsidR="00224E23" w:rsidRDefault="00224E23" w:rsidP="00224E23">
      <w:pPr>
        <w:pStyle w:val="Brdtextmedindrag"/>
      </w:pPr>
      <w:r w:rsidRPr="0066508E">
        <w:t xml:space="preserve">I fråga om ett barn som av allmän domstol har utvisats på grund av brott gäller </w:t>
      </w:r>
      <w:r>
        <w:t>6</w:t>
      </w:r>
      <w:r w:rsidRPr="0066508E">
        <w:t> § i</w:t>
      </w:r>
      <w:r>
        <w:t> </w:t>
      </w:r>
      <w:r w:rsidRPr="0066508E">
        <w:t>stället för denna paragraf.</w:t>
      </w:r>
    </w:p>
    <w:p w14:paraId="4C6E9162" w14:textId="77777777" w:rsidR="00224E23" w:rsidRPr="005F11BF" w:rsidRDefault="00224E23" w:rsidP="00224E23">
      <w:pPr>
        <w:pStyle w:val="Rubrik4utannumrering"/>
        <w:rPr>
          <w:iCs/>
        </w:rPr>
      </w:pPr>
      <w:r w:rsidRPr="005F11BF">
        <w:rPr>
          <w:iCs/>
        </w:rPr>
        <w:t>Uppsikt</w:t>
      </w:r>
      <w:r>
        <w:rPr>
          <w:iCs/>
        </w:rPr>
        <w:t xml:space="preserve"> över</w:t>
      </w:r>
      <w:r w:rsidRPr="005F11BF">
        <w:rPr>
          <w:iCs/>
        </w:rPr>
        <w:t xml:space="preserve"> och förvar av en utlänning som inte är sökande av internationellt skydd</w:t>
      </w:r>
    </w:p>
    <w:p w14:paraId="48CC2A27" w14:textId="79E3AB7F" w:rsidR="00224E23" w:rsidRPr="005F11BF" w:rsidRDefault="00224E23" w:rsidP="00224E23">
      <w:pPr>
        <w:pStyle w:val="Strecklista"/>
        <w:numPr>
          <w:ilvl w:val="0"/>
          <w:numId w:val="0"/>
        </w:numPr>
      </w:pPr>
      <w:r>
        <w:rPr>
          <w:b/>
          <w:bCs/>
        </w:rPr>
        <w:t>5</w:t>
      </w:r>
      <w:r w:rsidRPr="00086BEE">
        <w:rPr>
          <w:b/>
          <w:bCs/>
        </w:rPr>
        <w:t> §</w:t>
      </w:r>
      <w:r w:rsidRPr="00086BEE">
        <w:t>   </w:t>
      </w:r>
      <w:r w:rsidRPr="00086BEE" w:rsidDel="001E0B77">
        <w:t> </w:t>
      </w:r>
      <w:r w:rsidR="00B639E1">
        <w:t>I an</w:t>
      </w:r>
      <w:r w:rsidR="00177F68">
        <w:t>dra</w:t>
      </w:r>
      <w:r w:rsidR="00B639E1">
        <w:t xml:space="preserve"> fall än som avses i 3 § får e</w:t>
      </w:r>
      <w:r w:rsidRPr="005F11BF">
        <w:t>n utlänning som har fyllt 18 år ställas under uppsikt eller tas i förvar</w:t>
      </w:r>
    </w:p>
    <w:p w14:paraId="5B79F3EE" w14:textId="166ACCA1" w:rsidR="00224E23" w:rsidRPr="005F11BF" w:rsidRDefault="00224E23" w:rsidP="00224E23">
      <w:pPr>
        <w:pStyle w:val="Brdtextmedindrag"/>
      </w:pPr>
      <w:r w:rsidRPr="005F11BF">
        <w:t>1. om det är nödvändigt för att en utredning av utlänningens identitet eller rätt att resa in i eller stanna i Sverige ska kunna genomföras,</w:t>
      </w:r>
      <w:r w:rsidR="00B639E1">
        <w:t xml:space="preserve"> eller</w:t>
      </w:r>
    </w:p>
    <w:p w14:paraId="708FE286" w14:textId="143ACE60" w:rsidR="00224E23" w:rsidRDefault="00224E23" w:rsidP="00224E23">
      <w:pPr>
        <w:pStyle w:val="Brdtextmedindrag"/>
      </w:pPr>
      <w:r w:rsidRPr="005F11BF">
        <w:t xml:space="preserve">2. om det kan antas att utlänningen kommer att avvisas eller utvisas eller det är fråga om att verkställa ett beslut om avvisning eller utvisning och </w:t>
      </w:r>
      <w:r w:rsidR="00B639E1">
        <w:t xml:space="preserve">om </w:t>
      </w:r>
      <w:r w:rsidRPr="005F11BF">
        <w:t>det finns en risk för att utlänningen bedriver brottslig verksamhet i Sverige, avviker, håller sig undan eller på annat sätt försvårar verkställig</w:t>
      </w:r>
      <w:r>
        <w:softHyphen/>
      </w:r>
      <w:r w:rsidRPr="005F11BF">
        <w:t>heten</w:t>
      </w:r>
      <w:r w:rsidR="00B639E1">
        <w:t>.</w:t>
      </w:r>
    </w:p>
    <w:p w14:paraId="16F95FA6" w14:textId="51395B58" w:rsidR="00B639E1" w:rsidRPr="005F11BF" w:rsidRDefault="00B639E1" w:rsidP="00224E23">
      <w:pPr>
        <w:pStyle w:val="Brdtextmedindrag"/>
      </w:pPr>
      <w:r>
        <w:t>I artikel 5 i förordningen om återvändandegränsförfarande finns det ytterligare bestämmelser som ger möjlighet att besluta om uppsikt eller förvar.</w:t>
      </w:r>
    </w:p>
    <w:p w14:paraId="5AF2328D" w14:textId="767CF59E" w:rsidR="00224E23" w:rsidRPr="005F11BF" w:rsidRDefault="00224E23" w:rsidP="00E25A67">
      <w:pPr>
        <w:pStyle w:val="Brdtextmedindrag"/>
        <w:ind w:firstLine="0"/>
      </w:pPr>
    </w:p>
    <w:p w14:paraId="0AB07AF7" w14:textId="75192692" w:rsidR="00224E23" w:rsidRPr="008C2431" w:rsidRDefault="00224E23" w:rsidP="00224E23">
      <w:pPr>
        <w:pStyle w:val="Strecklista"/>
        <w:numPr>
          <w:ilvl w:val="0"/>
          <w:numId w:val="0"/>
        </w:numPr>
      </w:pPr>
      <w:r>
        <w:rPr>
          <w:b/>
          <w:bCs/>
        </w:rPr>
        <w:t>6</w:t>
      </w:r>
      <w:r w:rsidRPr="00086BEE">
        <w:rPr>
          <w:b/>
          <w:bCs/>
        </w:rPr>
        <w:t> §</w:t>
      </w:r>
      <w:r w:rsidRPr="00086BEE">
        <w:t>   </w:t>
      </w:r>
      <w:r w:rsidRPr="00086BEE" w:rsidDel="001E0B77">
        <w:t> </w:t>
      </w:r>
      <w:r w:rsidR="0031789D">
        <w:t>I andra fall än som avses i 4 § får e</w:t>
      </w:r>
      <w:r w:rsidRPr="008C2431">
        <w:t>tt barn ställas under uppsikt eller tas i förvar</w:t>
      </w:r>
    </w:p>
    <w:p w14:paraId="2F6A0FF3" w14:textId="4E9694CB" w:rsidR="00224E23" w:rsidRPr="008C2431" w:rsidRDefault="00224E23" w:rsidP="00224E23">
      <w:pPr>
        <w:pStyle w:val="Brdtextmedindrag"/>
      </w:pPr>
      <w:r w:rsidRPr="008C2431">
        <w:t>1. om det är sannolikt att barnet kommer att avvisas av Polismyndig</w:t>
      </w:r>
      <w:r w:rsidRPr="008C2431">
        <w:softHyphen/>
        <w:t>heten eller avvisas med omedelbar verkställighet av Migrationsverket,</w:t>
      </w:r>
      <w:r w:rsidR="00573354">
        <w:t xml:space="preserve"> eller</w:t>
      </w:r>
    </w:p>
    <w:p w14:paraId="12F2BC4A" w14:textId="60E9B216" w:rsidR="00224E23" w:rsidRPr="008C2431" w:rsidRDefault="00224E23" w:rsidP="00224E23">
      <w:pPr>
        <w:pStyle w:val="Brdtextmedindrag"/>
      </w:pPr>
      <w:r w:rsidRPr="008C2431">
        <w:t>2. om det är fråga om att verkställa ett beslut om avvisning eller utvis</w:t>
      </w:r>
      <w:r>
        <w:softHyphen/>
      </w:r>
      <w:r w:rsidRPr="008C2431">
        <w:t>ning</w:t>
      </w:r>
      <w:r w:rsidR="00573354">
        <w:t>.</w:t>
      </w:r>
    </w:p>
    <w:p w14:paraId="55F403E2" w14:textId="77777777" w:rsidR="00224E23" w:rsidRDefault="00224E23" w:rsidP="00224E23">
      <w:pPr>
        <w:pStyle w:val="Brdtextmedindrag"/>
      </w:pPr>
      <w:r w:rsidRPr="008C2431">
        <w:t>I fall som avses i första stycket 1 och 2 får barnet ställas under uppsikt eller tas i förvar endast om det annars finns en uppenbar risk för att barnet bedriver brottslig verksam</w:t>
      </w:r>
      <w:r w:rsidRPr="008C2431">
        <w:softHyphen/>
        <w:t>het i Sverige, avviker, håller sig undan eller på annat sätt försvårar verkställigheten.</w:t>
      </w:r>
    </w:p>
    <w:p w14:paraId="0071F5AE" w14:textId="1875A8C6" w:rsidR="00573354" w:rsidRPr="007741F7" w:rsidRDefault="00573354" w:rsidP="00224E23">
      <w:pPr>
        <w:pStyle w:val="Brdtextmedindrag"/>
      </w:pPr>
      <w:r>
        <w:t>I artikel 5 i förordningen om återvändandegränsförfarande finns det ytterligare bestämmelser som ger möjlighet att besluta om uppsikt eller förvar.</w:t>
      </w:r>
    </w:p>
    <w:p w14:paraId="0D45DD2E" w14:textId="77777777" w:rsidR="00224E23" w:rsidRPr="008C2431" w:rsidRDefault="00224E23" w:rsidP="00224E23">
      <w:pPr>
        <w:pStyle w:val="Rubrik4utannumrering"/>
        <w:rPr>
          <w:iCs/>
        </w:rPr>
      </w:pPr>
      <w:r w:rsidRPr="008C2431">
        <w:rPr>
          <w:iCs/>
        </w:rPr>
        <w:t>Ytterligare krav för förvar som rör barn</w:t>
      </w:r>
    </w:p>
    <w:p w14:paraId="717D14D5" w14:textId="698D7846" w:rsidR="00224E23" w:rsidRPr="008C2431" w:rsidRDefault="00224E23" w:rsidP="00E25A67">
      <w:pPr>
        <w:pStyle w:val="Strecklista"/>
        <w:numPr>
          <w:ilvl w:val="0"/>
          <w:numId w:val="0"/>
        </w:numPr>
      </w:pPr>
      <w:r>
        <w:rPr>
          <w:b/>
          <w:bCs/>
        </w:rPr>
        <w:t>7</w:t>
      </w:r>
      <w:r w:rsidRPr="00086BEE">
        <w:rPr>
          <w:b/>
          <w:bCs/>
        </w:rPr>
        <w:t> §</w:t>
      </w:r>
      <w:r w:rsidRPr="00086BEE">
        <w:t>   </w:t>
      </w:r>
      <w:r w:rsidRPr="00086BEE" w:rsidDel="001E0B77">
        <w:t> </w:t>
      </w:r>
      <w:r w:rsidRPr="008C2431">
        <w:t xml:space="preserve">Ett barn </w:t>
      </w:r>
      <w:r w:rsidR="00573354">
        <w:t xml:space="preserve">eller en </w:t>
      </w:r>
      <w:r w:rsidRPr="008C2431">
        <w:t>vårdnadshavare</w:t>
      </w:r>
      <w:r w:rsidR="00573354">
        <w:t xml:space="preserve"> får inte tas i förvar om det skulle innebära</w:t>
      </w:r>
      <w:r w:rsidRPr="008C2431">
        <w:t xml:space="preserve"> att barnet</w:t>
      </w:r>
      <w:r w:rsidR="00573354">
        <w:t xml:space="preserve"> skiljs från sin eller sina</w:t>
      </w:r>
      <w:r w:rsidRPr="008C2431">
        <w:t xml:space="preserve"> vårdnadshavare</w:t>
      </w:r>
      <w:r w:rsidR="00573354">
        <w:t>. Detta gäller dock inte</w:t>
      </w:r>
      <w:r w:rsidRPr="008C2431">
        <w:t xml:space="preserve"> om</w:t>
      </w:r>
      <w:r w:rsidR="00573354">
        <w:t xml:space="preserve"> </w:t>
      </w:r>
      <w:r w:rsidRPr="008C2431">
        <w:t xml:space="preserve">barnet </w:t>
      </w:r>
      <w:r>
        <w:t xml:space="preserve">inte har </w:t>
      </w:r>
      <w:r w:rsidRPr="008C2431">
        <w:t>rätt att vistas i Sverige i egenskap av sökande av inter</w:t>
      </w:r>
      <w:r>
        <w:softHyphen/>
      </w:r>
      <w:r w:rsidRPr="008C2431">
        <w:t>nationellt skydd</w:t>
      </w:r>
      <w:r>
        <w:t xml:space="preserve"> och</w:t>
      </w:r>
      <w:r w:rsidR="00573354">
        <w:t xml:space="preserve"> </w:t>
      </w:r>
      <w:r>
        <w:t>det finns synnerliga skäl.</w:t>
      </w:r>
    </w:p>
    <w:p w14:paraId="6695108F" w14:textId="77777777" w:rsidR="00224E23" w:rsidRDefault="00224E23" w:rsidP="00224E23">
      <w:pPr>
        <w:pStyle w:val="Strecklista"/>
        <w:numPr>
          <w:ilvl w:val="0"/>
          <w:numId w:val="0"/>
        </w:numPr>
      </w:pPr>
    </w:p>
    <w:p w14:paraId="7FA92E6A" w14:textId="77777777" w:rsidR="00224E23" w:rsidRDefault="00224E23" w:rsidP="00224E23">
      <w:pPr>
        <w:pStyle w:val="Strecklista"/>
        <w:numPr>
          <w:ilvl w:val="0"/>
          <w:numId w:val="0"/>
        </w:numPr>
      </w:pPr>
      <w:r>
        <w:rPr>
          <w:b/>
          <w:bCs/>
        </w:rPr>
        <w:t>8</w:t>
      </w:r>
      <w:r w:rsidRPr="00086BEE">
        <w:rPr>
          <w:b/>
          <w:bCs/>
        </w:rPr>
        <w:t> §</w:t>
      </w:r>
      <w:r w:rsidRPr="00086BEE">
        <w:t>   </w:t>
      </w:r>
      <w:r w:rsidRPr="00086BEE" w:rsidDel="001E0B77">
        <w:t> </w:t>
      </w:r>
      <w:r w:rsidRPr="008C2431">
        <w:t>Ett barn som inte har någon vårdnadshavare i Sverige får tas i förvar endast om det finns synnerliga skäl.</w:t>
      </w:r>
    </w:p>
    <w:p w14:paraId="18668B00" w14:textId="734BFEB3" w:rsidR="00224E23" w:rsidRPr="008C2431" w:rsidRDefault="00573354" w:rsidP="00224E23">
      <w:pPr>
        <w:pStyle w:val="Rubrik4utannumrering"/>
        <w:rPr>
          <w:iCs/>
        </w:rPr>
      </w:pPr>
      <w:r>
        <w:rPr>
          <w:iCs/>
        </w:rPr>
        <w:t>Uppsikt och förvar när utlänningens rörelsefrihet är inskränkt med stöd av annan lag</w:t>
      </w:r>
    </w:p>
    <w:p w14:paraId="66951FC7" w14:textId="3369EADA" w:rsidR="00224E23" w:rsidRDefault="00224E23" w:rsidP="00E25A67">
      <w:pPr>
        <w:pStyle w:val="Strecklista"/>
        <w:numPr>
          <w:ilvl w:val="0"/>
          <w:numId w:val="0"/>
        </w:numPr>
      </w:pPr>
      <w:r>
        <w:rPr>
          <w:b/>
          <w:bCs/>
        </w:rPr>
        <w:t>9</w:t>
      </w:r>
      <w:r w:rsidRPr="00086BEE">
        <w:rPr>
          <w:b/>
          <w:bCs/>
        </w:rPr>
        <w:t> §</w:t>
      </w:r>
      <w:r w:rsidRPr="00086BEE">
        <w:t>   </w:t>
      </w:r>
      <w:r w:rsidRPr="00086BEE" w:rsidDel="001E0B77">
        <w:t> </w:t>
      </w:r>
      <w:r w:rsidRPr="008C2431">
        <w:t xml:space="preserve">Ett beslut om uppsikt eller förvar får fattas </w:t>
      </w:r>
      <w:r w:rsidR="00EB01A9">
        <w:t>trots att</w:t>
      </w:r>
      <w:r w:rsidRPr="008C2431">
        <w:t xml:space="preserve"> </w:t>
      </w:r>
      <w:r w:rsidR="00573354">
        <w:t xml:space="preserve">det saknas </w:t>
      </w:r>
      <w:r w:rsidRPr="008C2431">
        <w:t>förut</w:t>
      </w:r>
      <w:r>
        <w:softHyphen/>
      </w:r>
      <w:r w:rsidRPr="008C2431">
        <w:t>sättning</w:t>
      </w:r>
      <w:r w:rsidR="00573354">
        <w:t>ar för det</w:t>
      </w:r>
      <w:r w:rsidRPr="008C2431">
        <w:t xml:space="preserve"> </w:t>
      </w:r>
      <w:r w:rsidR="00573354">
        <w:t>enligt</w:t>
      </w:r>
      <w:r w:rsidRPr="008C2431">
        <w:t xml:space="preserve"> </w:t>
      </w:r>
      <w:r>
        <w:t>3</w:t>
      </w:r>
      <w:r w:rsidRPr="008C2431">
        <w:t>–</w:t>
      </w:r>
      <w:r>
        <w:t>6</w:t>
      </w:r>
      <w:r w:rsidRPr="008C2431">
        <w:t xml:space="preserve"> §§ </w:t>
      </w:r>
      <w:r w:rsidR="00573354">
        <w:t xml:space="preserve">om skälet för att förutsättningarna brister endast är </w:t>
      </w:r>
      <w:r w:rsidRPr="008C2431">
        <w:t>att utlänningens rörelsefrihet är inskränkt med stöd av annan lag.</w:t>
      </w:r>
      <w:r w:rsidR="00573354">
        <w:t xml:space="preserve"> Verkställighet av </w:t>
      </w:r>
      <w:r w:rsidRPr="008C2431">
        <w:t>beslut</w:t>
      </w:r>
      <w:r w:rsidR="00573354">
        <w:t>et</w:t>
      </w:r>
      <w:r w:rsidRPr="008C2431">
        <w:t xml:space="preserve"> får </w:t>
      </w:r>
      <w:r w:rsidR="00573354">
        <w:t>ske</w:t>
      </w:r>
      <w:r w:rsidRPr="008C2431">
        <w:t xml:space="preserve"> </w:t>
      </w:r>
      <w:r>
        <w:t>när förutsättningarna för uppsikten eller förvarstagandet är uppfyllda.</w:t>
      </w:r>
    </w:p>
    <w:p w14:paraId="01F1120D" w14:textId="77777777" w:rsidR="00224E23" w:rsidRDefault="00224E23" w:rsidP="00224E23">
      <w:pPr>
        <w:pStyle w:val="Strecklista"/>
        <w:numPr>
          <w:ilvl w:val="0"/>
          <w:numId w:val="0"/>
        </w:numPr>
      </w:pPr>
    </w:p>
    <w:p w14:paraId="184E40C3" w14:textId="5ECADDC6" w:rsidR="00224E23" w:rsidRPr="008C2431" w:rsidRDefault="00224E23" w:rsidP="00224E23">
      <w:pPr>
        <w:pStyle w:val="Strecklista"/>
        <w:numPr>
          <w:ilvl w:val="0"/>
          <w:numId w:val="0"/>
        </w:numPr>
      </w:pPr>
      <w:r>
        <w:rPr>
          <w:b/>
          <w:bCs/>
        </w:rPr>
        <w:t>10</w:t>
      </w:r>
      <w:r w:rsidRPr="00086BEE">
        <w:rPr>
          <w:b/>
          <w:bCs/>
        </w:rPr>
        <w:t> §</w:t>
      </w:r>
      <w:r w:rsidRPr="00086BEE">
        <w:t>   </w:t>
      </w:r>
      <w:r w:rsidRPr="00086BEE" w:rsidDel="001E0B77">
        <w:t> </w:t>
      </w:r>
      <w:r w:rsidRPr="008C2431">
        <w:t>Om en socialnämnd har under</w:t>
      </w:r>
      <w:r w:rsidRPr="008C2431">
        <w:softHyphen/>
        <w:t xml:space="preserve">rättats om ett beslut enligt </w:t>
      </w:r>
      <w:r>
        <w:t>9</w:t>
      </w:r>
      <w:r w:rsidRPr="008C2431">
        <w:t> § som avser en utlänning som är omedel</w:t>
      </w:r>
      <w:r w:rsidRPr="008C2431">
        <w:softHyphen/>
        <w:t>bart omhändertagen eller bereds vård enligt lagen (1990:52) med särskilda bestämmelser om vård av unga eller lagen (1988:870) om vård av miss</w:t>
      </w:r>
      <w:r w:rsidRPr="008C2431">
        <w:softHyphen/>
        <w:t>brukare i vissa fall, ska nämnden omedel</w:t>
      </w:r>
      <w:r w:rsidRPr="008C2431">
        <w:softHyphen/>
        <w:t>bart underrätta den myndig</w:t>
      </w:r>
      <w:r w:rsidRPr="008C2431">
        <w:softHyphen/>
        <w:t>het som fattat beslutet när omhänder</w:t>
      </w:r>
      <w:r w:rsidR="00AF6FEE" w:rsidRPr="008C2431">
        <w:softHyphen/>
      </w:r>
      <w:r w:rsidRPr="008C2431">
        <w:t>tagandet eller vården upphör.</w:t>
      </w:r>
    </w:p>
    <w:p w14:paraId="0D1729A0" w14:textId="5F3873C9" w:rsidR="00224E23" w:rsidRPr="008C2431" w:rsidRDefault="00224E23" w:rsidP="00224E23">
      <w:pPr>
        <w:pStyle w:val="Brdtextmedindrag"/>
      </w:pPr>
      <w:r w:rsidRPr="008C2431">
        <w:t>Om en chefsöverläkare har under</w:t>
      </w:r>
      <w:r w:rsidRPr="008C2431">
        <w:softHyphen/>
        <w:t xml:space="preserve">rättats om ett beslut enligt </w:t>
      </w:r>
      <w:r>
        <w:t>9</w:t>
      </w:r>
      <w:r w:rsidRPr="008C2431">
        <w:t> § som avser en utlänning som ges tvångsvård enligt lagen (1991:1128) om psykiatrisk tvångs</w:t>
      </w:r>
      <w:r w:rsidRPr="008C2431">
        <w:softHyphen/>
        <w:t>vård eller rätts</w:t>
      </w:r>
      <w:r w:rsidRPr="008C2431">
        <w:softHyphen/>
        <w:t>psykiatrisk vård enligt lagen (1991:1129) om rätts</w:t>
      </w:r>
      <w:r w:rsidRPr="008C2431">
        <w:softHyphen/>
        <w:t>psykiatrisk vård, ska chefs</w:t>
      </w:r>
      <w:r w:rsidRPr="008C2431">
        <w:softHyphen/>
        <w:t>över</w:t>
      </w:r>
      <w:r w:rsidRPr="008C2431">
        <w:softHyphen/>
        <w:t>läkaren omedel</w:t>
      </w:r>
      <w:r w:rsidRPr="008C2431">
        <w:softHyphen/>
        <w:t>bart underrätta den myndighet som fattat beslutet när vården upphör.</w:t>
      </w:r>
    </w:p>
    <w:p w14:paraId="4CA48CC2" w14:textId="1BD55E6D" w:rsidR="00224E23" w:rsidRPr="002835DC" w:rsidRDefault="00224E23" w:rsidP="00224E23">
      <w:pPr>
        <w:pStyle w:val="Brdtextmedindrag"/>
        <w:rPr>
          <w:iCs/>
        </w:rPr>
      </w:pPr>
      <w:r w:rsidRPr="008C2431">
        <w:t>Om en smittskyddsläkare har under</w:t>
      </w:r>
      <w:r w:rsidRPr="008C2431">
        <w:softHyphen/>
        <w:t xml:space="preserve">rättats om ett beslut enligt </w:t>
      </w:r>
      <w:r>
        <w:t>9</w:t>
      </w:r>
      <w:r w:rsidRPr="008C2431">
        <w:t> § som avser en utlänning som hålls isolerad enligt smitt</w:t>
      </w:r>
      <w:r w:rsidRPr="008C2431">
        <w:softHyphen/>
        <w:t>skydds</w:t>
      </w:r>
      <w:r w:rsidRPr="008C2431">
        <w:softHyphen/>
        <w:t>lagen (2004:168), ska smitt</w:t>
      </w:r>
      <w:r w:rsidRPr="008C2431">
        <w:softHyphen/>
        <w:t>skydds</w:t>
      </w:r>
      <w:r w:rsidRPr="008C2431">
        <w:softHyphen/>
        <w:t>läkaren omedelbart under</w:t>
      </w:r>
      <w:r w:rsidRPr="008C2431">
        <w:softHyphen/>
        <w:t>rätta den myndighet som fattat beslutet när isoleringen upphör.</w:t>
      </w:r>
    </w:p>
    <w:p w14:paraId="5FB8B9B4" w14:textId="77777777" w:rsidR="00224E23" w:rsidRPr="002835DC" w:rsidRDefault="00224E23" w:rsidP="00224E23">
      <w:pPr>
        <w:pStyle w:val="Rubrik4utannumrering"/>
        <w:rPr>
          <w:iCs/>
        </w:rPr>
      </w:pPr>
      <w:r w:rsidRPr="002835DC">
        <w:rPr>
          <w:iCs/>
        </w:rPr>
        <w:t>Längsta tid för förvar</w:t>
      </w:r>
    </w:p>
    <w:p w14:paraId="4CB91651" w14:textId="77777777" w:rsidR="00224E23" w:rsidRPr="00945AD9" w:rsidRDefault="00224E23" w:rsidP="00224E23">
      <w:pPr>
        <w:pStyle w:val="Strecklista"/>
        <w:numPr>
          <w:ilvl w:val="0"/>
          <w:numId w:val="0"/>
        </w:numPr>
      </w:pPr>
      <w:r>
        <w:rPr>
          <w:b/>
          <w:bCs/>
        </w:rPr>
        <w:t>11</w:t>
      </w:r>
      <w:r w:rsidRPr="00086BEE">
        <w:rPr>
          <w:b/>
          <w:bCs/>
        </w:rPr>
        <w:t> §</w:t>
      </w:r>
      <w:r w:rsidRPr="00086BEE">
        <w:t>   </w:t>
      </w:r>
      <w:r w:rsidRPr="00086BEE" w:rsidDel="001E0B77">
        <w:t> </w:t>
      </w:r>
      <w:r w:rsidRPr="00945AD9">
        <w:t>En utlänning får inte hållas i förvar längre tid än</w:t>
      </w:r>
    </w:p>
    <w:p w14:paraId="7399F8CA" w14:textId="4A8AB349" w:rsidR="00224E23" w:rsidRPr="00945AD9" w:rsidRDefault="00224E23" w:rsidP="00224E23">
      <w:pPr>
        <w:pStyle w:val="Brdtextmedindrag"/>
      </w:pPr>
      <w:r w:rsidRPr="00945AD9">
        <w:t>1. </w:t>
      </w:r>
      <w:r w:rsidR="00CD3B73">
        <w:t>fyra veckor</w:t>
      </w:r>
      <w:r w:rsidRPr="00945AD9">
        <w:t xml:space="preserve"> </w:t>
      </w:r>
      <w:r w:rsidR="00C7662C">
        <w:t xml:space="preserve">om det sker </w:t>
      </w:r>
      <w:r w:rsidRPr="00945AD9">
        <w:t xml:space="preserve">med stöd av </w:t>
      </w:r>
      <w:r>
        <w:t>3</w:t>
      </w:r>
      <w:r w:rsidRPr="00945AD9">
        <w:t xml:space="preserve"> § första stycket 1 eller 2 eller </w:t>
      </w:r>
      <w:r>
        <w:t>5</w:t>
      </w:r>
      <w:r w:rsidRPr="00945AD9">
        <w:t> §</w:t>
      </w:r>
      <w:r w:rsidR="002A548E">
        <w:t xml:space="preserve"> första stycket</w:t>
      </w:r>
      <w:r w:rsidR="00024892">
        <w:t xml:space="preserve"> </w:t>
      </w:r>
      <w:r w:rsidRPr="00945AD9">
        <w:t>1,</w:t>
      </w:r>
    </w:p>
    <w:p w14:paraId="74EA55A4" w14:textId="42B8737C" w:rsidR="00224E23" w:rsidRPr="00945AD9" w:rsidRDefault="00224E23" w:rsidP="00224E23">
      <w:pPr>
        <w:pStyle w:val="Brdtextmedindrag"/>
      </w:pPr>
      <w:r w:rsidRPr="00945AD9">
        <w:t>2. tolv veckor</w:t>
      </w:r>
      <w:r w:rsidR="00C7662C">
        <w:t xml:space="preserve"> om det sker</w:t>
      </w:r>
      <w:r w:rsidRPr="00945AD9">
        <w:t xml:space="preserve"> med stöd av </w:t>
      </w:r>
      <w:r>
        <w:t>3</w:t>
      </w:r>
      <w:r w:rsidRPr="00945AD9">
        <w:t> § första stycket 3, och</w:t>
      </w:r>
    </w:p>
    <w:p w14:paraId="5CE462F2" w14:textId="4F10ABE9" w:rsidR="00224E23" w:rsidRPr="00945AD9" w:rsidRDefault="00224E23" w:rsidP="00224E23">
      <w:pPr>
        <w:pStyle w:val="Brdtextmedindrag"/>
      </w:pPr>
      <w:r w:rsidRPr="00945AD9">
        <w:t xml:space="preserve">3. tolv månader </w:t>
      </w:r>
      <w:r w:rsidR="00C7662C">
        <w:t xml:space="preserve">om det sker </w:t>
      </w:r>
      <w:r w:rsidRPr="00945AD9">
        <w:t xml:space="preserve">med stöd av </w:t>
      </w:r>
      <w:r>
        <w:t>3</w:t>
      </w:r>
      <w:r w:rsidRPr="00945AD9">
        <w:t> § första stycket 4 eller 5.</w:t>
      </w:r>
    </w:p>
    <w:p w14:paraId="40B4CD2F" w14:textId="77777777" w:rsidR="00224E23" w:rsidRDefault="00224E23" w:rsidP="00224E23">
      <w:pPr>
        <w:pStyle w:val="Strecklista"/>
        <w:numPr>
          <w:ilvl w:val="0"/>
          <w:numId w:val="0"/>
        </w:numPr>
      </w:pPr>
    </w:p>
    <w:p w14:paraId="733053CC" w14:textId="11B19C9B" w:rsidR="00224E23" w:rsidRPr="00945AD9" w:rsidRDefault="00224E23" w:rsidP="00224E23">
      <w:pPr>
        <w:pStyle w:val="Strecklista"/>
        <w:numPr>
          <w:ilvl w:val="0"/>
          <w:numId w:val="0"/>
        </w:numPr>
      </w:pPr>
      <w:r>
        <w:rPr>
          <w:b/>
          <w:bCs/>
        </w:rPr>
        <w:t>12</w:t>
      </w:r>
      <w:r w:rsidRPr="00086BEE">
        <w:rPr>
          <w:b/>
          <w:bCs/>
        </w:rPr>
        <w:t> §</w:t>
      </w:r>
      <w:r w:rsidRPr="00086BEE">
        <w:t>   </w:t>
      </w:r>
      <w:r w:rsidRPr="00086BEE" w:rsidDel="001E0B77">
        <w:t> </w:t>
      </w:r>
      <w:r w:rsidRPr="00945AD9">
        <w:t xml:space="preserve">En utlänning får, i andra fall än som avses i andra och tredje styckena, inte hållas i förvar med stöd av </w:t>
      </w:r>
      <w:r>
        <w:t>5</w:t>
      </w:r>
      <w:r w:rsidRPr="00945AD9">
        <w:t> §</w:t>
      </w:r>
      <w:r w:rsidR="002A548E">
        <w:t xml:space="preserve"> första stycket</w:t>
      </w:r>
      <w:r w:rsidR="00024892">
        <w:t xml:space="preserve"> </w:t>
      </w:r>
      <w:r w:rsidRPr="00945AD9">
        <w:t xml:space="preserve">2 längre tid än sex månader. Om </w:t>
      </w:r>
      <w:r w:rsidR="00EB01A9" w:rsidRPr="00945AD9">
        <w:t>bristande samarbete från utlänningen</w:t>
      </w:r>
      <w:r w:rsidR="00C7662C">
        <w:t>s sida</w:t>
      </w:r>
      <w:r w:rsidR="00EB01A9" w:rsidRPr="00945AD9">
        <w:t xml:space="preserve"> eller </w:t>
      </w:r>
      <w:r w:rsidR="00C7662C">
        <w:t xml:space="preserve">tidsåtgången </w:t>
      </w:r>
      <w:r w:rsidR="00EB01A9" w:rsidRPr="00945AD9">
        <w:t>för införskaffa</w:t>
      </w:r>
      <w:r w:rsidR="00C7662C">
        <w:t xml:space="preserve">nde av </w:t>
      </w:r>
      <w:r w:rsidR="00EB01A9" w:rsidRPr="00945AD9">
        <w:t>nöd</w:t>
      </w:r>
      <w:r w:rsidR="00EB01A9" w:rsidRPr="00945AD9">
        <w:softHyphen/>
        <w:t>vändiga hand</w:t>
      </w:r>
      <w:r w:rsidR="00EB01A9" w:rsidRPr="00945AD9">
        <w:softHyphen/>
        <w:t>lingar</w:t>
      </w:r>
      <w:r w:rsidR="00C7662C">
        <w:t xml:space="preserve"> medför att det</w:t>
      </w:r>
      <w:r w:rsidRPr="00945AD9">
        <w:t xml:space="preserve"> är sanno</w:t>
      </w:r>
      <w:r w:rsidRPr="00945AD9">
        <w:softHyphen/>
        <w:t xml:space="preserve">likt att verkställigheten av ett beslut om avvisning eller utvisning kommer att </w:t>
      </w:r>
      <w:r w:rsidR="00C7662C">
        <w:t>dröja längre än sex månader</w:t>
      </w:r>
      <w:r w:rsidRPr="00945AD9">
        <w:t xml:space="preserve"> får utlänningen </w:t>
      </w:r>
      <w:r w:rsidR="00C7662C">
        <w:t xml:space="preserve">dock </w:t>
      </w:r>
      <w:r w:rsidRPr="00945AD9">
        <w:t xml:space="preserve">hållas i förvar i ytterligare högst tolv månader. Dessa tidsgränser gäller inte </w:t>
      </w:r>
      <w:r>
        <w:t xml:space="preserve">i fråga om </w:t>
      </w:r>
      <w:r w:rsidRPr="00945AD9">
        <w:t>en utlänning som av allmän domstol har utvisats på grund av brott.</w:t>
      </w:r>
    </w:p>
    <w:p w14:paraId="200B9D24" w14:textId="65D18FAB" w:rsidR="00224E23" w:rsidRPr="00945AD9" w:rsidRDefault="00224E23" w:rsidP="00224E23">
      <w:pPr>
        <w:pStyle w:val="Brdtextmedindrag"/>
      </w:pPr>
      <w:r w:rsidRPr="00945AD9">
        <w:t xml:space="preserve">En utlänning </w:t>
      </w:r>
      <w:r w:rsidRPr="00945AD9" w:rsidDel="005C20C0">
        <w:t>får</w:t>
      </w:r>
      <w:r w:rsidRPr="00945AD9">
        <w:t>, i andra fall än som avses i tredje stycket,</w:t>
      </w:r>
      <w:r w:rsidRPr="00945AD9" w:rsidDel="005C20C0">
        <w:t xml:space="preserve"> </w:t>
      </w:r>
      <w:r w:rsidRPr="00945AD9">
        <w:t xml:space="preserve">inte hållas i förvar med stöd av </w:t>
      </w:r>
      <w:r>
        <w:t>5</w:t>
      </w:r>
      <w:r w:rsidRPr="00945AD9">
        <w:t> §</w:t>
      </w:r>
      <w:r w:rsidR="002A548E">
        <w:t xml:space="preserve"> första stycket</w:t>
      </w:r>
      <w:r w:rsidR="00024892">
        <w:t xml:space="preserve"> </w:t>
      </w:r>
      <w:r w:rsidRPr="00945AD9">
        <w:t>2</w:t>
      </w:r>
      <w:r w:rsidRPr="00945AD9" w:rsidDel="00672F0E">
        <w:t xml:space="preserve"> inför avvisning eller utvisning till en EES-stat</w:t>
      </w:r>
      <w:r w:rsidRPr="00945AD9">
        <w:t xml:space="preserve"> längre tid än sex månader eller, om det finns sär</w:t>
      </w:r>
      <w:r w:rsidRPr="00945AD9">
        <w:softHyphen/>
        <w:t>skilda skäl, tolv månader.</w:t>
      </w:r>
    </w:p>
    <w:p w14:paraId="7898346F" w14:textId="6644BDA2" w:rsidR="00224E23" w:rsidRDefault="00224E23" w:rsidP="00224E23">
      <w:pPr>
        <w:pStyle w:val="Brdtextmedindrag"/>
      </w:pPr>
      <w:r w:rsidRPr="00945AD9">
        <w:t xml:space="preserve">I ett säkerhetsärende får en utlänning inte hållas i förvar med stöd av </w:t>
      </w:r>
      <w:r>
        <w:t>5</w:t>
      </w:r>
      <w:r w:rsidRPr="00945AD9">
        <w:t> §</w:t>
      </w:r>
      <w:r w:rsidR="002A548E">
        <w:t xml:space="preserve"> första stycket</w:t>
      </w:r>
      <w:r w:rsidR="00024892">
        <w:t xml:space="preserve"> </w:t>
      </w:r>
      <w:r w:rsidRPr="00945AD9">
        <w:t>2 längre tid än tolv månader. Om bristande samarbete från utlänningen</w:t>
      </w:r>
      <w:r w:rsidR="00C7662C">
        <w:t>s sida eller tidsåtgången</w:t>
      </w:r>
      <w:r w:rsidRPr="00945AD9">
        <w:t xml:space="preserve"> för införskaffa</w:t>
      </w:r>
      <w:r w:rsidR="00C7662C">
        <w:t>nde av</w:t>
      </w:r>
      <w:r w:rsidRPr="00945AD9">
        <w:t xml:space="preserve"> nöd</w:t>
      </w:r>
      <w:r w:rsidRPr="00945AD9">
        <w:softHyphen/>
        <w:t>vändiga handlingar eller</w:t>
      </w:r>
      <w:r w:rsidR="00C7662C">
        <w:t xml:space="preserve"> om </w:t>
      </w:r>
      <w:r w:rsidRPr="00945AD9">
        <w:t>något annat väsentligt skäl som hänför sig till verkställigheten</w:t>
      </w:r>
      <w:r w:rsidR="00C7662C">
        <w:t xml:space="preserve"> </w:t>
      </w:r>
      <w:r w:rsidR="000A7B26">
        <w:t xml:space="preserve">medför att det </w:t>
      </w:r>
      <w:r w:rsidR="00C7662C">
        <w:t>är sannolikt att verkställigheten av ett beslut om avvisning eller utvisning kommer att dröja längre än tolv månader</w:t>
      </w:r>
      <w:r w:rsidRPr="00945AD9">
        <w:t xml:space="preserve"> får utlänningen</w:t>
      </w:r>
      <w:r w:rsidR="00726713">
        <w:t xml:space="preserve"> dock</w:t>
      </w:r>
      <w:r w:rsidRPr="00945AD9">
        <w:t xml:space="preserve"> hållas i förvar i ytter</w:t>
      </w:r>
      <w:r w:rsidRPr="00945AD9">
        <w:softHyphen/>
        <w:t>ligare högst tolv månader.</w:t>
      </w:r>
    </w:p>
    <w:p w14:paraId="283EBA9C" w14:textId="77777777" w:rsidR="00291AE5" w:rsidRPr="00945AD9" w:rsidRDefault="00291AE5" w:rsidP="00224E23">
      <w:pPr>
        <w:pStyle w:val="Brdtextmedindrag"/>
      </w:pPr>
    </w:p>
    <w:p w14:paraId="324EF7F7" w14:textId="2F4D9778" w:rsidR="00224E23" w:rsidRPr="002B6AE3" w:rsidRDefault="00224E23" w:rsidP="00224E23">
      <w:pPr>
        <w:pStyle w:val="Strecklista"/>
        <w:numPr>
          <w:ilvl w:val="0"/>
          <w:numId w:val="0"/>
        </w:numPr>
      </w:pPr>
      <w:r>
        <w:rPr>
          <w:b/>
          <w:bCs/>
        </w:rPr>
        <w:t>13</w:t>
      </w:r>
      <w:r w:rsidRPr="00086BEE">
        <w:rPr>
          <w:b/>
          <w:bCs/>
        </w:rPr>
        <w:t> §</w:t>
      </w:r>
      <w:r w:rsidRPr="00086BEE">
        <w:t>   </w:t>
      </w:r>
      <w:r w:rsidRPr="00086BEE" w:rsidDel="001E0B77">
        <w:t> </w:t>
      </w:r>
      <w:r w:rsidRPr="002B6AE3">
        <w:t>Ett barn får, i andra fall än som avses i andra stycket, inte hållas i förvar längre sammanlagd tid än sex dygn eller, om det finns synnerliga skäl, ytter</w:t>
      </w:r>
      <w:r w:rsidRPr="002B6AE3">
        <w:softHyphen/>
        <w:t>ligare sex dygn. Om barnet inte</w:t>
      </w:r>
      <w:r>
        <w:t xml:space="preserve"> har</w:t>
      </w:r>
      <w:r w:rsidRPr="002B6AE3">
        <w:t xml:space="preserve"> hållits i förvar under en tolv</w:t>
      </w:r>
      <w:r w:rsidRPr="002B6AE3">
        <w:softHyphen/>
        <w:t>månaders</w:t>
      </w:r>
      <w:r w:rsidRPr="002B6AE3">
        <w:softHyphen/>
        <w:t>period ska tidigare tid i förvar inte beaktas vid fastställande av förvarstiden.</w:t>
      </w:r>
    </w:p>
    <w:p w14:paraId="1A8B8638" w14:textId="0AF71704" w:rsidR="00224E23" w:rsidRDefault="00224E23" w:rsidP="00224E23">
      <w:pPr>
        <w:pStyle w:val="Brdtextmedindrag"/>
      </w:pPr>
      <w:r w:rsidRPr="002B6AE3">
        <w:t xml:space="preserve">I ett säkerhetsärende får ett barn inte hållas i förvar med stöd av </w:t>
      </w:r>
      <w:r>
        <w:t>4 § första stycket 2 eller 3 eller 6</w:t>
      </w:r>
      <w:r w:rsidRPr="002B6AE3">
        <w:t xml:space="preserve"> § längre </w:t>
      </w:r>
      <w:r>
        <w:t xml:space="preserve">sammanlagd </w:t>
      </w:r>
      <w:r w:rsidRPr="002B6AE3">
        <w:t>tid än tre månader eller, om det finns synner</w:t>
      </w:r>
      <w:r w:rsidRPr="002B6AE3">
        <w:softHyphen/>
        <w:t xml:space="preserve">liga skäl, sex månader. </w:t>
      </w:r>
      <w:r>
        <w:t>Dessa tids</w:t>
      </w:r>
      <w:r>
        <w:softHyphen/>
        <w:t>gränser gäller även i fråga om e</w:t>
      </w:r>
      <w:r w:rsidRPr="002B6AE3">
        <w:t>tt barn som av allmän domstol har utvisats på grund av brott.</w:t>
      </w:r>
    </w:p>
    <w:p w14:paraId="75A8C165" w14:textId="443AA0F6" w:rsidR="00224E23" w:rsidRPr="002835DC" w:rsidRDefault="00F95313" w:rsidP="00224E23">
      <w:pPr>
        <w:pStyle w:val="Rubrik4utannumrering"/>
        <w:rPr>
          <w:iCs/>
        </w:rPr>
      </w:pPr>
      <w:r>
        <w:rPr>
          <w:iCs/>
        </w:rPr>
        <w:t>Upp</w:t>
      </w:r>
      <w:r w:rsidR="00A959B5">
        <w:rPr>
          <w:iCs/>
        </w:rPr>
        <w:t>hörande</w:t>
      </w:r>
      <w:r>
        <w:rPr>
          <w:iCs/>
        </w:rPr>
        <w:t xml:space="preserve"> av uppsikt </w:t>
      </w:r>
      <w:r w:rsidR="00623437">
        <w:rPr>
          <w:iCs/>
        </w:rPr>
        <w:t>och</w:t>
      </w:r>
      <w:r>
        <w:rPr>
          <w:iCs/>
        </w:rPr>
        <w:t xml:space="preserve"> förvar</w:t>
      </w:r>
    </w:p>
    <w:p w14:paraId="662A2D37" w14:textId="79C089B7" w:rsidR="00F95313" w:rsidRDefault="00224E23" w:rsidP="00F95313">
      <w:pPr>
        <w:pStyle w:val="Brdtextmedindrag"/>
        <w:ind w:firstLine="0"/>
      </w:pPr>
      <w:r>
        <w:rPr>
          <w:b/>
          <w:bCs/>
        </w:rPr>
        <w:t>14</w:t>
      </w:r>
      <w:r w:rsidRPr="00086BEE">
        <w:rPr>
          <w:b/>
          <w:bCs/>
        </w:rPr>
        <w:t> §</w:t>
      </w:r>
      <w:r w:rsidRPr="00086BEE">
        <w:t>   </w:t>
      </w:r>
      <w:r w:rsidRPr="00086BEE" w:rsidDel="001E0B77">
        <w:t> </w:t>
      </w:r>
      <w:r w:rsidRPr="00165FFF">
        <w:t>Ett beslut om uppsikt eller förvar ska omedelbart upphävas om det inte längre finns skäl för beslutet. Ett beslut om uppsikt kan upphävas helt eller delvis.</w:t>
      </w:r>
      <w:r w:rsidR="00F95313">
        <w:t xml:space="preserve"> </w:t>
      </w:r>
    </w:p>
    <w:p w14:paraId="6D8805F9" w14:textId="198388F7" w:rsidR="00F95313" w:rsidRDefault="00F95313" w:rsidP="00E25A67">
      <w:pPr>
        <w:pStyle w:val="Rubrik4utannumrering"/>
      </w:pPr>
      <w:r>
        <w:t>Ny prövning</w:t>
      </w:r>
    </w:p>
    <w:p w14:paraId="1E878C9D" w14:textId="4A19ECB0" w:rsidR="00224E23" w:rsidRPr="00165FFF" w:rsidRDefault="00224E23" w:rsidP="00224E23">
      <w:pPr>
        <w:pStyle w:val="Brdtextmedindrag"/>
        <w:ind w:firstLine="0"/>
      </w:pPr>
      <w:r>
        <w:rPr>
          <w:b/>
          <w:bCs/>
        </w:rPr>
        <w:t>15</w:t>
      </w:r>
      <w:r w:rsidRPr="00086BEE">
        <w:rPr>
          <w:b/>
          <w:bCs/>
        </w:rPr>
        <w:t> §</w:t>
      </w:r>
      <w:r w:rsidRPr="00086BEE">
        <w:t>   </w:t>
      </w:r>
      <w:r w:rsidRPr="00086BEE" w:rsidDel="001E0B77">
        <w:t> </w:t>
      </w:r>
      <w:r w:rsidR="00A959B5">
        <w:t xml:space="preserve">Så länge en utlänning står under uppsikt ska beslutet </w:t>
      </w:r>
      <w:r w:rsidRPr="00165FFF">
        <w:t>om uppsikt prövas på nytt inom sex månader från</w:t>
      </w:r>
      <w:r w:rsidR="00785EDF">
        <w:t xml:space="preserve"> den dag</w:t>
      </w:r>
      <w:r w:rsidRPr="00165FFF" w:rsidDel="005974F9">
        <w:t xml:space="preserve"> </w:t>
      </w:r>
      <w:r w:rsidR="00530EB1">
        <w:t>då</w:t>
      </w:r>
      <w:r w:rsidR="005974F9">
        <w:t xml:space="preserve"> </w:t>
      </w:r>
      <w:r w:rsidRPr="00165FFF">
        <w:t>beslutet</w:t>
      </w:r>
      <w:r w:rsidR="00A959B5">
        <w:t xml:space="preserve"> fattades</w:t>
      </w:r>
      <w:r w:rsidR="005974F9">
        <w:t xml:space="preserve"> </w:t>
      </w:r>
      <w:r w:rsidR="00785EDF">
        <w:t>och därefter fortlöpande inom sex månader från den senaste prövningen</w:t>
      </w:r>
      <w:r w:rsidR="00A959B5">
        <w:t xml:space="preserve">. </w:t>
      </w:r>
    </w:p>
    <w:p w14:paraId="512A1443" w14:textId="77777777" w:rsidR="00224E23" w:rsidRDefault="00224E23" w:rsidP="00224E23">
      <w:pPr>
        <w:pStyle w:val="Strecklista"/>
        <w:numPr>
          <w:ilvl w:val="0"/>
          <w:numId w:val="0"/>
        </w:numPr>
      </w:pPr>
    </w:p>
    <w:p w14:paraId="56583524" w14:textId="5CE09414" w:rsidR="00224E23" w:rsidRPr="00165FFF" w:rsidRDefault="00224E23" w:rsidP="00224E23">
      <w:pPr>
        <w:pStyle w:val="Strecklista"/>
        <w:numPr>
          <w:ilvl w:val="0"/>
          <w:numId w:val="0"/>
        </w:numPr>
      </w:pPr>
      <w:r>
        <w:rPr>
          <w:b/>
          <w:bCs/>
        </w:rPr>
        <w:t>16</w:t>
      </w:r>
      <w:r w:rsidRPr="00086BEE">
        <w:rPr>
          <w:b/>
          <w:bCs/>
        </w:rPr>
        <w:t> §</w:t>
      </w:r>
      <w:r w:rsidRPr="00086BEE">
        <w:t>   </w:t>
      </w:r>
      <w:r w:rsidRPr="00086BEE" w:rsidDel="001E0B77">
        <w:t> </w:t>
      </w:r>
      <w:r w:rsidRPr="00165FFF">
        <w:t xml:space="preserve">Ett beslut om förvar enligt </w:t>
      </w:r>
      <w:r>
        <w:t>3</w:t>
      </w:r>
      <w:r w:rsidRPr="00165FFF">
        <w:t xml:space="preserve"> § första stycket 3–6, </w:t>
      </w:r>
      <w:r>
        <w:t>5</w:t>
      </w:r>
      <w:r w:rsidRPr="00165FFF">
        <w:t> § </w:t>
      </w:r>
      <w:r w:rsidR="001510E6">
        <w:t xml:space="preserve">första stycket </w:t>
      </w:r>
      <w:r w:rsidRPr="00165FFF">
        <w:t>2</w:t>
      </w:r>
      <w:r>
        <w:t xml:space="preserve"> eller</w:t>
      </w:r>
      <w:r w:rsidR="001510E6">
        <w:t xml:space="preserve"> andra stycket</w:t>
      </w:r>
      <w:r w:rsidRPr="00165FFF">
        <w:t xml:space="preserve"> eller </w:t>
      </w:r>
      <w:r>
        <w:t>9</w:t>
      </w:r>
      <w:r w:rsidRPr="00165FFF">
        <w:t xml:space="preserve"> § ska prövas på nytt inom två månader från den dag </w:t>
      </w:r>
      <w:r w:rsidR="00530EB1">
        <w:t>då</w:t>
      </w:r>
      <w:r w:rsidRPr="00165FFF">
        <w:t xml:space="preserve"> </w:t>
      </w:r>
      <w:r w:rsidR="00A959B5">
        <w:t>verkställigheten av beslutet påbörjades</w:t>
      </w:r>
      <w:r w:rsidRPr="00165FFF">
        <w:t>. Har beslutet före</w:t>
      </w:r>
      <w:r w:rsidRPr="00165FFF">
        <w:softHyphen/>
        <w:t xml:space="preserve">gåtts av ett interimistiskt beslut om förvar </w:t>
      </w:r>
      <w:r w:rsidR="00F95313">
        <w:t xml:space="preserve">enligt 24 § </w:t>
      </w:r>
      <w:r w:rsidRPr="00165FFF">
        <w:t xml:space="preserve">ska tidsfristen räknas från den dag </w:t>
      </w:r>
      <w:r>
        <w:t xml:space="preserve">då </w:t>
      </w:r>
      <w:r w:rsidRPr="00165FFF">
        <w:t>det interimistiska beslutet verk</w:t>
      </w:r>
      <w:r w:rsidRPr="00165FFF">
        <w:softHyphen/>
        <w:t>ställdes.</w:t>
      </w:r>
    </w:p>
    <w:p w14:paraId="10FB8803" w14:textId="4B6314B9" w:rsidR="00224E23" w:rsidRPr="00165FFF" w:rsidRDefault="00224E23" w:rsidP="00224E23">
      <w:pPr>
        <w:pStyle w:val="Brdtextmedindrag"/>
      </w:pPr>
      <w:r w:rsidRPr="00165FFF">
        <w:t>Om utlänningen efter den nya prövningen är kvar i förvar ska en ny prövning fort</w:t>
      </w:r>
      <w:r w:rsidRPr="00165FFF">
        <w:softHyphen/>
        <w:t xml:space="preserve">löpande </w:t>
      </w:r>
      <w:r>
        <w:t xml:space="preserve">göras </w:t>
      </w:r>
      <w:r w:rsidRPr="00165FFF">
        <w:t>inom två månader från det senaste förvars</w:t>
      </w:r>
      <w:r w:rsidRPr="00165FFF">
        <w:softHyphen/>
        <w:t>beslutet.</w:t>
      </w:r>
    </w:p>
    <w:p w14:paraId="1C9D9E14" w14:textId="77777777" w:rsidR="00224E23" w:rsidRDefault="00224E23" w:rsidP="00224E23">
      <w:pPr>
        <w:pStyle w:val="Strecklista"/>
        <w:numPr>
          <w:ilvl w:val="0"/>
          <w:numId w:val="0"/>
        </w:numPr>
      </w:pPr>
    </w:p>
    <w:p w14:paraId="65C62793" w14:textId="66EB183E" w:rsidR="00224E23" w:rsidRPr="00165FFF" w:rsidRDefault="00224E23" w:rsidP="00224E23">
      <w:pPr>
        <w:pStyle w:val="Strecklista"/>
        <w:numPr>
          <w:ilvl w:val="0"/>
          <w:numId w:val="0"/>
        </w:numPr>
      </w:pPr>
      <w:r>
        <w:rPr>
          <w:b/>
          <w:bCs/>
        </w:rPr>
        <w:t>17</w:t>
      </w:r>
      <w:r w:rsidRPr="00086BEE">
        <w:rPr>
          <w:b/>
          <w:bCs/>
        </w:rPr>
        <w:t> §</w:t>
      </w:r>
      <w:r w:rsidRPr="00086BEE">
        <w:t>   </w:t>
      </w:r>
      <w:r w:rsidRPr="00086BEE" w:rsidDel="001E0B77">
        <w:t> </w:t>
      </w:r>
      <w:r w:rsidRPr="00165FFF">
        <w:t xml:space="preserve">Ett beslut om förvar av ett barn i ett säkerhetsärende eller ett beslut om förvar som gäller ett barn som av allmän domstol har utvisats på grund av brott ska prövas på nytt inom en månad från den dag </w:t>
      </w:r>
      <w:r w:rsidR="00530EB1">
        <w:t xml:space="preserve">då </w:t>
      </w:r>
      <w:r w:rsidR="004C6AA3">
        <w:t xml:space="preserve">verkställigheten av </w:t>
      </w:r>
      <w:r w:rsidRPr="00165FFF">
        <w:t>beslutet</w:t>
      </w:r>
      <w:r w:rsidR="004C6AA3">
        <w:t xml:space="preserve"> påbörjades</w:t>
      </w:r>
      <w:r w:rsidRPr="00165FFF">
        <w:t>. Har beslutet föregåtts av ett interim</w:t>
      </w:r>
      <w:r w:rsidRPr="00165FFF">
        <w:softHyphen/>
        <w:t xml:space="preserve">istiskt beslut om förvar ska tidsfristen räknas från den dag </w:t>
      </w:r>
      <w:r>
        <w:t xml:space="preserve">då </w:t>
      </w:r>
      <w:r w:rsidRPr="00165FFF">
        <w:t>det interimistiska beslutet verkställdes.</w:t>
      </w:r>
    </w:p>
    <w:p w14:paraId="7DE92916" w14:textId="331ED7DF" w:rsidR="00224E23" w:rsidRPr="00165FFF" w:rsidRDefault="00224E23" w:rsidP="00224E23">
      <w:pPr>
        <w:pStyle w:val="Brdtextmedindrag"/>
      </w:pPr>
      <w:r w:rsidRPr="00165FFF">
        <w:t>Om barnet efter den nya prövningen är kvar i förvar ska en ny prövning fort</w:t>
      </w:r>
      <w:r w:rsidRPr="00165FFF">
        <w:softHyphen/>
        <w:t xml:space="preserve">löpande </w:t>
      </w:r>
      <w:r>
        <w:t xml:space="preserve">göras </w:t>
      </w:r>
      <w:r w:rsidRPr="00165FFF">
        <w:t>inom en månad från det senaste förvarsbeslutet.</w:t>
      </w:r>
    </w:p>
    <w:p w14:paraId="74DA2667" w14:textId="77777777" w:rsidR="00224E23" w:rsidRDefault="00224E23" w:rsidP="00224E23">
      <w:pPr>
        <w:pStyle w:val="Strecklista"/>
        <w:numPr>
          <w:ilvl w:val="0"/>
          <w:numId w:val="0"/>
        </w:numPr>
      </w:pPr>
    </w:p>
    <w:p w14:paraId="70002F88" w14:textId="00219DF0" w:rsidR="00224E23" w:rsidRPr="00165FFF" w:rsidRDefault="00224E23" w:rsidP="00224E23">
      <w:pPr>
        <w:pStyle w:val="Strecklista"/>
        <w:numPr>
          <w:ilvl w:val="0"/>
          <w:numId w:val="0"/>
        </w:numPr>
      </w:pPr>
      <w:r>
        <w:rPr>
          <w:b/>
          <w:bCs/>
        </w:rPr>
        <w:t>18</w:t>
      </w:r>
      <w:r w:rsidRPr="00086BEE">
        <w:rPr>
          <w:b/>
          <w:bCs/>
        </w:rPr>
        <w:t> §</w:t>
      </w:r>
      <w:r w:rsidRPr="00086BEE">
        <w:t>   </w:t>
      </w:r>
      <w:r w:rsidRPr="00086BEE" w:rsidDel="001E0B77">
        <w:t> </w:t>
      </w:r>
      <w:r w:rsidRPr="00165FFF">
        <w:t xml:space="preserve">Varje ny prövning av ett beslut om förvar ska </w:t>
      </w:r>
      <w:r w:rsidRPr="00165FFF" w:rsidDel="005974F9">
        <w:t>föregås av</w:t>
      </w:r>
      <w:r w:rsidRPr="00165FFF">
        <w:t xml:space="preserve"> en muntlig förhandling. Detsamma gäller för en</w:t>
      </w:r>
      <w:r w:rsidR="005974F9">
        <w:t xml:space="preserve"> </w:t>
      </w:r>
      <w:r w:rsidRPr="00165FFF">
        <w:t>ny prövning av ett beslut om uppsikt, om det inte är uppenbart att en muntlig förhandling skulle sakna betydelse.</w:t>
      </w:r>
    </w:p>
    <w:p w14:paraId="522C66D2" w14:textId="6957A341" w:rsidR="00224E23" w:rsidRDefault="00224E23" w:rsidP="00224E23">
      <w:pPr>
        <w:pStyle w:val="Brdtextmedindrag"/>
      </w:pPr>
      <w:r w:rsidRPr="00165FFF">
        <w:t>Bestämmelser om muntlig förhandling finns i 13</w:t>
      </w:r>
      <w:r>
        <w:t> </w:t>
      </w:r>
      <w:r w:rsidRPr="00165FFF">
        <w:t xml:space="preserve">kap. </w:t>
      </w:r>
      <w:r>
        <w:t>2</w:t>
      </w:r>
      <w:r w:rsidRPr="00165FFF">
        <w:t>–8 §§.</w:t>
      </w:r>
    </w:p>
    <w:p w14:paraId="0C716E38" w14:textId="77777777" w:rsidR="00224E23" w:rsidRDefault="00224E23" w:rsidP="00224E23">
      <w:pPr>
        <w:pStyle w:val="Brdtextmedindrag"/>
        <w:ind w:firstLine="0"/>
      </w:pPr>
    </w:p>
    <w:p w14:paraId="769E0B58" w14:textId="77777777" w:rsidR="00224E23" w:rsidRDefault="00224E23" w:rsidP="00224E23">
      <w:pPr>
        <w:pStyle w:val="Brdtextmedindrag"/>
        <w:ind w:firstLine="0"/>
      </w:pPr>
      <w:r>
        <w:rPr>
          <w:b/>
          <w:bCs/>
        </w:rPr>
        <w:t>19</w:t>
      </w:r>
      <w:r w:rsidRPr="00086BEE">
        <w:rPr>
          <w:b/>
          <w:bCs/>
        </w:rPr>
        <w:t> §</w:t>
      </w:r>
      <w:r w:rsidRPr="00086BEE">
        <w:t>   </w:t>
      </w:r>
      <w:r w:rsidRPr="00086BEE" w:rsidDel="001E0B77">
        <w:t> </w:t>
      </w:r>
      <w:r w:rsidRPr="00165FFF">
        <w:t>Om ett beslut om uppsikt eller förvar inte prövas på nytt inom föreskriven tid så upphör beslutet att gälla.</w:t>
      </w:r>
    </w:p>
    <w:p w14:paraId="2826273B" w14:textId="77777777" w:rsidR="00224E23" w:rsidRPr="002835DC" w:rsidRDefault="00224E23" w:rsidP="00224E23">
      <w:pPr>
        <w:pStyle w:val="Rubrik4utannumrering"/>
        <w:rPr>
          <w:iCs/>
        </w:rPr>
      </w:pPr>
      <w:r>
        <w:rPr>
          <w:iCs/>
        </w:rPr>
        <w:t>Beslutande myndigheter</w:t>
      </w:r>
    </w:p>
    <w:p w14:paraId="5ABBCA70" w14:textId="640DE5E0" w:rsidR="00224E23" w:rsidRPr="00165FFF" w:rsidRDefault="00224E23" w:rsidP="00224E23">
      <w:pPr>
        <w:pStyle w:val="Strecklista"/>
        <w:numPr>
          <w:ilvl w:val="0"/>
          <w:numId w:val="0"/>
        </w:numPr>
      </w:pPr>
      <w:r>
        <w:rPr>
          <w:b/>
          <w:bCs/>
        </w:rPr>
        <w:t>20</w:t>
      </w:r>
      <w:r w:rsidRPr="00086BEE">
        <w:rPr>
          <w:b/>
          <w:bCs/>
        </w:rPr>
        <w:t> §</w:t>
      </w:r>
      <w:r w:rsidRPr="00086BEE">
        <w:t>   </w:t>
      </w:r>
      <w:r w:rsidRPr="00086BEE" w:rsidDel="001E0B77">
        <w:t> </w:t>
      </w:r>
      <w:r w:rsidRPr="00165FFF">
        <w:t>Polismyndigheten besluta</w:t>
      </w:r>
      <w:r w:rsidR="00F95313">
        <w:t>r</w:t>
      </w:r>
      <w:r w:rsidRPr="00165FFF">
        <w:t xml:space="preserve"> om uppsikt och förvar när myndig</w:t>
      </w:r>
      <w:r>
        <w:softHyphen/>
      </w:r>
      <w:r w:rsidRPr="00165FFF">
        <w:t>heten</w:t>
      </w:r>
    </w:p>
    <w:p w14:paraId="715219E1" w14:textId="77777777" w:rsidR="00224E23" w:rsidRPr="00165FFF" w:rsidRDefault="00224E23" w:rsidP="00224E23">
      <w:pPr>
        <w:pStyle w:val="Brdtextmedindrag"/>
      </w:pPr>
      <w:r w:rsidRPr="00165FFF">
        <w:t>1. handlägger ett ärende om avvisning, eller</w:t>
      </w:r>
    </w:p>
    <w:p w14:paraId="75B7BBDB" w14:textId="77777777" w:rsidR="00224E23" w:rsidRPr="00165FFF" w:rsidRDefault="00224E23" w:rsidP="00224E23">
      <w:pPr>
        <w:pStyle w:val="Brdtextmedindrag"/>
      </w:pPr>
      <w:r w:rsidRPr="00165FFF">
        <w:t>2. ska verkställa ett beslut om avvisning eller utvisning.</w:t>
      </w:r>
    </w:p>
    <w:p w14:paraId="24AEA8C9" w14:textId="3E1DFB2B" w:rsidR="00224E23" w:rsidRPr="00165FFF" w:rsidRDefault="00224E23" w:rsidP="00224E23">
      <w:pPr>
        <w:pStyle w:val="Brdtextmedindrag"/>
      </w:pPr>
      <w:r w:rsidRPr="00165FFF">
        <w:t xml:space="preserve">Polismyndigheten behåller sin behörighet </w:t>
      </w:r>
      <w:r>
        <w:t xml:space="preserve">att fatta beslut </w:t>
      </w:r>
      <w:r w:rsidRPr="00165FFF">
        <w:t>enligt första stycket 2 när hinder mot verkställighet har åberopats enligt 12 kap. 19 b § första stycket till dess Migrations</w:t>
      </w:r>
      <w:r w:rsidRPr="00165FFF">
        <w:softHyphen/>
        <w:t>verket har beslutat i frågan</w:t>
      </w:r>
      <w:r w:rsidR="00F95313">
        <w:t>,</w:t>
      </w:r>
      <w:r w:rsidRPr="00165FFF">
        <w:t xml:space="preserve"> om en prövning ska </w:t>
      </w:r>
      <w:r w:rsidR="00F95313">
        <w:t>beviljas</w:t>
      </w:r>
      <w:r w:rsidRPr="00165FFF">
        <w:t>.</w:t>
      </w:r>
    </w:p>
    <w:p w14:paraId="5B8DF3F8" w14:textId="77777777" w:rsidR="00224E23" w:rsidRDefault="00224E23" w:rsidP="00224E23">
      <w:pPr>
        <w:pStyle w:val="Strecklista"/>
        <w:numPr>
          <w:ilvl w:val="0"/>
          <w:numId w:val="0"/>
        </w:numPr>
        <w:rPr>
          <w:i/>
          <w:iCs/>
        </w:rPr>
      </w:pPr>
    </w:p>
    <w:p w14:paraId="6FD55FD6" w14:textId="7AF67438" w:rsidR="00224E23" w:rsidRPr="00165FFF" w:rsidRDefault="00224E23" w:rsidP="00224E23">
      <w:pPr>
        <w:pStyle w:val="Strecklista"/>
        <w:numPr>
          <w:ilvl w:val="0"/>
          <w:numId w:val="0"/>
        </w:numPr>
      </w:pPr>
      <w:r>
        <w:rPr>
          <w:b/>
          <w:bCs/>
        </w:rPr>
        <w:t>21</w:t>
      </w:r>
      <w:r w:rsidRPr="00086BEE">
        <w:rPr>
          <w:b/>
          <w:bCs/>
        </w:rPr>
        <w:t> §</w:t>
      </w:r>
      <w:r w:rsidRPr="00086BEE">
        <w:t>   </w:t>
      </w:r>
      <w:r w:rsidRPr="00086BEE" w:rsidDel="001E0B77">
        <w:t> </w:t>
      </w:r>
      <w:r w:rsidRPr="00165FFF">
        <w:t>Säkerhetspolisen besluta</w:t>
      </w:r>
      <w:r w:rsidR="00C616E9">
        <w:t xml:space="preserve">r </w:t>
      </w:r>
      <w:r w:rsidRPr="00165FFF">
        <w:t>om uppsikt och förvar när myndig</w:t>
      </w:r>
      <w:r w:rsidRPr="00165FFF">
        <w:softHyphen/>
        <w:t>heten ska verkställa ett beslut om avvisning eller utvisning.</w:t>
      </w:r>
    </w:p>
    <w:p w14:paraId="67CA8069" w14:textId="265ABD45" w:rsidR="00224E23" w:rsidRPr="00165FFF" w:rsidRDefault="00224E23" w:rsidP="00224E23">
      <w:pPr>
        <w:pStyle w:val="Brdtextmedindrag"/>
      </w:pPr>
      <w:r w:rsidRPr="00165FFF">
        <w:t xml:space="preserve">Säkerhetspolisen behåller sin behörighet </w:t>
      </w:r>
      <w:r>
        <w:t xml:space="preserve">att fatta beslut </w:t>
      </w:r>
      <w:r w:rsidRPr="00165FFF">
        <w:t>när hinder mot verk</w:t>
      </w:r>
      <w:r w:rsidRPr="00165FFF">
        <w:softHyphen/>
        <w:t>ställig</w:t>
      </w:r>
      <w:r w:rsidRPr="00165FFF">
        <w:softHyphen/>
        <w:t>het har åberopats enligt 12 kap. 19 b § första stycket till dess Migrations</w:t>
      </w:r>
      <w:r w:rsidRPr="00165FFF">
        <w:softHyphen/>
        <w:t>verket har beslutat i frågan</w:t>
      </w:r>
      <w:r w:rsidR="004379DF">
        <w:t>,</w:t>
      </w:r>
      <w:r w:rsidRPr="00165FFF">
        <w:t xml:space="preserve"> om en prövning ska </w:t>
      </w:r>
      <w:r w:rsidR="00C616E9">
        <w:t>beviljas</w:t>
      </w:r>
      <w:r w:rsidRPr="00165FFF">
        <w:t>.</w:t>
      </w:r>
    </w:p>
    <w:p w14:paraId="5EAD3D18" w14:textId="77777777" w:rsidR="00224E23" w:rsidRDefault="00224E23" w:rsidP="00224E23">
      <w:pPr>
        <w:pStyle w:val="Strecklista"/>
        <w:numPr>
          <w:ilvl w:val="0"/>
          <w:numId w:val="0"/>
        </w:numPr>
        <w:rPr>
          <w:i/>
          <w:iCs/>
        </w:rPr>
      </w:pPr>
    </w:p>
    <w:p w14:paraId="370DB2B6" w14:textId="021BD33E" w:rsidR="00224E23" w:rsidRPr="00CD4467" w:rsidRDefault="00224E23" w:rsidP="00224E23">
      <w:pPr>
        <w:pStyle w:val="Strecklista"/>
        <w:numPr>
          <w:ilvl w:val="0"/>
          <w:numId w:val="0"/>
        </w:numPr>
      </w:pPr>
      <w:r>
        <w:rPr>
          <w:b/>
          <w:bCs/>
        </w:rPr>
        <w:t>22</w:t>
      </w:r>
      <w:r w:rsidRPr="00086BEE">
        <w:rPr>
          <w:b/>
          <w:bCs/>
        </w:rPr>
        <w:t> §</w:t>
      </w:r>
      <w:r w:rsidRPr="00086BEE">
        <w:t>   </w:t>
      </w:r>
      <w:r w:rsidRPr="00086BEE" w:rsidDel="001E0B77">
        <w:t> </w:t>
      </w:r>
      <w:r w:rsidRPr="00CD4467">
        <w:t>Migrationsverket besluta</w:t>
      </w:r>
      <w:r w:rsidR="00C616E9">
        <w:t>r</w:t>
      </w:r>
      <w:r w:rsidR="004C6AA3">
        <w:t xml:space="preserve"> </w:t>
      </w:r>
      <w:r w:rsidRPr="00CD4467">
        <w:t>om uppsikt och förvar, om inte Polismyndigheten eller Säkerhets</w:t>
      </w:r>
      <w:r w:rsidRPr="00CD4467">
        <w:softHyphen/>
        <w:t xml:space="preserve">polisen är </w:t>
      </w:r>
      <w:r>
        <w:t xml:space="preserve">beslutande myndighet </w:t>
      </w:r>
      <w:r w:rsidRPr="00CD4467">
        <w:t>enligt 2</w:t>
      </w:r>
      <w:r>
        <w:t>0 </w:t>
      </w:r>
      <w:r w:rsidRPr="00CD4467">
        <w:t>eller 2</w:t>
      </w:r>
      <w:r>
        <w:t>1</w:t>
      </w:r>
      <w:r w:rsidRPr="00CD4467">
        <w:t> §.</w:t>
      </w:r>
    </w:p>
    <w:p w14:paraId="238DC6A9" w14:textId="77777777" w:rsidR="00224E23" w:rsidRDefault="00224E23" w:rsidP="00224E23">
      <w:pPr>
        <w:pStyle w:val="Strecklista"/>
        <w:numPr>
          <w:ilvl w:val="0"/>
          <w:numId w:val="0"/>
        </w:numPr>
      </w:pPr>
    </w:p>
    <w:p w14:paraId="110B135F" w14:textId="5C7BAE01" w:rsidR="00224E23" w:rsidRPr="00752A01" w:rsidRDefault="00224E23" w:rsidP="00224E23">
      <w:pPr>
        <w:pStyle w:val="Strecklista"/>
        <w:numPr>
          <w:ilvl w:val="0"/>
          <w:numId w:val="0"/>
        </w:numPr>
      </w:pPr>
      <w:r>
        <w:rPr>
          <w:b/>
          <w:bCs/>
        </w:rPr>
        <w:t>23</w:t>
      </w:r>
      <w:r w:rsidRPr="00086BEE">
        <w:rPr>
          <w:b/>
          <w:bCs/>
        </w:rPr>
        <w:t> §</w:t>
      </w:r>
      <w:r w:rsidRPr="00086BEE">
        <w:t>   </w:t>
      </w:r>
      <w:r w:rsidRPr="00086BEE" w:rsidDel="001E0B77">
        <w:t> </w:t>
      </w:r>
      <w:r w:rsidRPr="00752A01">
        <w:t>Migrationsverket ska upphäva ett beslut om uppsikt eller förvar om</w:t>
      </w:r>
      <w:r w:rsidRPr="00752A01" w:rsidDel="00F60A35">
        <w:t xml:space="preserve"> </w:t>
      </w:r>
      <w:r w:rsidRPr="00752A01">
        <w:t>verket beviljar uppehålls</w:t>
      </w:r>
      <w:r w:rsidRPr="00752A01">
        <w:softHyphen/>
        <w:t>tillstånd eller internationellt skydd.</w:t>
      </w:r>
    </w:p>
    <w:p w14:paraId="37C6AAF2" w14:textId="77777777" w:rsidR="00DA02A5" w:rsidRDefault="00224E23" w:rsidP="00224E23">
      <w:pPr>
        <w:pStyle w:val="Brdtextmedindrag"/>
      </w:pPr>
      <w:r w:rsidRPr="00752A01">
        <w:t>När Migrationsverket prövar en fråga om uppehålls</w:t>
      </w:r>
      <w:r w:rsidRPr="00752A01">
        <w:softHyphen/>
        <w:t>tillstånd eller inter</w:t>
      </w:r>
      <w:r>
        <w:softHyphen/>
      </w:r>
      <w:r w:rsidRPr="00752A01">
        <w:t xml:space="preserve">nationellt skydd får verket besluta om inhibition av ett beslut om uppsikt eller förvar. </w:t>
      </w:r>
    </w:p>
    <w:p w14:paraId="70F2CC0C" w14:textId="0FCF55D3" w:rsidR="00224E23" w:rsidRPr="00752A01" w:rsidRDefault="00DA02A5" w:rsidP="00224E23">
      <w:pPr>
        <w:pStyle w:val="Brdtextmedindrag"/>
      </w:pPr>
      <w:r>
        <w:t>Är det en domstol som beslutar i frågor som avses i första eller andra stycket gäller vad som där sägs i stället domstolen.</w:t>
      </w:r>
    </w:p>
    <w:p w14:paraId="2D8ACC77" w14:textId="77777777" w:rsidR="00224E23" w:rsidRDefault="00224E23" w:rsidP="00224E23">
      <w:pPr>
        <w:pStyle w:val="Strecklista"/>
        <w:numPr>
          <w:ilvl w:val="0"/>
          <w:numId w:val="0"/>
        </w:numPr>
      </w:pPr>
    </w:p>
    <w:p w14:paraId="40D2BE7B" w14:textId="0FEF5D68" w:rsidR="00224E23" w:rsidRPr="00CD4467" w:rsidRDefault="00224E23" w:rsidP="00224E23">
      <w:pPr>
        <w:pStyle w:val="Strecklista"/>
        <w:numPr>
          <w:ilvl w:val="0"/>
          <w:numId w:val="0"/>
        </w:numPr>
      </w:pPr>
      <w:r>
        <w:rPr>
          <w:b/>
          <w:bCs/>
        </w:rPr>
        <w:t>24</w:t>
      </w:r>
      <w:r w:rsidRPr="00086BEE">
        <w:rPr>
          <w:b/>
          <w:bCs/>
        </w:rPr>
        <w:t> §</w:t>
      </w:r>
      <w:r w:rsidRPr="00086BEE">
        <w:t>   </w:t>
      </w:r>
      <w:r w:rsidRPr="00086BEE" w:rsidDel="001E0B77">
        <w:t> </w:t>
      </w:r>
      <w:r w:rsidRPr="00CD4467">
        <w:t xml:space="preserve">Polismyndigheten får, </w:t>
      </w:r>
      <w:r w:rsidR="00C616E9">
        <w:t xml:space="preserve">trots att </w:t>
      </w:r>
      <w:r w:rsidRPr="00CD4467">
        <w:t xml:space="preserve">myndigheten inte är </w:t>
      </w:r>
      <w:r>
        <w:t xml:space="preserve">beslutande myndighet </w:t>
      </w:r>
      <w:r w:rsidRPr="00CD4467">
        <w:t>enligt 2</w:t>
      </w:r>
      <w:r>
        <w:t>0</w:t>
      </w:r>
      <w:r w:rsidRPr="00CD4467">
        <w:t xml:space="preserve"> §, besluta att en utlänning </w:t>
      </w:r>
      <w:r w:rsidR="00C616E9">
        <w:t xml:space="preserve">ska ställas </w:t>
      </w:r>
      <w:r w:rsidRPr="00CD4467">
        <w:t>under uppsikt eller ta</w:t>
      </w:r>
      <w:r w:rsidR="00C616E9">
        <w:t>s</w:t>
      </w:r>
      <w:r w:rsidRPr="00CD4467">
        <w:t xml:space="preserve"> i förvar, om det inte finns tid att avvakta den behöriga myndig</w:t>
      </w:r>
      <w:r w:rsidRPr="00CD4467">
        <w:softHyphen/>
        <w:t>hetens beslut. Ett sådant beslut ska skyndsamt anmälas till den myndighet som är behörig. Den myndigheten ska därefter omedelbart pröva frågan om uppsikt eller förvar. När den behöriga myndigheten har beslutat i frågan upphör Polismyndighetens beslut att gälla.</w:t>
      </w:r>
    </w:p>
    <w:p w14:paraId="6FE258EF" w14:textId="6CDF2849" w:rsidR="00224E23" w:rsidRPr="00CD4467" w:rsidRDefault="00224E23" w:rsidP="00224E23">
      <w:pPr>
        <w:pStyle w:val="Brdtextmedindrag"/>
      </w:pPr>
      <w:r w:rsidRPr="00CD4467">
        <w:t xml:space="preserve">En polisman får </w:t>
      </w:r>
      <w:r w:rsidR="00DA02A5">
        <w:t xml:space="preserve">med tillämpning av </w:t>
      </w:r>
      <w:r w:rsidRPr="00CD4467">
        <w:t>11 § polislagen (1984:387) i vissa fall omhänder</w:t>
      </w:r>
      <w:r>
        <w:softHyphen/>
      </w:r>
      <w:r w:rsidRPr="00CD4467">
        <w:t>ta en utlänning i avvaktan på Polismyndighetens beslut om förvar.</w:t>
      </w:r>
    </w:p>
    <w:p w14:paraId="597ACA60" w14:textId="77777777" w:rsidR="00224E23" w:rsidRDefault="00224E23" w:rsidP="00224E23">
      <w:pPr>
        <w:pStyle w:val="Brdtextmedindrag"/>
      </w:pPr>
      <w:r w:rsidRPr="00CD4467">
        <w:t>Om kontroll av en utlänning sker under medverkan av Tullverket, Kustbevakningen eller med hjälp av en särskilt förordnad pass</w:t>
      </w:r>
      <w:r w:rsidRPr="00CD4467">
        <w:softHyphen/>
        <w:t>kontrollant, har tulltjänstemannen, tjänstemannen vid Kustbevak</w:t>
      </w:r>
      <w:r w:rsidRPr="00CD4467">
        <w:softHyphen/>
        <w:t>ningen eller pass</w:t>
      </w:r>
      <w:r w:rsidRPr="00CD4467">
        <w:softHyphen/>
        <w:t>kontrollanten samma rätt att omhänderta utlänningen som en polisman har enligt andra stycket. Omhänder</w:t>
      </w:r>
      <w:r w:rsidRPr="00CD4467">
        <w:softHyphen/>
        <w:t>tagandet ska så skyndsamt som möjligt anmälas till en polisman för prövning av om åtgärden ska bestå.</w:t>
      </w:r>
    </w:p>
    <w:p w14:paraId="56B2A0F6" w14:textId="77777777" w:rsidR="00224E23" w:rsidRPr="00E36D51" w:rsidRDefault="00224E23" w:rsidP="00224E23">
      <w:pPr>
        <w:pStyle w:val="Rubrik4utannumrering"/>
        <w:rPr>
          <w:iCs/>
        </w:rPr>
      </w:pPr>
      <w:r w:rsidRPr="00E36D51">
        <w:rPr>
          <w:iCs/>
        </w:rPr>
        <w:t>10 a kap. Verkställighet av beslut om uppsikt och förvar</w:t>
      </w:r>
    </w:p>
    <w:p w14:paraId="1DD5E046" w14:textId="77777777" w:rsidR="00224E23" w:rsidRPr="00E36D51" w:rsidRDefault="00224E23" w:rsidP="00224E23">
      <w:pPr>
        <w:pStyle w:val="Rubrik4utannumrering"/>
        <w:spacing w:before="0"/>
        <w:rPr>
          <w:iCs/>
        </w:rPr>
      </w:pPr>
      <w:r w:rsidRPr="00E36D51">
        <w:rPr>
          <w:iCs/>
        </w:rPr>
        <w:t>Ansvar för verkställighet</w:t>
      </w:r>
    </w:p>
    <w:p w14:paraId="3109AE47" w14:textId="0F90388D" w:rsidR="00224E23" w:rsidRDefault="00224E23" w:rsidP="00A05CDA">
      <w:pPr>
        <w:pStyle w:val="Brdtextmedindrag"/>
        <w:keepNext/>
        <w:ind w:firstLine="0"/>
      </w:pPr>
      <w:r>
        <w:rPr>
          <w:b/>
          <w:bCs/>
        </w:rPr>
        <w:t>1</w:t>
      </w:r>
      <w:r w:rsidRPr="00086BEE">
        <w:rPr>
          <w:b/>
          <w:bCs/>
        </w:rPr>
        <w:t> §</w:t>
      </w:r>
      <w:r w:rsidRPr="00086BEE">
        <w:t>   </w:t>
      </w:r>
      <w:r w:rsidRPr="00086BEE" w:rsidDel="001E0B77">
        <w:t> </w:t>
      </w:r>
      <w:r w:rsidRPr="00E36D51">
        <w:t>Migrationsverket ansvarar för verkställ</w:t>
      </w:r>
      <w:r w:rsidR="00C616E9">
        <w:t>ighet</w:t>
      </w:r>
      <w:r w:rsidR="00D8569D">
        <w:t>en</w:t>
      </w:r>
      <w:r w:rsidR="00C616E9">
        <w:t xml:space="preserve"> av beslut om förvar</w:t>
      </w:r>
      <w:r w:rsidRPr="00E36D51">
        <w:t>.</w:t>
      </w:r>
    </w:p>
    <w:p w14:paraId="5B6FB342" w14:textId="77777777" w:rsidR="00224E23" w:rsidRPr="00E36D51" w:rsidRDefault="00224E23" w:rsidP="00224E23">
      <w:pPr>
        <w:pStyle w:val="Rubrik4utannumrering"/>
        <w:rPr>
          <w:iCs/>
        </w:rPr>
      </w:pPr>
      <w:r w:rsidRPr="00E36D51">
        <w:rPr>
          <w:iCs/>
        </w:rPr>
        <w:t>Hjälp vid verkställighet</w:t>
      </w:r>
    </w:p>
    <w:p w14:paraId="673CC02B" w14:textId="77777777" w:rsidR="00224E23" w:rsidRPr="00E36D51" w:rsidRDefault="00224E23" w:rsidP="00224E23">
      <w:pPr>
        <w:pStyle w:val="Brdtextmedindrag"/>
        <w:ind w:firstLine="0"/>
      </w:pPr>
      <w:r>
        <w:rPr>
          <w:b/>
          <w:bCs/>
        </w:rPr>
        <w:t>2</w:t>
      </w:r>
      <w:r w:rsidRPr="00086BEE">
        <w:rPr>
          <w:b/>
          <w:bCs/>
        </w:rPr>
        <w:t> §</w:t>
      </w:r>
      <w:r w:rsidRPr="00086BEE">
        <w:t>   </w:t>
      </w:r>
      <w:r w:rsidRPr="00086BEE" w:rsidDel="001E0B77">
        <w:t> </w:t>
      </w:r>
      <w:r w:rsidRPr="00E36D51">
        <w:t>Polismyndigheten ska på begäran lämna den hjälp som behövs för att verkställa ett beslut om förvar som har fattats av Migrationsverket eller Säkerhetspolisen.</w:t>
      </w:r>
    </w:p>
    <w:p w14:paraId="20A51F9E" w14:textId="77777777" w:rsidR="00224E23" w:rsidRDefault="00224E23" w:rsidP="00224E23">
      <w:pPr>
        <w:pStyle w:val="Brdtextmedindrag"/>
        <w:ind w:firstLine="0"/>
      </w:pPr>
    </w:p>
    <w:p w14:paraId="79BABCBF" w14:textId="77777777" w:rsidR="00224E23" w:rsidRDefault="00224E23" w:rsidP="00224E23">
      <w:pPr>
        <w:pStyle w:val="Brdtextmedindrag"/>
        <w:ind w:firstLine="0"/>
      </w:pPr>
      <w:r>
        <w:rPr>
          <w:b/>
          <w:bCs/>
        </w:rPr>
        <w:t>3</w:t>
      </w:r>
      <w:r w:rsidRPr="00086BEE">
        <w:rPr>
          <w:b/>
          <w:bCs/>
        </w:rPr>
        <w:t> §</w:t>
      </w:r>
      <w:r w:rsidRPr="00086BEE">
        <w:t>   </w:t>
      </w:r>
      <w:r w:rsidRPr="00086BEE" w:rsidDel="001E0B77">
        <w:t> </w:t>
      </w:r>
      <w:r w:rsidRPr="00E36D51">
        <w:t>Migrationsverket får överlämna till Kriminalvården att transport</w:t>
      </w:r>
      <w:r w:rsidRPr="00E36D51">
        <w:softHyphen/>
        <w:t>era en utlänning som hålls i förvar.</w:t>
      </w:r>
    </w:p>
    <w:p w14:paraId="0BE7EF1D" w14:textId="77777777" w:rsidR="00224E23" w:rsidRDefault="00224E23" w:rsidP="00224E23">
      <w:pPr>
        <w:pStyle w:val="Brdtextmedindrag"/>
        <w:ind w:firstLine="0"/>
      </w:pPr>
    </w:p>
    <w:p w14:paraId="5BCCEB99" w14:textId="77777777" w:rsidR="00224E23" w:rsidRPr="00E36D51" w:rsidRDefault="00224E23" w:rsidP="00224E23">
      <w:pPr>
        <w:pStyle w:val="Brdtextmedindrag"/>
        <w:ind w:firstLine="0"/>
      </w:pPr>
      <w:r>
        <w:rPr>
          <w:b/>
          <w:bCs/>
        </w:rPr>
        <w:t>4</w:t>
      </w:r>
      <w:r w:rsidRPr="00086BEE">
        <w:rPr>
          <w:b/>
          <w:bCs/>
        </w:rPr>
        <w:t> §</w:t>
      </w:r>
      <w:r w:rsidRPr="00086BEE">
        <w:t>   </w:t>
      </w:r>
      <w:r w:rsidRPr="00086BEE" w:rsidDel="001E0B77">
        <w:t> </w:t>
      </w:r>
      <w:r w:rsidRPr="00E36D51">
        <w:t xml:space="preserve">Vid en transport enligt </w:t>
      </w:r>
      <w:r>
        <w:t>3</w:t>
      </w:r>
      <w:r w:rsidRPr="00E36D51">
        <w:t xml:space="preserve"> § </w:t>
      </w:r>
      <w:r>
        <w:t>gäller</w:t>
      </w:r>
      <w:r w:rsidRPr="00E36D51">
        <w:t xml:space="preserve"> följande bestämmelser i häktes</w:t>
      </w:r>
      <w:r>
        <w:softHyphen/>
      </w:r>
      <w:r w:rsidRPr="00E36D51">
        <w:t>lagen (2010:611):</w:t>
      </w:r>
    </w:p>
    <w:p w14:paraId="5F773209" w14:textId="77777777" w:rsidR="00224E23" w:rsidRPr="00E36D51" w:rsidRDefault="00224E23" w:rsidP="00224E23">
      <w:pPr>
        <w:pStyle w:val="Brdtextmedindrag"/>
      </w:pPr>
      <w:r w:rsidRPr="00E36D51">
        <w:t>– 4 kap.</w:t>
      </w:r>
      <w:r>
        <w:t> </w:t>
      </w:r>
      <w:r w:rsidRPr="00E36D51">
        <w:t>4 § om kroppsvisitation,</w:t>
      </w:r>
    </w:p>
    <w:p w14:paraId="7AC75ADC" w14:textId="77777777" w:rsidR="00224E23" w:rsidRPr="00E36D51" w:rsidRDefault="00224E23" w:rsidP="00224E23">
      <w:pPr>
        <w:pStyle w:val="Brdtextmedindrag"/>
      </w:pPr>
      <w:r w:rsidRPr="00E36D51">
        <w:t>– 4 kap.</w:t>
      </w:r>
      <w:r>
        <w:t> </w:t>
      </w:r>
      <w:r w:rsidRPr="00E36D51">
        <w:t>10 § första stycket om användning av fängsel, och</w:t>
      </w:r>
    </w:p>
    <w:p w14:paraId="4CF590B9" w14:textId="20DB5B48" w:rsidR="00224E23" w:rsidRDefault="00224E23" w:rsidP="00224E23">
      <w:pPr>
        <w:pStyle w:val="Brdtextmedindrag"/>
      </w:pPr>
      <w:r w:rsidRPr="00E36D51">
        <w:t>– 8 kap.</w:t>
      </w:r>
      <w:r>
        <w:t> </w:t>
      </w:r>
      <w:r w:rsidRPr="00E36D51">
        <w:t>2 a § om möjligheten att i vissa fall begära hjälp av Polismyn</w:t>
      </w:r>
      <w:r>
        <w:softHyphen/>
      </w:r>
      <w:r w:rsidRPr="00E36D51">
        <w:t>dig</w:t>
      </w:r>
      <w:r w:rsidR="009D43A6" w:rsidRPr="00E36D51">
        <w:softHyphen/>
      </w:r>
      <w:r w:rsidRPr="00E36D51">
        <w:t>heten.</w:t>
      </w:r>
    </w:p>
    <w:p w14:paraId="03BDEB24" w14:textId="77777777" w:rsidR="00224E23" w:rsidRDefault="00224E23" w:rsidP="00224E23">
      <w:pPr>
        <w:pStyle w:val="Brdtextmedindrag"/>
      </w:pPr>
    </w:p>
    <w:p w14:paraId="27F28711" w14:textId="77777777" w:rsidR="00224E23" w:rsidRPr="00D11A4A" w:rsidRDefault="00224E23" w:rsidP="00224E23">
      <w:pPr>
        <w:pStyle w:val="Brdtextmedindrag"/>
        <w:ind w:firstLine="0"/>
      </w:pPr>
      <w:r>
        <w:rPr>
          <w:b/>
          <w:bCs/>
        </w:rPr>
        <w:t>5</w:t>
      </w:r>
      <w:r w:rsidRPr="00086BEE">
        <w:rPr>
          <w:b/>
          <w:bCs/>
        </w:rPr>
        <w:t> §</w:t>
      </w:r>
      <w:r w:rsidRPr="00086BEE">
        <w:t>   </w:t>
      </w:r>
      <w:r w:rsidRPr="00086BEE" w:rsidDel="001E0B77">
        <w:t> </w:t>
      </w:r>
      <w:r w:rsidRPr="00E36D51">
        <w:t xml:space="preserve">Den myndighet som begär hjälp enligt </w:t>
      </w:r>
      <w:r>
        <w:t>2</w:t>
      </w:r>
      <w:r w:rsidRPr="00E36D51">
        <w:t xml:space="preserve"> eller </w:t>
      </w:r>
      <w:r>
        <w:t>3</w:t>
      </w:r>
      <w:r w:rsidRPr="00E36D51">
        <w:t> § ska lämna Polis</w:t>
      </w:r>
      <w:r>
        <w:softHyphen/>
      </w:r>
      <w:r w:rsidRPr="00E36D51">
        <w:t>myndigheten respektive Kriminalvården de uppgifter om utlän</w:t>
      </w:r>
      <w:r w:rsidRPr="00E36D51">
        <w:softHyphen/>
        <w:t>ningen som behövs för planeringen och genomförandet av åtgärden.</w:t>
      </w:r>
    </w:p>
    <w:p w14:paraId="1E34597D" w14:textId="77777777" w:rsidR="00224E23" w:rsidRDefault="00224E23" w:rsidP="00224E23">
      <w:pPr>
        <w:pStyle w:val="Brdtextmedindrag"/>
        <w:ind w:firstLine="0"/>
      </w:pPr>
    </w:p>
    <w:p w14:paraId="5959E0BB" w14:textId="2AD64281" w:rsidR="00224E23" w:rsidRPr="00E36D51" w:rsidRDefault="00224E23" w:rsidP="00224E23">
      <w:pPr>
        <w:pStyle w:val="Brdtextmedindrag"/>
        <w:ind w:firstLine="0"/>
      </w:pPr>
      <w:r>
        <w:rPr>
          <w:b/>
          <w:bCs/>
        </w:rPr>
        <w:t>6</w:t>
      </w:r>
      <w:r w:rsidRPr="00086BEE">
        <w:rPr>
          <w:b/>
          <w:bCs/>
        </w:rPr>
        <w:t> §</w:t>
      </w:r>
      <w:r w:rsidRPr="00086BEE">
        <w:t>   </w:t>
      </w:r>
      <w:r w:rsidRPr="00086BEE" w:rsidDel="001E0B77">
        <w:t> </w:t>
      </w:r>
      <w:r w:rsidRPr="00E36D51">
        <w:t>Migrationsverket får förordna en väktare i ett auktoriserat bevak</w:t>
      </w:r>
      <w:r>
        <w:softHyphen/>
      </w:r>
      <w:r w:rsidRPr="00E36D51">
        <w:t>ningsföretag att, inom ramen för sin anställning i företaget, utföra vissa bevakningsuppdrag när en utlänning som hålls i förvar ska vistas utanför en förvarslokal.</w:t>
      </w:r>
    </w:p>
    <w:p w14:paraId="680F5B58" w14:textId="77777777" w:rsidR="00224E23" w:rsidRPr="00E36D51" w:rsidRDefault="00224E23" w:rsidP="00224E23">
      <w:pPr>
        <w:pStyle w:val="Brdtextmedindrag"/>
      </w:pPr>
      <w:r w:rsidRPr="00E36D51">
        <w:t>I förordnandet ska uppdragets art och omfattning anges. För</w:t>
      </w:r>
      <w:r w:rsidRPr="00E36D51">
        <w:softHyphen/>
        <w:t>ordnandet får återkallas.</w:t>
      </w:r>
    </w:p>
    <w:p w14:paraId="30303103" w14:textId="77777777" w:rsidR="00224E23" w:rsidRDefault="00224E23" w:rsidP="00224E23">
      <w:pPr>
        <w:pStyle w:val="Brdtextmedindrag"/>
        <w:ind w:firstLine="0"/>
      </w:pPr>
    </w:p>
    <w:p w14:paraId="43D50519" w14:textId="5295543B" w:rsidR="00224E23" w:rsidRPr="00E36D51" w:rsidRDefault="00224E23" w:rsidP="00224E23">
      <w:pPr>
        <w:pStyle w:val="Brdtextmedindrag"/>
        <w:ind w:firstLine="0"/>
      </w:pPr>
      <w:r>
        <w:rPr>
          <w:b/>
          <w:bCs/>
        </w:rPr>
        <w:t>7</w:t>
      </w:r>
      <w:r w:rsidRPr="00086BEE">
        <w:rPr>
          <w:b/>
          <w:bCs/>
        </w:rPr>
        <w:t> §</w:t>
      </w:r>
      <w:r w:rsidRPr="00086BEE">
        <w:t>   </w:t>
      </w:r>
      <w:r w:rsidRPr="00086BEE" w:rsidDel="001E0B77">
        <w:t> </w:t>
      </w:r>
      <w:r w:rsidRPr="00E36D51">
        <w:t xml:space="preserve">En väktare med ett förordnande enligt </w:t>
      </w:r>
      <w:r>
        <w:t>6</w:t>
      </w:r>
      <w:r w:rsidRPr="00E36D51">
        <w:t> § får inte obehörigen röja eller utnyttja vad han eller hon på grund av sitt uppdrag har fått veta om en enskilds personliga för</w:t>
      </w:r>
      <w:r w:rsidRPr="00E36D51">
        <w:softHyphen/>
        <w:t xml:space="preserve">hållanden eller om förhållanden av betydelse för Sveriges säkerhet eller för att utreda </w:t>
      </w:r>
      <w:r w:rsidR="00DA02A5">
        <w:t xml:space="preserve">brott </w:t>
      </w:r>
      <w:r w:rsidRPr="00E36D51">
        <w:t xml:space="preserve">och lagföra </w:t>
      </w:r>
      <w:r w:rsidR="00C616E9">
        <w:t xml:space="preserve">någon för </w:t>
      </w:r>
      <w:r w:rsidRPr="00E36D51">
        <w:t>brott.</w:t>
      </w:r>
    </w:p>
    <w:p w14:paraId="5E317515" w14:textId="78C21B10" w:rsidR="00224E23" w:rsidRPr="00E36D51" w:rsidRDefault="00224E23" w:rsidP="00224E23">
      <w:pPr>
        <w:pStyle w:val="Brdtextmedindrag"/>
      </w:pPr>
      <w:r w:rsidRPr="00E36D51">
        <w:t>I det allmännas verksamhet tillämpas i</w:t>
      </w:r>
      <w:r w:rsidR="00612DF3">
        <w:t> </w:t>
      </w:r>
      <w:r w:rsidRPr="00E36D51">
        <w:t>stället offentlighets- och sekretesslagen (2009:400).</w:t>
      </w:r>
    </w:p>
    <w:p w14:paraId="2A65A123" w14:textId="2B6FEBB1" w:rsidR="00224E23" w:rsidRPr="00E36D51" w:rsidRDefault="00224E23" w:rsidP="00224E23">
      <w:pPr>
        <w:pStyle w:val="Rubrik4utannumrering"/>
        <w:rPr>
          <w:iCs/>
        </w:rPr>
      </w:pPr>
      <w:r>
        <w:rPr>
          <w:iCs/>
        </w:rPr>
        <w:t>Valet mellan olika former av placering</w:t>
      </w:r>
    </w:p>
    <w:p w14:paraId="17E394E2" w14:textId="7A901E19" w:rsidR="00224E23" w:rsidRPr="00292853" w:rsidRDefault="00224E23" w:rsidP="00224E23">
      <w:pPr>
        <w:pStyle w:val="Brdtext"/>
      </w:pPr>
      <w:r>
        <w:rPr>
          <w:b/>
          <w:bCs/>
        </w:rPr>
        <w:t>8</w:t>
      </w:r>
      <w:r w:rsidRPr="000B262E">
        <w:rPr>
          <w:b/>
          <w:bCs/>
        </w:rPr>
        <w:t> §</w:t>
      </w:r>
      <w:r w:rsidRPr="002A1587">
        <w:t>   </w:t>
      </w:r>
      <w:r w:rsidRPr="002A1587" w:rsidDel="001E0B77">
        <w:t> </w:t>
      </w:r>
      <w:r w:rsidRPr="002A1587">
        <w:t xml:space="preserve">En utlänning som </w:t>
      </w:r>
      <w:r w:rsidR="009410DE">
        <w:t xml:space="preserve">är </w:t>
      </w:r>
      <w:r w:rsidR="00DA02A5">
        <w:t xml:space="preserve">tagen </w:t>
      </w:r>
      <w:r w:rsidRPr="002A1587">
        <w:t>i</w:t>
      </w:r>
      <w:r w:rsidR="00DA02A5">
        <w:t xml:space="preserve"> </w:t>
      </w:r>
      <w:r w:rsidRPr="002A1587">
        <w:t>förvar får inte placeras så att han eller hon utsätts för mer ingripande över</w:t>
      </w:r>
      <w:r w:rsidRPr="002A1587">
        <w:softHyphen/>
        <w:t xml:space="preserve">vakning </w:t>
      </w:r>
      <w:r w:rsidR="00D4058D">
        <w:t>eller</w:t>
      </w:r>
      <w:r w:rsidR="00C56F5A">
        <w:t xml:space="preserve"> </w:t>
      </w:r>
      <w:r w:rsidRPr="002A1587">
        <w:t>kontroll än vad som är nödvändigt för att ord</w:t>
      </w:r>
      <w:r w:rsidRPr="002A1587">
        <w:softHyphen/>
        <w:t>ning eller säkerhet ska kunna upprätthållas.</w:t>
      </w:r>
    </w:p>
    <w:p w14:paraId="10D35B6D" w14:textId="05DFA237" w:rsidR="00224E23" w:rsidRDefault="00224E23" w:rsidP="00224E23">
      <w:pPr>
        <w:pStyle w:val="Rubrik4utannumrering"/>
      </w:pPr>
      <w:r>
        <w:t>Placering av förvarstagna på säkerhetsavdelning</w:t>
      </w:r>
    </w:p>
    <w:p w14:paraId="1767165A" w14:textId="1E8F6EB6" w:rsidR="00224E23" w:rsidRPr="00B32849" w:rsidRDefault="00224E23" w:rsidP="00224E23">
      <w:pPr>
        <w:pStyle w:val="Brdtextmedindrag"/>
        <w:ind w:firstLine="0"/>
      </w:pPr>
      <w:r>
        <w:rPr>
          <w:b/>
          <w:bCs/>
        </w:rPr>
        <w:t>9</w:t>
      </w:r>
      <w:r w:rsidRPr="00086BEE">
        <w:rPr>
          <w:b/>
          <w:bCs/>
        </w:rPr>
        <w:t> §</w:t>
      </w:r>
      <w:r w:rsidRPr="00086BEE">
        <w:t>   </w:t>
      </w:r>
      <w:r w:rsidRPr="00086BEE" w:rsidDel="001E0B77">
        <w:t> </w:t>
      </w:r>
      <w:bookmarkStart w:id="9" w:name="_Hlk227320766"/>
      <w:r w:rsidR="00356DE9">
        <w:t xml:space="preserve">Om inte annat föreskrivs </w:t>
      </w:r>
      <w:r w:rsidR="00087F67">
        <w:t>i 12</w:t>
      </w:r>
      <w:r w:rsidR="009A7BCF">
        <w:t> </w:t>
      </w:r>
      <w:r w:rsidR="00087F67">
        <w:t xml:space="preserve">§ </w:t>
      </w:r>
      <w:bookmarkEnd w:id="9"/>
      <w:r w:rsidR="00087F67">
        <w:t xml:space="preserve">får </w:t>
      </w:r>
      <w:r w:rsidRPr="00B32849">
        <w:t>Migrationsverket</w:t>
      </w:r>
      <w:r w:rsidR="00087F67">
        <w:t xml:space="preserve"> </w:t>
      </w:r>
      <w:r w:rsidRPr="00B32849">
        <w:t xml:space="preserve">besluta att en utlänning som </w:t>
      </w:r>
      <w:r w:rsidR="009410DE">
        <w:t xml:space="preserve">är </w:t>
      </w:r>
      <w:r w:rsidR="00DA02A5">
        <w:t xml:space="preserve">tagen </w:t>
      </w:r>
      <w:r w:rsidRPr="00B32849">
        <w:t>i</w:t>
      </w:r>
      <w:r w:rsidR="00DA02A5">
        <w:t xml:space="preserve"> </w:t>
      </w:r>
      <w:r w:rsidRPr="00B32849">
        <w:t>förvar och har fyllt 18 år ska placeras på en säkerhetsavdelning om</w:t>
      </w:r>
    </w:p>
    <w:p w14:paraId="68D1458C" w14:textId="77777777" w:rsidR="00224E23" w:rsidRPr="00B32849" w:rsidRDefault="00224E23" w:rsidP="00224E23">
      <w:pPr>
        <w:pStyle w:val="Brdtextmedindrag"/>
      </w:pPr>
      <w:r w:rsidRPr="00B32849">
        <w:t>1. utlänningen av allmän domstol har utvisats på grund av brott, eller</w:t>
      </w:r>
    </w:p>
    <w:p w14:paraId="3F65F74F" w14:textId="46A93603" w:rsidR="00224E23" w:rsidRPr="00B32849" w:rsidRDefault="00224E23" w:rsidP="00224E23">
      <w:pPr>
        <w:pStyle w:val="Brdtextmedindrag"/>
      </w:pPr>
      <w:r w:rsidRPr="00B32849">
        <w:t>2. utlänningen av ordnings- eller säkerhetsskäl inte kan vistas på en vanlig förvarsavdelning.</w:t>
      </w:r>
    </w:p>
    <w:p w14:paraId="45CD574F" w14:textId="77777777" w:rsidR="00224E23" w:rsidRDefault="00224E23" w:rsidP="00224E23">
      <w:pPr>
        <w:pStyle w:val="Brdtextmedindrag"/>
        <w:ind w:firstLine="0"/>
      </w:pPr>
    </w:p>
    <w:p w14:paraId="719B41B8" w14:textId="4F5E2781" w:rsidR="00224E23" w:rsidRDefault="00224E23" w:rsidP="00224E23">
      <w:pPr>
        <w:pStyle w:val="Brdtextmedindrag"/>
        <w:ind w:firstLine="0"/>
      </w:pPr>
      <w:r>
        <w:rPr>
          <w:b/>
          <w:bCs/>
        </w:rPr>
        <w:t>10</w:t>
      </w:r>
      <w:r w:rsidRPr="00086BEE">
        <w:rPr>
          <w:b/>
          <w:bCs/>
        </w:rPr>
        <w:t> §</w:t>
      </w:r>
      <w:r w:rsidRPr="00086BEE">
        <w:t>   </w:t>
      </w:r>
      <w:r w:rsidRPr="00086BEE" w:rsidDel="001E0B77">
        <w:t> </w:t>
      </w:r>
      <w:r w:rsidR="00087F67" w:rsidRPr="00087F67">
        <w:t>Om inte annat föreskrivs i 1</w:t>
      </w:r>
      <w:r w:rsidR="001613FB">
        <w:t>3</w:t>
      </w:r>
      <w:r w:rsidR="000E4198">
        <w:t> </w:t>
      </w:r>
      <w:r w:rsidR="00087F67" w:rsidRPr="00087F67">
        <w:t xml:space="preserve">§ får </w:t>
      </w:r>
      <w:r w:rsidRPr="00B32849">
        <w:t xml:space="preserve">Migrationsverket besluta att ett barn som </w:t>
      </w:r>
      <w:r w:rsidR="009410DE">
        <w:t xml:space="preserve">är </w:t>
      </w:r>
      <w:r w:rsidR="00DA02A5">
        <w:t>tage</w:t>
      </w:r>
      <w:r w:rsidR="00C56F5A">
        <w:t>t</w:t>
      </w:r>
      <w:r w:rsidRPr="00B32849">
        <w:t xml:space="preserve"> i förvar ska placeras på en säkerhets</w:t>
      </w:r>
      <w:r w:rsidRPr="00B32849">
        <w:softHyphen/>
        <w:t>avdelning om barnet av allmän domstol har utvisats på grund av brott och det finns synnerliga skäl.</w:t>
      </w:r>
    </w:p>
    <w:p w14:paraId="6C352FBE" w14:textId="77777777" w:rsidR="00224E23" w:rsidRDefault="00224E23" w:rsidP="00224E23">
      <w:pPr>
        <w:pStyle w:val="Rubrik4utannumrering"/>
      </w:pPr>
      <w:r>
        <w:t>Externplacering av förvarstagna</w:t>
      </w:r>
    </w:p>
    <w:p w14:paraId="4F758E9F" w14:textId="343B0F2D" w:rsidR="00224E23" w:rsidRPr="00B32849" w:rsidRDefault="00224E23" w:rsidP="00224E23">
      <w:pPr>
        <w:pStyle w:val="Brdtextmedindrag"/>
        <w:ind w:firstLine="0"/>
      </w:pPr>
      <w:r>
        <w:rPr>
          <w:b/>
          <w:bCs/>
        </w:rPr>
        <w:t>11</w:t>
      </w:r>
      <w:r w:rsidRPr="00086BEE">
        <w:rPr>
          <w:b/>
          <w:bCs/>
        </w:rPr>
        <w:t> §</w:t>
      </w:r>
      <w:r w:rsidRPr="00086BEE">
        <w:t>   </w:t>
      </w:r>
      <w:r w:rsidRPr="00086BEE" w:rsidDel="001E0B77">
        <w:t> </w:t>
      </w:r>
      <w:r w:rsidR="00087F67">
        <w:t xml:space="preserve">Om inte annat föreskrivs i 14 § får </w:t>
      </w:r>
      <w:r w:rsidRPr="00B32849">
        <w:t xml:space="preserve">Migrationsverket besluta att en utlänning som </w:t>
      </w:r>
      <w:r w:rsidR="009410DE">
        <w:t xml:space="preserve">är </w:t>
      </w:r>
      <w:r w:rsidR="00DA02A5">
        <w:t>tagen</w:t>
      </w:r>
      <w:r w:rsidRPr="00B32849">
        <w:t xml:space="preserve"> i förvar och har fyllt 18 år ska placeras i kriminal</w:t>
      </w:r>
      <w:r w:rsidRPr="00B32849">
        <w:softHyphen/>
        <w:t>vårdsanstalt</w:t>
      </w:r>
      <w:r w:rsidR="00356DE9">
        <w:t>,</w:t>
      </w:r>
      <w:r w:rsidRPr="00B32849">
        <w:t xml:space="preserve"> häkte eller polisarrest </w:t>
      </w:r>
      <w:r w:rsidR="00D4058D">
        <w:t xml:space="preserve">endast </w:t>
      </w:r>
      <w:r w:rsidRPr="00B32849">
        <w:t>om</w:t>
      </w:r>
      <w:r w:rsidR="00356DE9">
        <w:t xml:space="preserve"> det finns synnerliga skäl eller om det är nödvändigt </w:t>
      </w:r>
    </w:p>
    <w:p w14:paraId="6BED5AAD" w14:textId="273F8198" w:rsidR="00224E23" w:rsidRPr="00B32849" w:rsidRDefault="00224E23" w:rsidP="00224E23">
      <w:pPr>
        <w:pStyle w:val="Brdtextmedindrag"/>
      </w:pPr>
      <w:r w:rsidRPr="00B32849">
        <w:t>1. för att upprätthålla ordningen eller säker</w:t>
      </w:r>
      <w:r w:rsidRPr="00B32849">
        <w:softHyphen/>
        <w:t>heten i en förvarslokal,</w:t>
      </w:r>
      <w:r w:rsidR="00356DE9">
        <w:t xml:space="preserve"> eller</w:t>
      </w:r>
    </w:p>
    <w:p w14:paraId="5CA4B943" w14:textId="77BB6F82" w:rsidR="00224E23" w:rsidRPr="00B32849" w:rsidRDefault="00224E23" w:rsidP="00356DE9">
      <w:pPr>
        <w:pStyle w:val="Brdtextmedindrag"/>
      </w:pPr>
      <w:r w:rsidRPr="00B32849">
        <w:t>2. av tran</w:t>
      </w:r>
      <w:r w:rsidRPr="00B32849">
        <w:softHyphen/>
        <w:t>sport</w:t>
      </w:r>
      <w:r w:rsidRPr="00B32849">
        <w:softHyphen/>
        <w:t>tekniska skäl.</w:t>
      </w:r>
    </w:p>
    <w:p w14:paraId="3A176D6A" w14:textId="51582BD9" w:rsidR="00356DE9" w:rsidRDefault="00356DE9" w:rsidP="00224E23">
      <w:pPr>
        <w:pStyle w:val="Brdtextmedindrag"/>
      </w:pPr>
      <w:r>
        <w:t>Placering i polisarrest får vara endast tillfällig.</w:t>
      </w:r>
    </w:p>
    <w:p w14:paraId="153E62CE" w14:textId="40488B5E" w:rsidR="009410DE" w:rsidRDefault="00224E23" w:rsidP="00224E23">
      <w:pPr>
        <w:pStyle w:val="Brdtextmedindrag"/>
      </w:pPr>
      <w:r w:rsidRPr="00B32849">
        <w:t xml:space="preserve">En utlänning som har placerats med stöd av första stycket och som inte av allmän domstol har utvisats på grund av brott ska hållas avskild från övriga intagna. </w:t>
      </w:r>
    </w:p>
    <w:p w14:paraId="36641BCD" w14:textId="7DB91327" w:rsidR="00224E23" w:rsidRPr="00090207" w:rsidRDefault="00224E23" w:rsidP="00224E23">
      <w:pPr>
        <w:pStyle w:val="Brdtextmedindrag"/>
      </w:pPr>
      <w:r w:rsidRPr="00B32849">
        <w:t>En placering enligt första stycket</w:t>
      </w:r>
      <w:r w:rsidR="00356DE9">
        <w:t xml:space="preserve"> av annat skäl än som anges i 1</w:t>
      </w:r>
      <w:r w:rsidRPr="00B32849">
        <w:t xml:space="preserve"> får inte pågå längre än tre dygn.</w:t>
      </w:r>
    </w:p>
    <w:p w14:paraId="398B66DB" w14:textId="77777777" w:rsidR="00224E23" w:rsidRPr="00B32849" w:rsidRDefault="00224E23" w:rsidP="00224E23">
      <w:pPr>
        <w:pStyle w:val="Rubrik4utannumrering"/>
        <w:rPr>
          <w:iCs/>
        </w:rPr>
      </w:pPr>
      <w:r w:rsidRPr="00B32849">
        <w:rPr>
          <w:iCs/>
        </w:rPr>
        <w:t>Placering av förvarstagna i säkerhetsärenden</w:t>
      </w:r>
    </w:p>
    <w:p w14:paraId="33F5C22A" w14:textId="4007978A" w:rsidR="00224E23" w:rsidRPr="00B32849" w:rsidRDefault="00224E23" w:rsidP="00224E23">
      <w:pPr>
        <w:pStyle w:val="Brdtextmedindrag"/>
        <w:ind w:firstLine="0"/>
      </w:pPr>
      <w:r>
        <w:rPr>
          <w:b/>
          <w:bCs/>
        </w:rPr>
        <w:t>12</w:t>
      </w:r>
      <w:r w:rsidRPr="00086BEE">
        <w:rPr>
          <w:b/>
          <w:bCs/>
        </w:rPr>
        <w:t> §</w:t>
      </w:r>
      <w:r w:rsidRPr="00086BEE">
        <w:t>   </w:t>
      </w:r>
      <w:r w:rsidRPr="00086BEE" w:rsidDel="001E0B77">
        <w:t> </w:t>
      </w:r>
      <w:r w:rsidRPr="00B32849">
        <w:t>I ett säkerhetsärende får Migra</w:t>
      </w:r>
      <w:r w:rsidRPr="00B32849">
        <w:softHyphen/>
        <w:t xml:space="preserve">tionsverket besluta att en utlänning som </w:t>
      </w:r>
      <w:r w:rsidR="00DA02A5">
        <w:t>är tagen</w:t>
      </w:r>
      <w:r w:rsidRPr="00B32849">
        <w:t xml:space="preserve"> i förvar och har fyllt 18 år ska placeras på en säkerhets</w:t>
      </w:r>
      <w:r w:rsidRPr="00B32849">
        <w:softHyphen/>
        <w:t>avdelning om det behövs med hänsyn till omständigheterna i det enskilda fallet.</w:t>
      </w:r>
    </w:p>
    <w:p w14:paraId="7626A098" w14:textId="77777777" w:rsidR="00224E23" w:rsidRDefault="00224E23" w:rsidP="00224E23">
      <w:pPr>
        <w:pStyle w:val="Brdtextmedindrag"/>
        <w:ind w:firstLine="0"/>
      </w:pPr>
    </w:p>
    <w:p w14:paraId="6BC43277" w14:textId="16B56783" w:rsidR="00224E23" w:rsidRDefault="00224E23" w:rsidP="00CC16AF">
      <w:pPr>
        <w:pStyle w:val="Brdtextmedindrag"/>
        <w:ind w:firstLine="0"/>
      </w:pPr>
      <w:r>
        <w:rPr>
          <w:b/>
          <w:bCs/>
        </w:rPr>
        <w:t>13</w:t>
      </w:r>
      <w:r w:rsidRPr="00086BEE">
        <w:rPr>
          <w:b/>
          <w:bCs/>
        </w:rPr>
        <w:t> §</w:t>
      </w:r>
      <w:r w:rsidRPr="00086BEE">
        <w:t>   </w:t>
      </w:r>
      <w:r w:rsidRPr="00086BEE" w:rsidDel="001E0B77">
        <w:t> </w:t>
      </w:r>
      <w:r w:rsidRPr="00B32849">
        <w:t>I ett säkerhetsärende får Migra</w:t>
      </w:r>
      <w:r w:rsidRPr="00B32849">
        <w:softHyphen/>
        <w:t xml:space="preserve">tionsverket besluta att ett barn som </w:t>
      </w:r>
      <w:r w:rsidR="009410DE">
        <w:t xml:space="preserve">är </w:t>
      </w:r>
      <w:r w:rsidR="00DA02A5">
        <w:t>tage</w:t>
      </w:r>
      <w:r w:rsidR="00973D97">
        <w:t>t</w:t>
      </w:r>
      <w:r w:rsidR="00DA02A5">
        <w:t xml:space="preserve"> </w:t>
      </w:r>
      <w:r w:rsidRPr="00B32849">
        <w:t>i förvar ska placeras på en säkerhets</w:t>
      </w:r>
      <w:r w:rsidRPr="00B32849">
        <w:softHyphen/>
        <w:t>avdelning om det finns synnerliga skäl.</w:t>
      </w:r>
      <w:r w:rsidR="00CC16AF">
        <w:t xml:space="preserve"> </w:t>
      </w:r>
    </w:p>
    <w:p w14:paraId="4026CB84" w14:textId="77777777" w:rsidR="00CC16AF" w:rsidRDefault="00CC16AF" w:rsidP="00E25A67">
      <w:pPr>
        <w:pStyle w:val="Brdtextmedindrag"/>
        <w:ind w:firstLine="0"/>
      </w:pPr>
    </w:p>
    <w:p w14:paraId="0840A977" w14:textId="1DAA5941" w:rsidR="00087F67" w:rsidRPr="00B32849" w:rsidRDefault="00224E23" w:rsidP="00224E23">
      <w:pPr>
        <w:pStyle w:val="Brdtextmedindrag"/>
        <w:ind w:firstLine="0"/>
      </w:pPr>
      <w:r>
        <w:rPr>
          <w:b/>
          <w:bCs/>
        </w:rPr>
        <w:t>14</w:t>
      </w:r>
      <w:r w:rsidRPr="00086BEE">
        <w:rPr>
          <w:b/>
          <w:bCs/>
        </w:rPr>
        <w:t> §</w:t>
      </w:r>
      <w:r w:rsidRPr="00086BEE">
        <w:t>   </w:t>
      </w:r>
      <w:r w:rsidRPr="00086BEE" w:rsidDel="001E0B77">
        <w:t> </w:t>
      </w:r>
      <w:r w:rsidRPr="00B32849">
        <w:t>I ett säkerhetsärende får Migra</w:t>
      </w:r>
      <w:r w:rsidRPr="00B32849">
        <w:softHyphen/>
        <w:t xml:space="preserve">tionsverket besluta att en utlänning som </w:t>
      </w:r>
      <w:r w:rsidR="00DA02A5">
        <w:t xml:space="preserve">är tagen </w:t>
      </w:r>
      <w:r w:rsidRPr="00B32849">
        <w:t>i förvar och har fyllt 18 år ska placeras i kriminal</w:t>
      </w:r>
      <w:r w:rsidRPr="00B32849">
        <w:softHyphen/>
        <w:t>vårdsanstalt</w:t>
      </w:r>
      <w:r w:rsidR="00087F67">
        <w:t>,</w:t>
      </w:r>
      <w:r w:rsidRPr="00B32849">
        <w:t xml:space="preserve"> häkte eller polis</w:t>
      </w:r>
      <w:r w:rsidRPr="00B32849">
        <w:softHyphen/>
        <w:t>arrest om det behövs med hänsyn till omständig</w:t>
      </w:r>
      <w:r w:rsidRPr="00B32849">
        <w:softHyphen/>
        <w:t>heterna i det enskilda fallet.</w:t>
      </w:r>
    </w:p>
    <w:p w14:paraId="69819695" w14:textId="6258EBE2" w:rsidR="00087F67" w:rsidRDefault="00087F67" w:rsidP="00224E23">
      <w:pPr>
        <w:pStyle w:val="Brdtextmedindrag"/>
      </w:pPr>
      <w:r>
        <w:t>Placering i polisarrest får vara endast tillfällig.</w:t>
      </w:r>
    </w:p>
    <w:p w14:paraId="489CE86B" w14:textId="520D7656" w:rsidR="00224E23" w:rsidRDefault="00224E23" w:rsidP="00224E23">
      <w:pPr>
        <w:pStyle w:val="Brdtextmedindrag"/>
      </w:pPr>
      <w:r w:rsidRPr="00B32849">
        <w:t>En utlänning som har placerats med stöd av första stycket ska hållas avskild från övriga intagna.</w:t>
      </w:r>
    </w:p>
    <w:p w14:paraId="468D356D" w14:textId="77777777" w:rsidR="00224E23" w:rsidRDefault="00224E23" w:rsidP="00224E23">
      <w:pPr>
        <w:pStyle w:val="Brdtextmedindrag"/>
      </w:pPr>
    </w:p>
    <w:p w14:paraId="3247674C" w14:textId="77777777" w:rsidR="00224E23" w:rsidRPr="00B32849" w:rsidRDefault="00224E23" w:rsidP="00224E23">
      <w:pPr>
        <w:pStyle w:val="Brdtextmedindrag"/>
        <w:ind w:firstLine="0"/>
        <w:rPr>
          <w:iCs/>
        </w:rPr>
      </w:pPr>
      <w:r>
        <w:rPr>
          <w:b/>
          <w:bCs/>
        </w:rPr>
        <w:t>15</w:t>
      </w:r>
      <w:r w:rsidRPr="00086BEE">
        <w:rPr>
          <w:b/>
          <w:bCs/>
        </w:rPr>
        <w:t> §</w:t>
      </w:r>
      <w:r w:rsidRPr="00086BEE">
        <w:t>   </w:t>
      </w:r>
      <w:r w:rsidRPr="00086BEE" w:rsidDel="001E0B77">
        <w:t> </w:t>
      </w:r>
      <w:r w:rsidRPr="00B32849">
        <w:t>Säkerhetspolisen får i ett säker</w:t>
      </w:r>
      <w:r w:rsidRPr="00B32849">
        <w:softHyphen/>
        <w:t>hets</w:t>
      </w:r>
      <w:r w:rsidRPr="00B32849">
        <w:softHyphen/>
        <w:t>ärende besluta om placering enligt 1</w:t>
      </w:r>
      <w:r>
        <w:t>2</w:t>
      </w:r>
      <w:r w:rsidRPr="00B32849">
        <w:t>–1</w:t>
      </w:r>
      <w:r>
        <w:t>4</w:t>
      </w:r>
      <w:r w:rsidRPr="00B32849">
        <w:t> §§, om det inte finns tid att avvakta Migrations</w:t>
      </w:r>
      <w:r w:rsidRPr="00B32849">
        <w:softHyphen/>
        <w:t>verkets beslut. Ett sådant beslut ska så snart som möjligt anmälas till Migrations</w:t>
      </w:r>
      <w:r w:rsidRPr="00B32849">
        <w:softHyphen/>
        <w:t>verket, som skyndsamt ska pröva frågan om placering. När Migrations</w:t>
      </w:r>
      <w:r w:rsidRPr="00B32849">
        <w:softHyphen/>
        <w:t xml:space="preserve">verket </w:t>
      </w:r>
      <w:r>
        <w:t>har</w:t>
      </w:r>
      <w:r w:rsidRPr="00B32849">
        <w:t xml:space="preserve"> beslutat i frågan upphör Säker</w:t>
      </w:r>
      <w:r w:rsidRPr="00B32849">
        <w:softHyphen/>
        <w:t>hets</w:t>
      </w:r>
      <w:r w:rsidRPr="00B32849">
        <w:softHyphen/>
        <w:t>polisens beslut att gälla.</w:t>
      </w:r>
    </w:p>
    <w:p w14:paraId="179397A9" w14:textId="77777777" w:rsidR="008B5774" w:rsidRDefault="008B5774">
      <w:pPr>
        <w:spacing w:line="2" w:lineRule="auto"/>
        <w:rPr>
          <w:rFonts w:ascii="Times New Roman" w:eastAsiaTheme="minorHAnsi" w:hAnsi="Times New Roman" w:cstheme="minorBidi"/>
          <w:b/>
          <w:iCs/>
          <w:sz w:val="20"/>
          <w:szCs w:val="22"/>
        </w:rPr>
      </w:pPr>
      <w:r>
        <w:rPr>
          <w:iCs/>
        </w:rPr>
        <w:br w:type="page"/>
      </w:r>
    </w:p>
    <w:p w14:paraId="78529A22" w14:textId="2CA6D705" w:rsidR="00224E23" w:rsidRPr="00C43307" w:rsidRDefault="00224E23" w:rsidP="00224E23">
      <w:pPr>
        <w:pStyle w:val="Rubrik4utannumrering"/>
        <w:rPr>
          <w:iCs/>
        </w:rPr>
      </w:pPr>
      <w:r>
        <w:rPr>
          <w:iCs/>
        </w:rPr>
        <w:t>Ny prövning av p</w:t>
      </w:r>
      <w:r w:rsidRPr="00C43307">
        <w:rPr>
          <w:iCs/>
        </w:rPr>
        <w:t>lacering</w:t>
      </w:r>
      <w:r>
        <w:rPr>
          <w:iCs/>
        </w:rPr>
        <w:t>sbeslut</w:t>
      </w:r>
    </w:p>
    <w:p w14:paraId="13F00E27" w14:textId="1E35186C" w:rsidR="00224E23" w:rsidRPr="00B32849" w:rsidRDefault="00224E23" w:rsidP="00224E23">
      <w:pPr>
        <w:pStyle w:val="Brdtextmedindrag"/>
        <w:ind w:firstLine="0"/>
      </w:pPr>
      <w:r>
        <w:rPr>
          <w:b/>
          <w:bCs/>
        </w:rPr>
        <w:t>16</w:t>
      </w:r>
      <w:r w:rsidRPr="00086BEE">
        <w:rPr>
          <w:b/>
          <w:bCs/>
        </w:rPr>
        <w:t> §</w:t>
      </w:r>
      <w:r w:rsidRPr="00086BEE">
        <w:t>   </w:t>
      </w:r>
      <w:r w:rsidRPr="00086BEE" w:rsidDel="001E0B77">
        <w:t> </w:t>
      </w:r>
      <w:r w:rsidRPr="00B32849">
        <w:t xml:space="preserve">Migrationsverkets beslut om placering enligt </w:t>
      </w:r>
      <w:r>
        <w:t>9</w:t>
      </w:r>
      <w:r w:rsidRPr="00B32849">
        <w:t>,</w:t>
      </w:r>
      <w:r w:rsidRPr="00B32849" w:rsidDel="00D615BB">
        <w:t xml:space="preserve"> </w:t>
      </w:r>
      <w:r w:rsidRPr="00B32849">
        <w:t>1</w:t>
      </w:r>
      <w:r>
        <w:t>0</w:t>
      </w:r>
      <w:r w:rsidRPr="00B32849">
        <w:t xml:space="preserve"> eller 1</w:t>
      </w:r>
      <w:r>
        <w:t>1</w:t>
      </w:r>
      <w:r w:rsidRPr="00B32849">
        <w:t> § första stycket 1 eller någon av 1</w:t>
      </w:r>
      <w:r>
        <w:t>2</w:t>
      </w:r>
      <w:r w:rsidRPr="00B32849">
        <w:t>–1</w:t>
      </w:r>
      <w:r>
        <w:t>4</w:t>
      </w:r>
      <w:r w:rsidRPr="00B32849">
        <w:t> §§ ska prövas</w:t>
      </w:r>
      <w:r>
        <w:t xml:space="preserve"> på nytt senast inom en månad</w:t>
      </w:r>
      <w:r w:rsidRPr="00B32849">
        <w:t xml:space="preserve"> från den dag </w:t>
      </w:r>
      <w:r w:rsidRPr="00B32849" w:rsidDel="00087F67">
        <w:t>då</w:t>
      </w:r>
      <w:r w:rsidR="00530EB1">
        <w:t xml:space="preserve"> </w:t>
      </w:r>
      <w:r w:rsidR="00087F67">
        <w:t xml:space="preserve">verkställigheten av </w:t>
      </w:r>
      <w:r w:rsidRPr="00B32849">
        <w:t xml:space="preserve">beslutet </w:t>
      </w:r>
      <w:r w:rsidR="00087F67">
        <w:t xml:space="preserve">påbörjades </w:t>
      </w:r>
      <w:r>
        <w:t>och därefter fort</w:t>
      </w:r>
      <w:r w:rsidR="008B5774">
        <w:softHyphen/>
      </w:r>
      <w:r>
        <w:t>löpande inom en månad från den senaste prövningen</w:t>
      </w:r>
      <w:r w:rsidRPr="00B32849">
        <w:t>.</w:t>
      </w:r>
    </w:p>
    <w:p w14:paraId="7B5BB51F" w14:textId="77777777" w:rsidR="00224E23" w:rsidRDefault="00224E23" w:rsidP="00224E23">
      <w:pPr>
        <w:pStyle w:val="Brdtextmedindrag"/>
      </w:pPr>
      <w:r w:rsidRPr="00B32849">
        <w:t>Om ett beslut om placering inte prövas</w:t>
      </w:r>
      <w:r>
        <w:t xml:space="preserve"> på nytt</w:t>
      </w:r>
      <w:r w:rsidRPr="00B32849">
        <w:t xml:space="preserve"> inom föreskriven tid så upphör beslutet att gälla.</w:t>
      </w:r>
    </w:p>
    <w:p w14:paraId="084066FE" w14:textId="77777777" w:rsidR="00224E23" w:rsidRDefault="00224E23" w:rsidP="00224E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24E23" w:rsidRPr="005B0E77" w14:paraId="4B343920" w14:textId="77777777" w:rsidTr="00EB0087">
        <w:tc>
          <w:tcPr>
            <w:tcW w:w="2500" w:type="pct"/>
            <w:shd w:val="clear" w:color="auto" w:fill="auto"/>
            <w:tcMar>
              <w:left w:w="0" w:type="dxa"/>
            </w:tcMar>
          </w:tcPr>
          <w:p w14:paraId="29BBD426" w14:textId="77777777" w:rsidR="00224E23" w:rsidRPr="005B0E77" w:rsidRDefault="00224E23" w:rsidP="00EB0087">
            <w:pPr>
              <w:pStyle w:val="Brdtext"/>
              <w:rPr>
                <w:i/>
              </w:rPr>
            </w:pPr>
            <w:r>
              <w:rPr>
                <w:i/>
              </w:rPr>
              <w:t xml:space="preserve">Nuvarande lydelse </w:t>
            </w:r>
          </w:p>
        </w:tc>
        <w:tc>
          <w:tcPr>
            <w:tcW w:w="2500" w:type="pct"/>
            <w:shd w:val="clear" w:color="auto" w:fill="auto"/>
            <w:tcMar>
              <w:right w:w="0" w:type="dxa"/>
            </w:tcMar>
          </w:tcPr>
          <w:p w14:paraId="25C68049" w14:textId="77777777" w:rsidR="00224E23" w:rsidRPr="005B0E77" w:rsidRDefault="00224E23" w:rsidP="00EB0087">
            <w:pPr>
              <w:pStyle w:val="Brdtext"/>
              <w:rPr>
                <w:i/>
              </w:rPr>
            </w:pPr>
            <w:r w:rsidRPr="005B0E77">
              <w:rPr>
                <w:i/>
              </w:rPr>
              <w:t>Föreslagen lydelse</w:t>
            </w:r>
          </w:p>
        </w:tc>
      </w:tr>
    </w:tbl>
    <w:p w14:paraId="2D805AD7" w14:textId="77777777" w:rsidR="00224E23" w:rsidRDefault="00224E23" w:rsidP="00224E23">
      <w:pPr>
        <w:pStyle w:val="Brdtext"/>
        <w:spacing w:before="230"/>
        <w:jc w:val="center"/>
        <w:rPr>
          <w:b/>
        </w:rPr>
      </w:pPr>
      <w:r>
        <w:rPr>
          <w:b/>
        </w:rPr>
        <w:t>11 kap.</w:t>
      </w:r>
    </w:p>
    <w:p w14:paraId="3029B842" w14:textId="77777777" w:rsidR="00224E23" w:rsidRDefault="00224E23" w:rsidP="00224E23">
      <w:pPr>
        <w:pStyle w:val="Brdtext"/>
        <w:jc w:val="center"/>
      </w:pPr>
      <w:r>
        <w:t>2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224E23" w14:paraId="3E083FB2" w14:textId="77777777" w:rsidTr="00EB0087">
        <w:tc>
          <w:tcPr>
            <w:tcW w:w="2500" w:type="pct"/>
            <w:shd w:val="clear" w:color="auto" w:fill="auto"/>
            <w:tcMar>
              <w:left w:w="0" w:type="dxa"/>
            </w:tcMar>
          </w:tcPr>
          <w:p w14:paraId="4B8E80C3" w14:textId="77777777" w:rsidR="00224E23" w:rsidRDefault="00224E23" w:rsidP="00EB0087">
            <w:pPr>
              <w:pStyle w:val="Brdtextmedindrag"/>
            </w:pPr>
            <w:r>
              <w:t xml:space="preserve">En utlänning som hålls i förvar enligt denna lag ska, i annat fall än som avses i </w:t>
            </w:r>
            <w:r w:rsidRPr="00A017C7">
              <w:rPr>
                <w:i/>
              </w:rPr>
              <w:t xml:space="preserve">10 kap. </w:t>
            </w:r>
            <w:r>
              <w:rPr>
                <w:i/>
              </w:rPr>
              <w:t>20</w:t>
            </w:r>
            <w:r>
              <w:t> </w:t>
            </w:r>
            <w:r w:rsidRPr="00A14383">
              <w:rPr>
                <w:i/>
                <w:iCs/>
              </w:rPr>
              <w:t>§</w:t>
            </w:r>
            <w:r w:rsidRPr="005C7DBA">
              <w:t>,</w:t>
            </w:r>
            <w:r>
              <w:t xml:space="preserve"> vistas i lokaler som har ordnats särskilt för detta ändamål. Migrationsverket har ansvaret för sådana lokaler.</w:t>
            </w:r>
          </w:p>
        </w:tc>
        <w:tc>
          <w:tcPr>
            <w:tcW w:w="2500" w:type="pct"/>
            <w:shd w:val="clear" w:color="auto" w:fill="auto"/>
            <w:tcMar>
              <w:right w:w="0" w:type="dxa"/>
            </w:tcMar>
          </w:tcPr>
          <w:p w14:paraId="34EE88F0" w14:textId="77777777" w:rsidR="00224E23" w:rsidRPr="001869C4" w:rsidRDefault="00224E23" w:rsidP="00EB0087">
            <w:pPr>
              <w:pStyle w:val="Brdtextmedindrag"/>
            </w:pPr>
            <w:r>
              <w:t xml:space="preserve">En utlänning som hålls i förvar enligt denna lag ska, i annat fall än som avses i </w:t>
            </w:r>
            <w:r w:rsidRPr="00A017C7">
              <w:rPr>
                <w:i/>
              </w:rPr>
              <w:t>10 </w:t>
            </w:r>
            <w:r>
              <w:rPr>
                <w:i/>
                <w:iCs/>
              </w:rPr>
              <w:t>a</w:t>
            </w:r>
            <w:r w:rsidRPr="00A017C7">
              <w:rPr>
                <w:i/>
              </w:rPr>
              <w:t> kap.</w:t>
            </w:r>
            <w:r>
              <w:t xml:space="preserve"> </w:t>
            </w:r>
            <w:r>
              <w:rPr>
                <w:i/>
                <w:iCs/>
              </w:rPr>
              <w:t>11 eller 14 </w:t>
            </w:r>
            <w:r w:rsidRPr="00A14383">
              <w:rPr>
                <w:i/>
                <w:iCs/>
              </w:rPr>
              <w:t>§</w:t>
            </w:r>
            <w:r>
              <w:t>, vistas i lokaler som har ordnats särskilt för detta ändamål. Migra</w:t>
            </w:r>
            <w:r>
              <w:softHyphen/>
              <w:t>tionsverket har ansvaret för sådana lokaler.</w:t>
            </w:r>
          </w:p>
        </w:tc>
      </w:tr>
    </w:tbl>
    <w:p w14:paraId="5D8067B4" w14:textId="77777777" w:rsidR="00224E23" w:rsidRDefault="00224E23" w:rsidP="00224E23">
      <w:pPr>
        <w:pStyle w:val="Brdtextmedindrag"/>
      </w:pPr>
      <w:r>
        <w:t xml:space="preserve">Migrationsverket har ansvaret för behandlingen och tillsynen av en utlänning som hålls i förvar. Ansvaret gäller även när utlänningen </w:t>
      </w:r>
      <w:r w:rsidRPr="008C6E43">
        <w:t>med tillåtelse vistas</w:t>
      </w:r>
      <w:r>
        <w:t xml:space="preserve"> utanför </w:t>
      </w:r>
      <w:r w:rsidRPr="008C6E43">
        <w:t>förvarslokalen</w:t>
      </w:r>
      <w:r>
        <w:t>.</w:t>
      </w:r>
    </w:p>
    <w:tbl>
      <w:tblPr>
        <w:tblW w:w="5000" w:type="pct"/>
        <w:tblCellMar>
          <w:left w:w="125" w:type="dxa"/>
          <w:right w:w="125" w:type="dxa"/>
        </w:tblCellMar>
        <w:tblLook w:val="0600" w:firstRow="0" w:lastRow="0" w:firstColumn="0" w:lastColumn="0" w:noHBand="1" w:noVBand="1"/>
      </w:tblPr>
      <w:tblGrid>
        <w:gridCol w:w="2948"/>
        <w:gridCol w:w="2949"/>
      </w:tblGrid>
      <w:tr w:rsidR="00224E23" w14:paraId="2E478E41" w14:textId="77777777" w:rsidTr="00EB0087">
        <w:tc>
          <w:tcPr>
            <w:tcW w:w="2500" w:type="pct"/>
            <w:shd w:val="clear" w:color="auto" w:fill="auto"/>
            <w:tcMar>
              <w:left w:w="0" w:type="dxa"/>
            </w:tcMar>
          </w:tcPr>
          <w:p w14:paraId="22174EA4" w14:textId="77777777" w:rsidR="00224E23" w:rsidRPr="001869C4" w:rsidRDefault="00224E23" w:rsidP="00EB0087">
            <w:pPr>
              <w:pStyle w:val="Brdtextmedindrag"/>
            </w:pPr>
            <w:r>
              <w:t xml:space="preserve">För behandlingen av en utlänning som enligt </w:t>
            </w:r>
            <w:r w:rsidRPr="005A1752">
              <w:rPr>
                <w:i/>
              </w:rPr>
              <w:t xml:space="preserve">10 kap. </w:t>
            </w:r>
            <w:r>
              <w:rPr>
                <w:i/>
                <w:iCs/>
              </w:rPr>
              <w:t>20</w:t>
            </w:r>
            <w:r w:rsidRPr="005A1752">
              <w:rPr>
                <w:i/>
              </w:rPr>
              <w:t> §</w:t>
            </w:r>
            <w:r>
              <w:t xml:space="preserve"> placerats i kriminalvårdsanstalt, häkte eller polisarrest gäller häkteslagen (2010:611) i tillämpliga delar. Utlänningen ska, utöver vad som följer av nämnda lag, ges möjlighet att ha kontakt med personer utanför inrättningen och även i övrigt beviljas de lättnader och förmåner som kan medges med hänsyn till ordningen och säkerheten inom inrättningen.</w:t>
            </w:r>
          </w:p>
        </w:tc>
        <w:tc>
          <w:tcPr>
            <w:tcW w:w="2500" w:type="pct"/>
            <w:shd w:val="clear" w:color="auto" w:fill="auto"/>
            <w:tcMar>
              <w:right w:w="0" w:type="dxa"/>
            </w:tcMar>
          </w:tcPr>
          <w:p w14:paraId="7330B2C8" w14:textId="77777777" w:rsidR="00224E23" w:rsidRDefault="00224E23" w:rsidP="00EB0087">
            <w:pPr>
              <w:pStyle w:val="Brdtextmedindrag"/>
            </w:pPr>
            <w:r>
              <w:t xml:space="preserve">För behandlingen av en utlänning som enligt </w:t>
            </w:r>
            <w:r w:rsidRPr="005A1752">
              <w:rPr>
                <w:i/>
              </w:rPr>
              <w:t>10 </w:t>
            </w:r>
            <w:r>
              <w:rPr>
                <w:i/>
                <w:iCs/>
              </w:rPr>
              <w:t>a </w:t>
            </w:r>
            <w:r w:rsidRPr="005A1752">
              <w:rPr>
                <w:i/>
              </w:rPr>
              <w:t>kap. 1</w:t>
            </w:r>
            <w:r>
              <w:rPr>
                <w:i/>
              </w:rPr>
              <w:t>1 eller 14</w:t>
            </w:r>
            <w:r w:rsidRPr="005A1752">
              <w:rPr>
                <w:i/>
              </w:rPr>
              <w:t> </w:t>
            </w:r>
            <w:r w:rsidDel="00F50592">
              <w:rPr>
                <w:i/>
                <w:iCs/>
              </w:rPr>
              <w:t>§</w:t>
            </w:r>
            <w:r>
              <w:t xml:space="preserve"> placerats i kriminalvårds</w:t>
            </w:r>
            <w:r>
              <w:softHyphen/>
              <w:t>anstalt, häkte eller polisarrest gäller häktes</w:t>
            </w:r>
            <w:r>
              <w:softHyphen/>
              <w:t>lagen (2010:611) i tillämpliga delar. Utlänningen ska, utöver vad som följer av nämnda lag, ges möjlighet att ha kontakt med personer utanför inrättningen och även i övrigt beviljas de lättnader och förmåner som kan medges med hänsyn till ordningen och säker</w:t>
            </w:r>
            <w:r>
              <w:softHyphen/>
              <w:t>heten inom inrättningen.</w:t>
            </w:r>
          </w:p>
        </w:tc>
      </w:tr>
    </w:tbl>
    <w:p w14:paraId="0A292729" w14:textId="77777777" w:rsidR="00224E23" w:rsidRDefault="00224E23" w:rsidP="00224E23">
      <w:pPr>
        <w:pStyle w:val="Brdtext"/>
        <w:spacing w:before="230"/>
        <w:jc w:val="center"/>
      </w:pPr>
      <w:r>
        <w:t>3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224E23" w14:paraId="060F6DD6" w14:textId="77777777" w:rsidTr="00EB0087">
        <w:tc>
          <w:tcPr>
            <w:tcW w:w="2500" w:type="pct"/>
            <w:shd w:val="clear" w:color="auto" w:fill="auto"/>
            <w:tcMar>
              <w:left w:w="0" w:type="dxa"/>
            </w:tcMar>
          </w:tcPr>
          <w:p w14:paraId="67D017AC" w14:textId="77777777" w:rsidR="00224E23" w:rsidRPr="009526AA" w:rsidRDefault="00224E23" w:rsidP="00EB0087">
            <w:pPr>
              <w:pStyle w:val="Brdtextmedindrag"/>
            </w:pPr>
            <w:r>
              <w:t>En utlänning som hålls i förvar ska ges tillfälle till aktiviteter, för</w:t>
            </w:r>
            <w:r>
              <w:softHyphen/>
              <w:t>ströelse, fysisk träning och vistelse utomhus. Ett barn som hålls i förvar ska ges möjlighet till lek och aktivi</w:t>
            </w:r>
            <w:r>
              <w:softHyphen/>
              <w:t>teter som är lämpliga för barnets ålder.</w:t>
            </w:r>
          </w:p>
        </w:tc>
        <w:tc>
          <w:tcPr>
            <w:tcW w:w="2500" w:type="pct"/>
            <w:shd w:val="clear" w:color="auto" w:fill="auto"/>
            <w:tcMar>
              <w:right w:w="0" w:type="dxa"/>
            </w:tcMar>
          </w:tcPr>
          <w:p w14:paraId="35292223" w14:textId="77777777" w:rsidR="00224E23" w:rsidRPr="00906514" w:rsidRDefault="00224E23" w:rsidP="00EB0087">
            <w:pPr>
              <w:pStyle w:val="Brdtextmedindrag"/>
            </w:pPr>
            <w:r>
              <w:t>En utlänning som hålls i förvar ska ges tillfälle till aktiviteter, för</w:t>
            </w:r>
            <w:r>
              <w:softHyphen/>
              <w:t xml:space="preserve">ströelse, fysisk träning och vistelse utomhus. Ett barn som hålls i förvar ska </w:t>
            </w:r>
            <w:r>
              <w:rPr>
                <w:i/>
                <w:iCs/>
              </w:rPr>
              <w:t>erbjudas utbildning och</w:t>
            </w:r>
            <w:r>
              <w:t xml:space="preserve"> ges möjlighet till lek och aktiviteter som är lämpliga för barnets ålder.</w:t>
            </w:r>
          </w:p>
        </w:tc>
      </w:tr>
    </w:tbl>
    <w:p w14:paraId="18F56B68" w14:textId="77777777" w:rsidR="00224E23" w:rsidRDefault="00224E23" w:rsidP="00224E23">
      <w:pPr>
        <w:pStyle w:val="Brdtextmedindrag"/>
      </w:pPr>
      <w:r>
        <w:t>En familj som hålls i förvar ska erbjudas eget boende.</w:t>
      </w:r>
    </w:p>
    <w:p w14:paraId="1A264542" w14:textId="77777777" w:rsidR="00224E23" w:rsidRDefault="00224E23" w:rsidP="00224E23">
      <w:pPr>
        <w:pStyle w:val="Brdtext"/>
        <w:spacing w:before="230"/>
        <w:jc w:val="center"/>
      </w:pPr>
      <w:r>
        <w:t>4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224E23" w14:paraId="6B22D35C" w14:textId="77777777" w:rsidTr="00EB0087">
        <w:tc>
          <w:tcPr>
            <w:tcW w:w="2500" w:type="pct"/>
            <w:shd w:val="clear" w:color="auto" w:fill="auto"/>
            <w:tcMar>
              <w:left w:w="0" w:type="dxa"/>
            </w:tcMar>
          </w:tcPr>
          <w:p w14:paraId="493BAB99" w14:textId="77777777" w:rsidR="00224E23" w:rsidRPr="009526AA" w:rsidRDefault="00224E23" w:rsidP="00EB0087">
            <w:pPr>
              <w:pStyle w:val="Brdtextmedindrag"/>
            </w:pPr>
            <w:r>
              <w:t xml:space="preserve">En utlänning som hålls i förvar ska ges möjlighet att ta emot besök och på annat sätt ha kontakt med personer utanför lokalen </w:t>
            </w:r>
            <w:r w:rsidRPr="00B4191F">
              <w:rPr>
                <w:i/>
              </w:rPr>
              <w:t>utom om</w:t>
            </w:r>
            <w:r>
              <w:t xml:space="preserve"> besöket eller kontakten i ett särskilt fall skulle försvåra den verksamhet som rör förvaret.</w:t>
            </w:r>
          </w:p>
        </w:tc>
        <w:tc>
          <w:tcPr>
            <w:tcW w:w="2500" w:type="pct"/>
            <w:shd w:val="clear" w:color="auto" w:fill="auto"/>
            <w:tcMar>
              <w:right w:w="0" w:type="dxa"/>
            </w:tcMar>
          </w:tcPr>
          <w:p w14:paraId="1132F662" w14:textId="77777777" w:rsidR="00224E23" w:rsidRPr="00906514" w:rsidRDefault="00224E23" w:rsidP="00EB0087">
            <w:pPr>
              <w:pStyle w:val="Brdtextmedindrag"/>
            </w:pPr>
            <w:r>
              <w:t xml:space="preserve">En utlänning som hålls i förvar ska ges möjlighet att ta emot besök och på annat sätt ha kontakt med personer utanför lokalen </w:t>
            </w:r>
            <w:r w:rsidRPr="00B4191F">
              <w:rPr>
                <w:i/>
              </w:rPr>
              <w:t>om</w:t>
            </w:r>
            <w:r>
              <w:t xml:space="preserve"> </w:t>
            </w:r>
            <w:r w:rsidRPr="00B4191F">
              <w:rPr>
                <w:i/>
              </w:rPr>
              <w:t>inte</w:t>
            </w:r>
            <w:r>
              <w:t xml:space="preserve"> besöket eller kontakten i ett särskilt fall skulle försvåra den verksamhet som rör förvaret.</w:t>
            </w:r>
          </w:p>
        </w:tc>
      </w:tr>
    </w:tbl>
    <w:p w14:paraId="32134E62" w14:textId="77777777" w:rsidR="00224E23" w:rsidRDefault="00224E23" w:rsidP="00224E23">
      <w:pPr>
        <w:pStyle w:val="Brdtextmedindrag"/>
      </w:pPr>
      <w:r>
        <w:t>Om det är nödvändigt för att upprätthålla säkerheten, får ett besök kontrolleras genom att</w:t>
      </w:r>
    </w:p>
    <w:p w14:paraId="29B2D70D" w14:textId="77777777" w:rsidR="00224E23" w:rsidRDefault="00224E23" w:rsidP="00224E23">
      <w:pPr>
        <w:pStyle w:val="Brdtextmedindrag"/>
      </w:pPr>
      <w:r>
        <w:t>1. personal övervakar besöket, eller</w:t>
      </w:r>
    </w:p>
    <w:p w14:paraId="4CF0D235" w14:textId="77777777" w:rsidR="00224E23" w:rsidRDefault="00224E23" w:rsidP="00224E23">
      <w:pPr>
        <w:pStyle w:val="Brdtextmedindrag"/>
      </w:pPr>
      <w:r>
        <w:t>2. besöket äger rum i ett besöksrum som är utformat så att det omöjliggör att föremål överlämnas.</w:t>
      </w:r>
    </w:p>
    <w:p w14:paraId="4DBD15D7" w14:textId="77777777" w:rsidR="00224E23" w:rsidRPr="00906514" w:rsidRDefault="00224E23" w:rsidP="00224E23">
      <w:pPr>
        <w:pStyle w:val="Brdtextmedindrag"/>
      </w:pPr>
      <w:r>
        <w:t>Ett besök av ett offentligt biträde eller en advokat får kontrolleras endast om biträdet eller advokaten själv begär det.</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5C779921" w14:textId="77777777" w:rsidTr="00EB0087">
        <w:tc>
          <w:tcPr>
            <w:tcW w:w="2500" w:type="pct"/>
            <w:shd w:val="clear" w:color="auto" w:fill="auto"/>
            <w:tcMar>
              <w:left w:w="0" w:type="dxa"/>
            </w:tcMar>
          </w:tcPr>
          <w:p w14:paraId="69FBCA18" w14:textId="77777777" w:rsidR="00224E23" w:rsidRDefault="00224E23" w:rsidP="00EB0087">
            <w:pPr>
              <w:pStyle w:val="Brdtextmedindrag"/>
            </w:pPr>
          </w:p>
        </w:tc>
        <w:tc>
          <w:tcPr>
            <w:tcW w:w="2500" w:type="pct"/>
            <w:shd w:val="clear" w:color="auto" w:fill="auto"/>
            <w:tcMar>
              <w:right w:w="0" w:type="dxa"/>
            </w:tcMar>
          </w:tcPr>
          <w:p w14:paraId="7B84F79F" w14:textId="684E9938" w:rsidR="00224E23" w:rsidRDefault="00224E23" w:rsidP="00EB0087">
            <w:pPr>
              <w:pStyle w:val="Brdtextmedindrag"/>
              <w:rPr>
                <w:i/>
                <w:iCs/>
              </w:rPr>
            </w:pPr>
            <w:bookmarkStart w:id="10" w:name="_Hlk228260940"/>
            <w:r>
              <w:rPr>
                <w:i/>
                <w:iCs/>
              </w:rPr>
              <w:t>Migrationsverket får besluta om besöksbegränsningar om det är nödvändigt med hänsyn till risken för överförande av smitta. Ett sådant beslut kan vara generellt eller avse en viss person eller vissa personer.</w:t>
            </w:r>
          </w:p>
          <w:bookmarkEnd w:id="10"/>
          <w:p w14:paraId="371C8719" w14:textId="77777777" w:rsidR="00224E23" w:rsidRPr="00906514" w:rsidRDefault="00224E23" w:rsidP="00EB0087">
            <w:pPr>
              <w:pStyle w:val="Brdtextmedindrag"/>
              <w:rPr>
                <w:i/>
                <w:iCs/>
              </w:rPr>
            </w:pPr>
          </w:p>
        </w:tc>
      </w:tr>
      <w:tr w:rsidR="00224E23" w14:paraId="6B260634" w14:textId="77777777" w:rsidTr="00EB0087">
        <w:tc>
          <w:tcPr>
            <w:tcW w:w="2500" w:type="pct"/>
            <w:shd w:val="clear" w:color="auto" w:fill="auto"/>
            <w:tcMar>
              <w:left w:w="0" w:type="dxa"/>
            </w:tcMar>
          </w:tcPr>
          <w:p w14:paraId="733A7907" w14:textId="77777777" w:rsidR="00224E23" w:rsidRDefault="00224E23" w:rsidP="00EB0087">
            <w:pPr>
              <w:pStyle w:val="Brdtextmedindrag"/>
            </w:pPr>
          </w:p>
        </w:tc>
        <w:tc>
          <w:tcPr>
            <w:tcW w:w="2500" w:type="pct"/>
            <w:shd w:val="clear" w:color="auto" w:fill="auto"/>
            <w:tcMar>
              <w:right w:w="0" w:type="dxa"/>
            </w:tcMar>
          </w:tcPr>
          <w:p w14:paraId="2541ECEB" w14:textId="77777777" w:rsidR="00224E23" w:rsidRDefault="00224E23" w:rsidP="00EB0087">
            <w:pPr>
              <w:pStyle w:val="Brdtext"/>
              <w:rPr>
                <w:i/>
              </w:rPr>
            </w:pPr>
            <w:r>
              <w:rPr>
                <w:i/>
              </w:rPr>
              <w:t>4 b </w:t>
            </w:r>
            <w:r w:rsidRPr="00574282">
              <w:rPr>
                <w:i/>
              </w:rPr>
              <w:t>§</w:t>
            </w:r>
          </w:p>
          <w:p w14:paraId="6D2AB215" w14:textId="77777777" w:rsidR="00224E23" w:rsidRDefault="00224E23" w:rsidP="00EB0087">
            <w:pPr>
              <w:pStyle w:val="Brdtextmedindrag"/>
              <w:rPr>
                <w:i/>
              </w:rPr>
            </w:pPr>
            <w:r>
              <w:rPr>
                <w:i/>
              </w:rPr>
              <w:t>Migrationsverket får bevilja en utlänning som hålls i förvar till</w:t>
            </w:r>
            <w:r>
              <w:rPr>
                <w:i/>
              </w:rPr>
              <w:softHyphen/>
              <w:t>stånd att vistas utanför förvars</w:t>
            </w:r>
            <w:r w:rsidRPr="000B4072">
              <w:rPr>
                <w:i/>
              </w:rPr>
              <w:softHyphen/>
            </w:r>
            <w:r>
              <w:rPr>
                <w:i/>
              </w:rPr>
              <w:t>lokalerna en viss kort tid om det finns synnerligen ömmande skäl. Vid bedömningen av om ett sådant tillstånd bör ges ska hänsyn tas till risken för att utlän</w:t>
            </w:r>
            <w:r>
              <w:rPr>
                <w:i/>
              </w:rPr>
              <w:softHyphen/>
              <w:t>ningen avviker, begår brott eller på annat sätt missköter sig.</w:t>
            </w:r>
          </w:p>
          <w:p w14:paraId="19FED11C" w14:textId="77777777" w:rsidR="00224E23" w:rsidRPr="000B4072" w:rsidRDefault="00224E23" w:rsidP="00EB0087">
            <w:pPr>
              <w:pStyle w:val="Brdtextmedindrag"/>
              <w:rPr>
                <w:i/>
              </w:rPr>
            </w:pPr>
            <w:r w:rsidRPr="000B4072">
              <w:rPr>
                <w:i/>
              </w:rPr>
              <w:t xml:space="preserve">Om det är Polismyndigheten eller Säkerhetspolisen som har fattat </w:t>
            </w:r>
            <w:r>
              <w:rPr>
                <w:i/>
              </w:rPr>
              <w:t>förvars</w:t>
            </w:r>
            <w:r w:rsidRPr="000B4072">
              <w:rPr>
                <w:i/>
              </w:rPr>
              <w:t>beslut</w:t>
            </w:r>
            <w:r>
              <w:rPr>
                <w:i/>
              </w:rPr>
              <w:t>et</w:t>
            </w:r>
            <w:r w:rsidRPr="000B4072">
              <w:rPr>
                <w:i/>
              </w:rPr>
              <w:t>, ska den myn</w:t>
            </w:r>
            <w:r>
              <w:rPr>
                <w:i/>
              </w:rPr>
              <w:softHyphen/>
            </w:r>
            <w:r w:rsidRPr="000B4072">
              <w:rPr>
                <w:i/>
              </w:rPr>
              <w:t>dighet som fa</w:t>
            </w:r>
            <w:r>
              <w:rPr>
                <w:i/>
              </w:rPr>
              <w:t>ttat</w:t>
            </w:r>
            <w:r w:rsidRPr="000B4072">
              <w:rPr>
                <w:i/>
              </w:rPr>
              <w:t xml:space="preserve"> beslutet ges till</w:t>
            </w:r>
            <w:r>
              <w:rPr>
                <w:i/>
              </w:rPr>
              <w:softHyphen/>
            </w:r>
            <w:r w:rsidRPr="000B4072">
              <w:rPr>
                <w:i/>
              </w:rPr>
              <w:t>fälle att yttra sig innan Migrations</w:t>
            </w:r>
            <w:r w:rsidRPr="000B4072">
              <w:rPr>
                <w:i/>
              </w:rPr>
              <w:softHyphen/>
              <w:t>verket pröva</w:t>
            </w:r>
            <w:r>
              <w:rPr>
                <w:i/>
              </w:rPr>
              <w:t>r</w:t>
            </w:r>
            <w:r w:rsidRPr="000B4072">
              <w:rPr>
                <w:i/>
              </w:rPr>
              <w:t xml:space="preserve"> frågan om tillstånd.</w:t>
            </w:r>
          </w:p>
          <w:p w14:paraId="5FA8CDDA" w14:textId="77777777" w:rsidR="00224E23" w:rsidRPr="000B4072" w:rsidRDefault="00224E23" w:rsidP="00EB0087">
            <w:pPr>
              <w:pStyle w:val="Brdtextmedindrag"/>
              <w:rPr>
                <w:i/>
              </w:rPr>
            </w:pPr>
            <w:r>
              <w:rPr>
                <w:i/>
              </w:rPr>
              <w:t>U</w:t>
            </w:r>
            <w:r w:rsidRPr="000B4072">
              <w:rPr>
                <w:i/>
              </w:rPr>
              <w:t>tlänning</w:t>
            </w:r>
            <w:r>
              <w:rPr>
                <w:i/>
              </w:rPr>
              <w:t>en</w:t>
            </w:r>
            <w:r w:rsidRPr="000B4072">
              <w:rPr>
                <w:i/>
              </w:rPr>
              <w:t xml:space="preserve"> ska bevakas under den tid som han eller hon befinner sig utanför förvarslokalerna.</w:t>
            </w:r>
          </w:p>
          <w:p w14:paraId="69EE0440" w14:textId="77777777" w:rsidR="00224E23" w:rsidRDefault="00224E23" w:rsidP="00EB0087">
            <w:pPr>
              <w:pStyle w:val="Brdtextmedindrag"/>
              <w:rPr>
                <w:i/>
              </w:rPr>
            </w:pPr>
          </w:p>
        </w:tc>
      </w:tr>
      <w:tr w:rsidR="00224E23" w14:paraId="4891E266" w14:textId="77777777" w:rsidTr="00EB0087">
        <w:tc>
          <w:tcPr>
            <w:tcW w:w="2500" w:type="pct"/>
            <w:shd w:val="clear" w:color="auto" w:fill="auto"/>
            <w:tcMar>
              <w:left w:w="0" w:type="dxa"/>
            </w:tcMar>
          </w:tcPr>
          <w:p w14:paraId="2CC8FBDE" w14:textId="77777777" w:rsidR="00224E23" w:rsidRDefault="00224E23" w:rsidP="00EB0087">
            <w:pPr>
              <w:pStyle w:val="Brdtextmedindrag"/>
            </w:pPr>
          </w:p>
        </w:tc>
        <w:tc>
          <w:tcPr>
            <w:tcW w:w="2500" w:type="pct"/>
            <w:shd w:val="clear" w:color="auto" w:fill="auto"/>
            <w:tcMar>
              <w:right w:w="0" w:type="dxa"/>
            </w:tcMar>
          </w:tcPr>
          <w:p w14:paraId="35733A9B" w14:textId="77777777" w:rsidR="00224E23" w:rsidRDefault="00224E23" w:rsidP="00EB0087">
            <w:pPr>
              <w:pStyle w:val="Brdtext"/>
              <w:rPr>
                <w:i/>
              </w:rPr>
            </w:pPr>
            <w:r>
              <w:rPr>
                <w:i/>
              </w:rPr>
              <w:t>7 a </w:t>
            </w:r>
            <w:r w:rsidRPr="00574282">
              <w:rPr>
                <w:i/>
              </w:rPr>
              <w:t>§</w:t>
            </w:r>
          </w:p>
          <w:p w14:paraId="209C26AD" w14:textId="77777777" w:rsidR="00224E23" w:rsidRDefault="00224E23" w:rsidP="00EB0087">
            <w:pPr>
              <w:pStyle w:val="Brdtextmedindrag"/>
              <w:rPr>
                <w:i/>
              </w:rPr>
            </w:pPr>
            <w:r>
              <w:rPr>
                <w:i/>
              </w:rPr>
              <w:t xml:space="preserve">En utlänning som hålls i förvar och </w:t>
            </w:r>
            <w:r w:rsidRPr="00E742C3">
              <w:rPr>
                <w:i/>
              </w:rPr>
              <w:t>har fyllt 18 år</w:t>
            </w:r>
            <w:r>
              <w:rPr>
                <w:i/>
              </w:rPr>
              <w:t xml:space="preserve"> får beläggas med fängsel</w:t>
            </w:r>
          </w:p>
          <w:p w14:paraId="21847093" w14:textId="3C6F566B" w:rsidR="00224E23" w:rsidRPr="004B2FE2" w:rsidRDefault="00224E23" w:rsidP="00EB0087">
            <w:pPr>
              <w:pStyle w:val="Brdtextmedindrag"/>
              <w:rPr>
                <w:i/>
                <w:iCs/>
              </w:rPr>
            </w:pPr>
            <w:r>
              <w:rPr>
                <w:i/>
                <w:iCs/>
              </w:rPr>
              <w:t>1. </w:t>
            </w:r>
            <w:r w:rsidRPr="004B2FE2">
              <w:rPr>
                <w:i/>
                <w:iCs/>
              </w:rPr>
              <w:t>vid förflyttning inom förvars</w:t>
            </w:r>
            <w:r w:rsidRPr="004B2FE2">
              <w:rPr>
                <w:i/>
                <w:iCs/>
              </w:rPr>
              <w:softHyphen/>
              <w:t>lokalerna och vid transport eller annan vistelse utanför förvars</w:t>
            </w:r>
            <w:r>
              <w:rPr>
                <w:i/>
                <w:iCs/>
              </w:rPr>
              <w:softHyphen/>
            </w:r>
            <w:r w:rsidRPr="004B2FE2">
              <w:rPr>
                <w:i/>
                <w:iCs/>
              </w:rPr>
              <w:t xml:space="preserve">lokalerna, om det är </w:t>
            </w:r>
            <w:r w:rsidR="00087F67">
              <w:rPr>
                <w:i/>
                <w:iCs/>
              </w:rPr>
              <w:t>motivera</w:t>
            </w:r>
            <w:r w:rsidRPr="004B2FE2">
              <w:rPr>
                <w:i/>
                <w:iCs/>
              </w:rPr>
              <w:t>t av säkerhetsskäl, eller</w:t>
            </w:r>
          </w:p>
          <w:p w14:paraId="70DF73F1" w14:textId="0B85958A" w:rsidR="00224E23" w:rsidRPr="004B2FE2" w:rsidRDefault="00224E23" w:rsidP="00EB0087">
            <w:pPr>
              <w:pStyle w:val="Brdtextmedindrag"/>
              <w:rPr>
                <w:i/>
                <w:iCs/>
              </w:rPr>
            </w:pPr>
            <w:r>
              <w:rPr>
                <w:i/>
                <w:iCs/>
              </w:rPr>
              <w:t>2. </w:t>
            </w:r>
            <w:r w:rsidRPr="004B2FE2">
              <w:rPr>
                <w:i/>
                <w:iCs/>
              </w:rPr>
              <w:t xml:space="preserve">om utlänningen är placerad på </w:t>
            </w:r>
            <w:r>
              <w:rPr>
                <w:i/>
                <w:iCs/>
              </w:rPr>
              <w:t xml:space="preserve">en </w:t>
            </w:r>
            <w:r w:rsidRPr="004B2FE2">
              <w:rPr>
                <w:i/>
                <w:iCs/>
              </w:rPr>
              <w:t>säkerhetsavdelning och upp</w:t>
            </w:r>
            <w:r w:rsidRPr="004B2FE2">
              <w:rPr>
                <w:i/>
                <w:iCs/>
              </w:rPr>
              <w:softHyphen/>
              <w:t>träder våldsamt och det är nöd</w:t>
            </w:r>
            <w:r>
              <w:rPr>
                <w:i/>
                <w:iCs/>
              </w:rPr>
              <w:softHyphen/>
            </w:r>
            <w:r w:rsidRPr="004B2FE2">
              <w:rPr>
                <w:i/>
                <w:iCs/>
              </w:rPr>
              <w:t>vändigt med hänsyn till utlän</w:t>
            </w:r>
            <w:r>
              <w:rPr>
                <w:i/>
                <w:iCs/>
              </w:rPr>
              <w:softHyphen/>
            </w:r>
            <w:r w:rsidRPr="004B2FE2">
              <w:rPr>
                <w:i/>
                <w:iCs/>
              </w:rPr>
              <w:t>ningens eller någon annans säker</w:t>
            </w:r>
            <w:r>
              <w:rPr>
                <w:i/>
                <w:iCs/>
              </w:rPr>
              <w:softHyphen/>
            </w:r>
            <w:r w:rsidRPr="004B2FE2">
              <w:rPr>
                <w:i/>
                <w:iCs/>
              </w:rPr>
              <w:t>het.</w:t>
            </w:r>
          </w:p>
          <w:p w14:paraId="476FDBC3" w14:textId="77777777" w:rsidR="00224E23" w:rsidRDefault="00224E23" w:rsidP="00EB0087">
            <w:pPr>
              <w:pStyle w:val="Brdtextmedindrag"/>
              <w:rPr>
                <w:i/>
                <w:iCs/>
              </w:rPr>
            </w:pPr>
            <w:r>
              <w:rPr>
                <w:i/>
                <w:iCs/>
              </w:rPr>
              <w:t>En läkare ska så snart som möjligt undersöka en utlänning som har belagts med fängsel enligt första stycket 2.</w:t>
            </w:r>
          </w:p>
          <w:p w14:paraId="294EA162" w14:textId="77777777" w:rsidR="00224E23" w:rsidRDefault="00224E23" w:rsidP="00EB0087">
            <w:pPr>
              <w:pStyle w:val="Brdtext"/>
              <w:rPr>
                <w:i/>
              </w:rPr>
            </w:pPr>
          </w:p>
        </w:tc>
      </w:tr>
      <w:tr w:rsidR="00224E23" w14:paraId="4A8E5F8A" w14:textId="77777777" w:rsidTr="00EB0087">
        <w:tc>
          <w:tcPr>
            <w:tcW w:w="2500" w:type="pct"/>
            <w:shd w:val="clear" w:color="auto" w:fill="auto"/>
            <w:tcMar>
              <w:left w:w="0" w:type="dxa"/>
            </w:tcMar>
          </w:tcPr>
          <w:p w14:paraId="1FA74CEE" w14:textId="77777777" w:rsidR="00224E23" w:rsidRDefault="00224E23" w:rsidP="00EB0087">
            <w:pPr>
              <w:pStyle w:val="Brdtextmedindrag"/>
            </w:pPr>
          </w:p>
        </w:tc>
        <w:tc>
          <w:tcPr>
            <w:tcW w:w="2500" w:type="pct"/>
            <w:shd w:val="clear" w:color="auto" w:fill="auto"/>
            <w:tcMar>
              <w:right w:w="0" w:type="dxa"/>
            </w:tcMar>
          </w:tcPr>
          <w:p w14:paraId="703F132F" w14:textId="77777777" w:rsidR="00224E23" w:rsidRDefault="00224E23" w:rsidP="00EB0087">
            <w:pPr>
              <w:pStyle w:val="Brdtextmedindrag"/>
              <w:ind w:firstLine="0"/>
              <w:rPr>
                <w:i/>
              </w:rPr>
            </w:pPr>
            <w:r>
              <w:rPr>
                <w:i/>
              </w:rPr>
              <w:t>7 b §</w:t>
            </w:r>
          </w:p>
          <w:p w14:paraId="3ECFF247" w14:textId="1EC676EC" w:rsidR="00224E23" w:rsidRDefault="00224E23" w:rsidP="00EB0087">
            <w:pPr>
              <w:pStyle w:val="Brdtextmedindrag"/>
            </w:pPr>
            <w:r>
              <w:rPr>
                <w:i/>
                <w:iCs/>
              </w:rPr>
              <w:t>Utlänningar som är placerade på en säkerhetsavdelning får hållas avskilda från varandra i anslutning till dygnsvilan.</w:t>
            </w:r>
          </w:p>
        </w:tc>
      </w:tr>
    </w:tbl>
    <w:p w14:paraId="52F4117D" w14:textId="77777777" w:rsidR="00224E23" w:rsidRDefault="00224E23" w:rsidP="00224E23">
      <w:pPr>
        <w:pStyle w:val="Brdtext"/>
        <w:spacing w:before="230"/>
        <w:jc w:val="center"/>
        <w:rPr>
          <w:b/>
        </w:rPr>
      </w:pPr>
      <w:r>
        <w:rPr>
          <w:b/>
        </w:rPr>
        <w:t>13 kap.</w:t>
      </w:r>
    </w:p>
    <w:p w14:paraId="784FD8E0" w14:textId="77777777" w:rsidR="00224E23" w:rsidRDefault="00224E23" w:rsidP="00224E23">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7E44A415" w14:textId="77777777" w:rsidTr="00EB0087">
        <w:tc>
          <w:tcPr>
            <w:tcW w:w="2500" w:type="pct"/>
            <w:shd w:val="clear" w:color="auto" w:fill="auto"/>
            <w:tcMar>
              <w:left w:w="0" w:type="dxa"/>
            </w:tcMar>
          </w:tcPr>
          <w:p w14:paraId="2A3FFBDE" w14:textId="77777777" w:rsidR="00224E23" w:rsidRPr="009D2EA4" w:rsidRDefault="00224E23" w:rsidP="00EB0087">
            <w:pPr>
              <w:pStyle w:val="Brdtextmedindrag"/>
            </w:pPr>
            <w:r>
              <w:t xml:space="preserve">Vid muntlig förhandling </w:t>
            </w:r>
            <w:r>
              <w:rPr>
                <w:i/>
                <w:iCs/>
              </w:rPr>
              <w:t>skall</w:t>
            </w:r>
            <w:r>
              <w:t xml:space="preserve"> utlänningen höras. Myndigheten får bestämma att även andra personer än utlänningen </w:t>
            </w:r>
            <w:r>
              <w:rPr>
                <w:i/>
                <w:iCs/>
              </w:rPr>
              <w:t>skall</w:t>
            </w:r>
            <w:r>
              <w:t xml:space="preserve"> höras vid förhandlingen.</w:t>
            </w:r>
          </w:p>
        </w:tc>
        <w:tc>
          <w:tcPr>
            <w:tcW w:w="2500" w:type="pct"/>
            <w:shd w:val="clear" w:color="auto" w:fill="auto"/>
            <w:tcMar>
              <w:right w:w="0" w:type="dxa"/>
            </w:tcMar>
          </w:tcPr>
          <w:p w14:paraId="73AE3C1A" w14:textId="05BC0457" w:rsidR="00224E23" w:rsidRPr="00AD1047" w:rsidRDefault="00224E23" w:rsidP="00EB0087">
            <w:pPr>
              <w:pStyle w:val="Brdtextmedindrag"/>
            </w:pPr>
            <w:r>
              <w:t xml:space="preserve">Vid muntlig förhandling </w:t>
            </w:r>
            <w:r>
              <w:rPr>
                <w:i/>
                <w:iCs/>
              </w:rPr>
              <w:t>ska</w:t>
            </w:r>
            <w:r>
              <w:t xml:space="preserve"> utlänningen höras. Myndigheten får bestämma att även andra personer än utlänningen </w:t>
            </w:r>
            <w:r>
              <w:rPr>
                <w:i/>
                <w:iCs/>
              </w:rPr>
              <w:t xml:space="preserve">ska </w:t>
            </w:r>
            <w:r>
              <w:t>höras vid förhandlingen.</w:t>
            </w:r>
          </w:p>
        </w:tc>
      </w:tr>
      <w:tr w:rsidR="00224E23" w14:paraId="33BB62CB" w14:textId="77777777" w:rsidTr="00EB0087">
        <w:tc>
          <w:tcPr>
            <w:tcW w:w="2500" w:type="pct"/>
            <w:shd w:val="clear" w:color="auto" w:fill="auto"/>
            <w:tcMar>
              <w:left w:w="0" w:type="dxa"/>
            </w:tcMar>
          </w:tcPr>
          <w:p w14:paraId="2A57B689" w14:textId="77777777" w:rsidR="00224E23" w:rsidRDefault="00224E23" w:rsidP="00EB0087">
            <w:pPr>
              <w:pStyle w:val="Brdtextmedindrag"/>
            </w:pPr>
            <w:r>
              <w:t xml:space="preserve">I 10 kap. </w:t>
            </w:r>
            <w:r>
              <w:rPr>
                <w:i/>
                <w:iCs/>
              </w:rPr>
              <w:t>11</w:t>
            </w:r>
            <w:r w:rsidRPr="00545026">
              <w:rPr>
                <w:i/>
                <w:iCs/>
              </w:rPr>
              <w:t> </w:t>
            </w:r>
            <w:r w:rsidRPr="00537BAF">
              <w:rPr>
                <w:i/>
              </w:rPr>
              <w:t xml:space="preserve">§ </w:t>
            </w:r>
            <w:r>
              <w:t xml:space="preserve">finns särskilda bestämmelser om när muntlig förhandling </w:t>
            </w:r>
            <w:r>
              <w:rPr>
                <w:i/>
                <w:iCs/>
              </w:rPr>
              <w:t>skall</w:t>
            </w:r>
            <w:r>
              <w:t xml:space="preserve"> hållas i vissa fall.</w:t>
            </w:r>
          </w:p>
        </w:tc>
        <w:tc>
          <w:tcPr>
            <w:tcW w:w="2500" w:type="pct"/>
            <w:shd w:val="clear" w:color="auto" w:fill="auto"/>
            <w:tcMar>
              <w:right w:w="0" w:type="dxa"/>
            </w:tcMar>
          </w:tcPr>
          <w:p w14:paraId="020277D2" w14:textId="77777777" w:rsidR="00224E23" w:rsidRDefault="00224E23" w:rsidP="00EB0087">
            <w:pPr>
              <w:pStyle w:val="Brdtextmedindrag"/>
            </w:pPr>
            <w:r>
              <w:t xml:space="preserve">I 10 kap. </w:t>
            </w:r>
            <w:r>
              <w:rPr>
                <w:i/>
                <w:iCs/>
              </w:rPr>
              <w:t>18 §</w:t>
            </w:r>
            <w:r>
              <w:t xml:space="preserve"> finns särskilda bestämmelser om när muntlig förhandling </w:t>
            </w:r>
            <w:r>
              <w:rPr>
                <w:i/>
                <w:iCs/>
              </w:rPr>
              <w:t>ska</w:t>
            </w:r>
            <w:r>
              <w:t xml:space="preserve"> hållas i vissa fall.</w:t>
            </w:r>
          </w:p>
        </w:tc>
      </w:tr>
    </w:tbl>
    <w:p w14:paraId="36C9E5BC" w14:textId="77777777" w:rsidR="00224E23" w:rsidRDefault="00224E23" w:rsidP="00224E23">
      <w:pPr>
        <w:pStyle w:val="Brdtext"/>
        <w:keepNext/>
        <w:spacing w:before="230"/>
        <w:jc w:val="center"/>
        <w:rPr>
          <w:b/>
        </w:rPr>
      </w:pPr>
      <w:r>
        <w:rPr>
          <w:b/>
        </w:rPr>
        <w:t>14 kap.</w:t>
      </w:r>
    </w:p>
    <w:p w14:paraId="7A7F1B8F" w14:textId="77777777" w:rsidR="00224E23" w:rsidRDefault="00224E23" w:rsidP="00224E23">
      <w:pPr>
        <w:pStyle w:val="Brdtext"/>
        <w:jc w:val="center"/>
      </w:pPr>
      <w:r>
        <w:t>10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224E23" w14:paraId="75E81C7B" w14:textId="77777777" w:rsidTr="00EB0087">
        <w:tc>
          <w:tcPr>
            <w:tcW w:w="2500" w:type="pct"/>
            <w:shd w:val="clear" w:color="auto" w:fill="auto"/>
            <w:tcMar>
              <w:left w:w="0" w:type="dxa"/>
            </w:tcMar>
          </w:tcPr>
          <w:p w14:paraId="79513AFA" w14:textId="77777777" w:rsidR="00224E23" w:rsidRPr="00EE5307" w:rsidRDefault="00224E23" w:rsidP="00EB0087">
            <w:pPr>
              <w:pStyle w:val="Brdtextmedindrag"/>
            </w:pPr>
            <w:r>
              <w:t>Migrationsverkets beslut i sär</w:t>
            </w:r>
            <w:r>
              <w:softHyphen/>
              <w:t xml:space="preserve">skilda fall i frågor om behandlingen eller placeringen av utlänningar som hålls i förvar enligt </w:t>
            </w:r>
            <w:r w:rsidRPr="00DF5F6A">
              <w:rPr>
                <w:i/>
              </w:rPr>
              <w:t>10 kap.</w:t>
            </w:r>
            <w:r>
              <w:t xml:space="preserve"> </w:t>
            </w:r>
            <w:r>
              <w:rPr>
                <w:i/>
                <w:iCs/>
              </w:rPr>
              <w:t>20 §</w:t>
            </w:r>
            <w:r>
              <w:t xml:space="preserve"> </w:t>
            </w:r>
            <w:r w:rsidRPr="002C1AF3">
              <w:rPr>
                <w:i/>
              </w:rPr>
              <w:t xml:space="preserve">eller </w:t>
            </w:r>
            <w:r>
              <w:t xml:space="preserve">11 kap. 3, 4, </w:t>
            </w:r>
            <w:r w:rsidRPr="002C1AF3">
              <w:t>5–9</w:t>
            </w:r>
            <w:r>
              <w:t xml:space="preserve"> </w:t>
            </w:r>
            <w:r w:rsidRPr="009B1C73">
              <w:rPr>
                <w:i/>
              </w:rPr>
              <w:t>och</w:t>
            </w:r>
            <w:r>
              <w:t xml:space="preserve"> 9 b–13 §§ får överklagas till en migra</w:t>
            </w:r>
            <w:r>
              <w:softHyphen/>
              <w:t>tionsdomstol.</w:t>
            </w:r>
          </w:p>
        </w:tc>
        <w:tc>
          <w:tcPr>
            <w:tcW w:w="2500" w:type="pct"/>
            <w:shd w:val="clear" w:color="auto" w:fill="auto"/>
            <w:tcMar>
              <w:right w:w="0" w:type="dxa"/>
            </w:tcMar>
          </w:tcPr>
          <w:p w14:paraId="3C5076BE" w14:textId="77777777" w:rsidR="00224E23" w:rsidRDefault="00224E23" w:rsidP="00EB0087">
            <w:pPr>
              <w:pStyle w:val="Brdtextmedindrag"/>
            </w:pPr>
            <w:r>
              <w:t>Migrationsverkets beslut i sär</w:t>
            </w:r>
            <w:r>
              <w:softHyphen/>
              <w:t>skilda fall i frågor om behandlingen eller placeringen av utlänningar som hålls i förvar enligt</w:t>
            </w:r>
            <w:r w:rsidRPr="009E506E">
              <w:rPr>
                <w:i/>
              </w:rPr>
              <w:t xml:space="preserve"> någon av</w:t>
            </w:r>
            <w:r>
              <w:t xml:space="preserve"> </w:t>
            </w:r>
            <w:r w:rsidRPr="00DF5F6A">
              <w:rPr>
                <w:i/>
              </w:rPr>
              <w:t>10 </w:t>
            </w:r>
            <w:r>
              <w:rPr>
                <w:i/>
                <w:iCs/>
              </w:rPr>
              <w:t>a </w:t>
            </w:r>
            <w:r w:rsidRPr="00EE5307">
              <w:rPr>
                <w:i/>
                <w:iCs/>
              </w:rPr>
              <w:t>kap.</w:t>
            </w:r>
            <w:r>
              <w:t xml:space="preserve"> </w:t>
            </w:r>
            <w:r>
              <w:rPr>
                <w:i/>
                <w:iCs/>
              </w:rPr>
              <w:t>9–14 §§,</w:t>
            </w:r>
            <w:r w:rsidDel="00D059F0">
              <w:t xml:space="preserve"> </w:t>
            </w:r>
            <w:r>
              <w:t xml:space="preserve">11 kap. 3, 4, </w:t>
            </w:r>
            <w:r>
              <w:rPr>
                <w:i/>
                <w:iCs/>
              </w:rPr>
              <w:t>4 b</w:t>
            </w:r>
            <w:r w:rsidRPr="00545D0F">
              <w:rPr>
                <w:i/>
              </w:rPr>
              <w:t>,</w:t>
            </w:r>
            <w:r w:rsidRPr="009B1C73">
              <w:rPr>
                <w:i/>
              </w:rPr>
              <w:t xml:space="preserve"> </w:t>
            </w:r>
            <w:r w:rsidRPr="002C1AF3">
              <w:t>5–</w:t>
            </w:r>
            <w:r w:rsidRPr="00CF77C8">
              <w:t>9</w:t>
            </w:r>
            <w:r>
              <w:t xml:space="preserve"> </w:t>
            </w:r>
            <w:r w:rsidRPr="009E506E">
              <w:rPr>
                <w:i/>
              </w:rPr>
              <w:t>eller</w:t>
            </w:r>
            <w:r>
              <w:t xml:space="preserve"> 9 b–13 §§ får överklagas till en migrationsdomstol.</w:t>
            </w:r>
          </w:p>
        </w:tc>
      </w:tr>
    </w:tbl>
    <w:p w14:paraId="64998322" w14:textId="77777777" w:rsidR="00224E23" w:rsidRDefault="00224E23" w:rsidP="00224E23">
      <w:pPr>
        <w:pStyle w:val="Brdtext"/>
        <w:spacing w:before="230"/>
        <w:jc w:val="center"/>
        <w:rPr>
          <w:b/>
        </w:rPr>
      </w:pPr>
      <w:r>
        <w:rPr>
          <w:b/>
        </w:rPr>
        <w:t>16 kap.</w:t>
      </w:r>
    </w:p>
    <w:p w14:paraId="70489148" w14:textId="77777777" w:rsidR="00224E23" w:rsidRDefault="00224E23" w:rsidP="00224E23">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79C6B655" w14:textId="77777777" w:rsidTr="00EB0087">
        <w:tc>
          <w:tcPr>
            <w:tcW w:w="2500" w:type="pct"/>
            <w:shd w:val="clear" w:color="auto" w:fill="auto"/>
            <w:tcMar>
              <w:left w:w="0" w:type="dxa"/>
            </w:tcMar>
          </w:tcPr>
          <w:p w14:paraId="2AFA6082" w14:textId="77777777" w:rsidR="00224E23" w:rsidRPr="000A70B6" w:rsidRDefault="00224E23" w:rsidP="00EB0087">
            <w:pPr>
              <w:pStyle w:val="Brdtextmedindrag"/>
            </w:pPr>
            <w:r>
              <w:t xml:space="preserve">Mål om avvisning eller utvisning och mål om förvar </w:t>
            </w:r>
            <w:r>
              <w:rPr>
                <w:i/>
                <w:iCs/>
              </w:rPr>
              <w:t>skall</w:t>
            </w:r>
            <w:r>
              <w:t xml:space="preserve"> handläggas skyndsamt.</w:t>
            </w:r>
          </w:p>
        </w:tc>
        <w:tc>
          <w:tcPr>
            <w:tcW w:w="2500" w:type="pct"/>
            <w:shd w:val="clear" w:color="auto" w:fill="auto"/>
            <w:tcMar>
              <w:right w:w="0" w:type="dxa"/>
            </w:tcMar>
          </w:tcPr>
          <w:p w14:paraId="62551DB0" w14:textId="77777777" w:rsidR="00224E23" w:rsidRDefault="00224E23" w:rsidP="00EB0087">
            <w:pPr>
              <w:pStyle w:val="Brdtextmedindrag"/>
            </w:pPr>
            <w:r>
              <w:t xml:space="preserve">Mål om avvisning eller utvisning och mål om förvar </w:t>
            </w:r>
            <w:r>
              <w:rPr>
                <w:i/>
                <w:iCs/>
              </w:rPr>
              <w:t>ska</w:t>
            </w:r>
            <w:r>
              <w:t xml:space="preserve"> handläggas skyndsamt.</w:t>
            </w:r>
          </w:p>
          <w:p w14:paraId="7660C732" w14:textId="77777777" w:rsidR="00224E23" w:rsidRPr="000A70B6" w:rsidRDefault="00224E23" w:rsidP="00EB0087">
            <w:pPr>
              <w:pStyle w:val="Brdtextmedindrag"/>
              <w:rPr>
                <w:i/>
                <w:iCs/>
              </w:rPr>
            </w:pPr>
            <w:r>
              <w:rPr>
                <w:i/>
                <w:iCs/>
              </w:rPr>
              <w:t>En migrationsdomstol ska med</w:t>
            </w:r>
            <w:r>
              <w:rPr>
                <w:i/>
                <w:iCs/>
              </w:rPr>
              <w:softHyphen/>
              <w:t>dela ett slutligt avgörande i ett mål om förvar enligt 10 kap. 3</w:t>
            </w:r>
            <w:r w:rsidRPr="00F03356">
              <w:rPr>
                <w:i/>
                <w:iCs/>
              </w:rPr>
              <w:t xml:space="preserve"> eller</w:t>
            </w:r>
            <w:r>
              <w:rPr>
                <w:i/>
                <w:iCs/>
              </w:rPr>
              <w:t xml:space="preserve"> 4 § inom 15 dagar eller, om det finns särskilda skäl, 21 dagar från den dag då överklagandet kom in till migrationsdomstolen. </w:t>
            </w:r>
            <w:r w:rsidRPr="008F31EC">
              <w:rPr>
                <w:i/>
                <w:iCs/>
              </w:rPr>
              <w:t>Om ett slut</w:t>
            </w:r>
            <w:r>
              <w:rPr>
                <w:i/>
                <w:iCs/>
              </w:rPr>
              <w:softHyphen/>
            </w:r>
            <w:r w:rsidRPr="008F31EC">
              <w:rPr>
                <w:i/>
                <w:iCs/>
              </w:rPr>
              <w:t>ligt avgörande i ett sådant mål inte meddelas inom 21 dagar från den dag då överklagandet kom in till migrationsdomstolen så upphör det överklagade beslutet att gälla.</w:t>
            </w:r>
          </w:p>
        </w:tc>
      </w:tr>
    </w:tbl>
    <w:p w14:paraId="574DCDBE" w14:textId="77777777" w:rsidR="00224E23" w:rsidRDefault="00224E23" w:rsidP="00224E2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224E23" w:rsidRPr="005B0E77" w14:paraId="0F6090D0" w14:textId="77777777" w:rsidTr="00EB0087">
        <w:tc>
          <w:tcPr>
            <w:tcW w:w="2500" w:type="pct"/>
            <w:shd w:val="clear" w:color="auto" w:fill="auto"/>
            <w:tcMar>
              <w:left w:w="0" w:type="dxa"/>
            </w:tcMar>
          </w:tcPr>
          <w:p w14:paraId="5EDADD65" w14:textId="14FA5D09" w:rsidR="00224E23" w:rsidRPr="005B0E77" w:rsidRDefault="00224E23" w:rsidP="00EB0087">
            <w:pPr>
              <w:pStyle w:val="Brdtext"/>
              <w:jc w:val="left"/>
              <w:rPr>
                <w:i/>
              </w:rPr>
            </w:pPr>
            <w:r>
              <w:rPr>
                <w:i/>
              </w:rPr>
              <w:t xml:space="preserve">Lydelse enligt </w:t>
            </w:r>
            <w:r w:rsidR="0040695E">
              <w:rPr>
                <w:i/>
              </w:rPr>
              <w:t>prop. 2025/26:</w:t>
            </w:r>
            <w:r w:rsidR="007D14BF">
              <w:rPr>
                <w:i/>
              </w:rPr>
              <w:t>262</w:t>
            </w:r>
          </w:p>
        </w:tc>
        <w:tc>
          <w:tcPr>
            <w:tcW w:w="2500" w:type="pct"/>
            <w:shd w:val="clear" w:color="auto" w:fill="auto"/>
            <w:tcMar>
              <w:right w:w="0" w:type="dxa"/>
            </w:tcMar>
          </w:tcPr>
          <w:p w14:paraId="0D6C50B3" w14:textId="77777777" w:rsidR="00224E23" w:rsidRPr="005B0E77" w:rsidRDefault="00224E23" w:rsidP="00EB0087">
            <w:pPr>
              <w:pStyle w:val="Brdtext"/>
              <w:rPr>
                <w:i/>
              </w:rPr>
            </w:pPr>
            <w:r w:rsidRPr="005B0E77">
              <w:rPr>
                <w:i/>
              </w:rPr>
              <w:t>Föreslagen lydelse</w:t>
            </w:r>
          </w:p>
        </w:tc>
      </w:tr>
    </w:tbl>
    <w:p w14:paraId="06A02E5E" w14:textId="77777777" w:rsidR="00224E23" w:rsidRPr="00CA53EF" w:rsidRDefault="00224E23" w:rsidP="00224E23">
      <w:pPr>
        <w:pStyle w:val="Brdtextmedindrag"/>
        <w:ind w:firstLine="0"/>
      </w:pPr>
    </w:p>
    <w:p w14:paraId="4A1F8578" w14:textId="77777777" w:rsidR="00224E23" w:rsidRDefault="00224E23" w:rsidP="00224E23">
      <w:pPr>
        <w:pStyle w:val="Brdtext"/>
        <w:jc w:val="center"/>
      </w:pPr>
      <w:r>
        <w:t>9 §</w:t>
      </w:r>
      <w:r>
        <w:rPr>
          <w:rStyle w:val="Fotnotsreferens"/>
        </w:rPr>
        <w:footnoteReference w:id="9"/>
      </w:r>
    </w:p>
    <w:p w14:paraId="365024B6" w14:textId="77777777" w:rsidR="00224E23" w:rsidRPr="005507A2" w:rsidRDefault="00224E23" w:rsidP="00224E23">
      <w:pPr>
        <w:pStyle w:val="Brdtextmedindrag"/>
      </w:pPr>
      <w:r>
        <w:t>En migrationsdomstols beslut överklagas till Migrationsöverdomstolen. En migrationsdomstols beslut i mål om avvisning som i första instans prövats av Polismyndigheten får dock inte överklagas i andra fall än de som avses i 14 kap. 2 § andra meningen.</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19667F1B" w14:textId="77777777" w:rsidTr="00EB0087">
        <w:tc>
          <w:tcPr>
            <w:tcW w:w="2500" w:type="pct"/>
            <w:shd w:val="clear" w:color="auto" w:fill="auto"/>
            <w:tcMar>
              <w:left w:w="0" w:type="dxa"/>
            </w:tcMar>
          </w:tcPr>
          <w:p w14:paraId="3B9D24F9" w14:textId="77777777" w:rsidR="00224E23" w:rsidRPr="007909ED" w:rsidRDefault="00224E23" w:rsidP="00EB0087">
            <w:pPr>
              <w:pStyle w:val="Brdtextmedindrag"/>
            </w:pPr>
            <w:r>
              <w:rPr>
                <w:i/>
                <w:iCs/>
              </w:rPr>
              <w:t>En migrationsdomstols beslut om förvar i annat fall än efter över</w:t>
            </w:r>
            <w:r>
              <w:rPr>
                <w:i/>
                <w:iCs/>
              </w:rPr>
              <w:softHyphen/>
              <w:t>klagande i förvarsfrågan får över</w:t>
            </w:r>
            <w:r>
              <w:rPr>
                <w:i/>
                <w:iCs/>
              </w:rPr>
              <w:softHyphen/>
              <w:t>klagas särskilt till Migrations</w:t>
            </w:r>
            <w:r>
              <w:rPr>
                <w:i/>
                <w:iCs/>
              </w:rPr>
              <w:softHyphen/>
              <w:t>överdomstolen.</w:t>
            </w:r>
          </w:p>
        </w:tc>
        <w:tc>
          <w:tcPr>
            <w:tcW w:w="2500" w:type="pct"/>
            <w:shd w:val="clear" w:color="auto" w:fill="auto"/>
            <w:tcMar>
              <w:right w:w="0" w:type="dxa"/>
            </w:tcMar>
          </w:tcPr>
          <w:p w14:paraId="16A0298B" w14:textId="77777777" w:rsidR="00224E23" w:rsidRPr="007909ED" w:rsidRDefault="00224E23" w:rsidP="00EB0087">
            <w:pPr>
              <w:pStyle w:val="Brdtextmedindrag"/>
            </w:pPr>
          </w:p>
        </w:tc>
      </w:tr>
    </w:tbl>
    <w:p w14:paraId="0C26FED6" w14:textId="77777777" w:rsidR="00224E23" w:rsidRDefault="00224E23" w:rsidP="00224E23">
      <w:pPr>
        <w:pStyle w:val="Brdtextmedindrag"/>
      </w:pPr>
      <w:r w:rsidRPr="002B628A">
        <w:t xml:space="preserve">En migrationsdomstols beslut att </w:t>
      </w:r>
      <w:r>
        <w:t xml:space="preserve">inte förordna ett offentligt biträde enligt 18 kap. 2 eller 2 a § får inte överklagas. Detsamma gäller en migrationsdomstols beslut att </w:t>
      </w:r>
      <w:r w:rsidRPr="002B628A">
        <w:t>entlediga ett offentligt biträde enligt 18 kap.</w:t>
      </w:r>
      <w:r>
        <w:t xml:space="preserve"> 2</w:t>
      </w:r>
      <w:r w:rsidRPr="002B628A">
        <w:t> §.</w:t>
      </w:r>
    </w:p>
    <w:p w14:paraId="4F0B0AEB" w14:textId="77777777" w:rsidR="00224E23" w:rsidRPr="007429CF" w:rsidRDefault="00224E23" w:rsidP="00224E23">
      <w:pPr>
        <w:pStyle w:val="Brdtextmedindrag"/>
      </w:pPr>
      <w:r w:rsidRPr="007909ED">
        <w:t>Migrationsöverdomstolens beslut får inte överklagas.</w:t>
      </w:r>
    </w:p>
    <w:p w14:paraId="75AEB588" w14:textId="77777777" w:rsidR="00224E23" w:rsidRDefault="00224E23" w:rsidP="00224E23">
      <w:pPr>
        <w:pStyle w:val="Brdtext"/>
        <w:keepNext/>
        <w:spacing w:before="230"/>
        <w:jc w:val="center"/>
      </w:pPr>
      <w:r>
        <w:t>11 §</w:t>
      </w:r>
      <w:r>
        <w:rPr>
          <w:rStyle w:val="Fotnotsreferens"/>
        </w:rPr>
        <w:footnoteReference w:id="10"/>
      </w:r>
    </w:p>
    <w:p w14:paraId="4A770C48" w14:textId="77777777" w:rsidR="00224E23" w:rsidRPr="00EA58A8" w:rsidRDefault="00224E23" w:rsidP="00224E23">
      <w:pPr>
        <w:pStyle w:val="Brdtextmedindrag"/>
      </w:pPr>
      <w:r>
        <w:t>Prövningstillstånd krävs vid överklagande av en migrationsdomstols beslut till Migrationsöverdomstolen.</w:t>
      </w:r>
    </w:p>
    <w:tbl>
      <w:tblPr>
        <w:tblW w:w="4996" w:type="pct"/>
        <w:tblInd w:w="5" w:type="dxa"/>
        <w:tblCellMar>
          <w:left w:w="125" w:type="dxa"/>
          <w:right w:w="125" w:type="dxa"/>
        </w:tblCellMar>
        <w:tblLook w:val="0000" w:firstRow="0" w:lastRow="0" w:firstColumn="0" w:lastColumn="0" w:noHBand="0" w:noVBand="0"/>
      </w:tblPr>
      <w:tblGrid>
        <w:gridCol w:w="2946"/>
        <w:gridCol w:w="2946"/>
      </w:tblGrid>
      <w:tr w:rsidR="00224E23" w14:paraId="6815F04C" w14:textId="77777777" w:rsidTr="00EB0087">
        <w:tc>
          <w:tcPr>
            <w:tcW w:w="2500" w:type="pct"/>
            <w:shd w:val="clear" w:color="auto" w:fill="auto"/>
            <w:tcMar>
              <w:left w:w="0" w:type="dxa"/>
            </w:tcMar>
          </w:tcPr>
          <w:p w14:paraId="541EF2F5" w14:textId="77777777" w:rsidR="00224E23" w:rsidRPr="00F54AE8" w:rsidRDefault="00224E23" w:rsidP="00EB0087">
            <w:pPr>
              <w:pStyle w:val="Brdtextmedindrag"/>
            </w:pPr>
            <w:r>
              <w:rPr>
                <w:i/>
                <w:iCs/>
              </w:rPr>
              <w:t>Vid överklagande av en migra</w:t>
            </w:r>
            <w:r>
              <w:rPr>
                <w:i/>
                <w:iCs/>
              </w:rPr>
              <w:softHyphen/>
              <w:t>tionsdomstols beslut enligt 9 § andra stycket krävs dock inte pröv</w:t>
            </w:r>
            <w:r>
              <w:rPr>
                <w:i/>
                <w:iCs/>
              </w:rPr>
              <w:softHyphen/>
              <w:t xml:space="preserve">ningstillstånd. </w:t>
            </w:r>
            <w:r>
              <w:t>Prövnings</w:t>
            </w:r>
            <w:r>
              <w:softHyphen/>
              <w:t xml:space="preserve">tillstånd krävs inte </w:t>
            </w:r>
            <w:r>
              <w:rPr>
                <w:i/>
                <w:iCs/>
              </w:rPr>
              <w:t>heller</w:t>
            </w:r>
            <w:r>
              <w:t xml:space="preserve"> vid överklagande av en migrations</w:t>
            </w:r>
            <w:r>
              <w:softHyphen/>
              <w:t xml:space="preserve">domstols beslut i fråga om </w:t>
            </w:r>
          </w:p>
        </w:tc>
        <w:tc>
          <w:tcPr>
            <w:tcW w:w="2500" w:type="pct"/>
            <w:shd w:val="clear" w:color="auto" w:fill="auto"/>
            <w:tcMar>
              <w:right w:w="0" w:type="dxa"/>
            </w:tcMar>
          </w:tcPr>
          <w:p w14:paraId="425B81D0" w14:textId="77777777" w:rsidR="00224E23" w:rsidRDefault="00224E23" w:rsidP="00EB0087">
            <w:pPr>
              <w:pStyle w:val="Brdtextmedindrag"/>
            </w:pPr>
            <w:r>
              <w:t xml:space="preserve">Prövningstillstånd krävs </w:t>
            </w:r>
            <w:r w:rsidRPr="00BF7AA5">
              <w:rPr>
                <w:i/>
                <w:iCs/>
              </w:rPr>
              <w:t>dock</w:t>
            </w:r>
            <w:r>
              <w:t xml:space="preserve"> inte vid överklagande av en migra</w:t>
            </w:r>
            <w:r>
              <w:softHyphen/>
              <w:t>tions</w:t>
            </w:r>
            <w:r>
              <w:softHyphen/>
              <w:t>domstols beslut i fråga om</w:t>
            </w:r>
          </w:p>
          <w:p w14:paraId="4B8FD61D" w14:textId="77777777" w:rsidR="00224E23" w:rsidRDefault="00224E23" w:rsidP="00EB0087">
            <w:pPr>
              <w:pStyle w:val="Brdtextmedindrag"/>
            </w:pPr>
          </w:p>
        </w:tc>
      </w:tr>
    </w:tbl>
    <w:p w14:paraId="2CB084AD" w14:textId="36FD156C" w:rsidR="00224E23" w:rsidRDefault="00224E23" w:rsidP="00224E23">
      <w:pPr>
        <w:pStyle w:val="Brdtextmedindrag"/>
      </w:pPr>
      <w:r w:rsidRPr="000B1681">
        <w:t>1.</w:t>
      </w:r>
      <w:r w:rsidRPr="00F34336">
        <w:t xml:space="preserve"> internationellt skydd </w:t>
      </w:r>
      <w:r>
        <w:t>efter över</w:t>
      </w:r>
      <w:r>
        <w:softHyphen/>
        <w:t xml:space="preserve">lämnande enligt 4 kap. </w:t>
      </w:r>
      <w:r w:rsidR="000F7E37">
        <w:t>8</w:t>
      </w:r>
      <w:r>
        <w:t xml:space="preserve"> §, </w:t>
      </w:r>
      <w:r w:rsidRPr="000B1681">
        <w:t>eller</w:t>
      </w:r>
    </w:p>
    <w:p w14:paraId="0ADEBE5D" w14:textId="77777777" w:rsidR="00224E23" w:rsidRPr="00F34336" w:rsidRDefault="00224E23" w:rsidP="00224E23">
      <w:pPr>
        <w:pStyle w:val="Brdtextmedindrag"/>
      </w:pPr>
      <w:r w:rsidRPr="00F34336">
        <w:t xml:space="preserve">2. inhibition av verkställigheten enligt 12 kap. </w:t>
      </w:r>
      <w:r w:rsidRPr="00D10D04">
        <w:t>16</w:t>
      </w:r>
      <w:r>
        <w:t> </w:t>
      </w:r>
      <w:r w:rsidRPr="00D10D04">
        <w:t>e</w:t>
      </w:r>
      <w:r w:rsidRPr="00F34336">
        <w:t> § första stycket.</w:t>
      </w:r>
    </w:p>
    <w:p w14:paraId="1E399D46" w14:textId="77777777" w:rsidR="00224E23" w:rsidRDefault="00224E23" w:rsidP="00224E23">
      <w:pPr>
        <w:pStyle w:val="Brdtextmedindrag"/>
        <w:rPr>
          <w:b/>
        </w:rPr>
      </w:pPr>
      <w:r w:rsidRPr="00F34336">
        <w:t>Prövningstillstånd krävs inte heller om migrationsdomstolen i ett</w:t>
      </w:r>
      <w:r>
        <w:t xml:space="preserve"> </w:t>
      </w:r>
      <w:r w:rsidRPr="00F34336">
        <w:t>överklagat mål upphäver ett beslut om inhibition av verkställigheten som</w:t>
      </w:r>
      <w:r>
        <w:t xml:space="preserve"> </w:t>
      </w:r>
      <w:r w:rsidRPr="00F34336">
        <w:t>har meddelats med stöd av 12</w:t>
      </w:r>
      <w:r>
        <w:t> </w:t>
      </w:r>
      <w:r w:rsidRPr="00F34336">
        <w:t>kap. 17</w:t>
      </w:r>
      <w:r>
        <w:t> </w:t>
      </w:r>
      <w:r w:rsidRPr="00F34336">
        <w:t>a § första stycket.</w:t>
      </w:r>
    </w:p>
    <w:p w14:paraId="235355B5" w14:textId="77777777" w:rsidR="00224E23" w:rsidRDefault="00224E23" w:rsidP="00224E23">
      <w:pPr>
        <w:pStyle w:val="Brdtext"/>
        <w:spacing w:before="230"/>
        <w:jc w:val="center"/>
        <w:rPr>
          <w:b/>
        </w:rPr>
      </w:pPr>
      <w:r>
        <w:rPr>
          <w:b/>
        </w:rPr>
        <w:t>18 kap.</w:t>
      </w:r>
    </w:p>
    <w:p w14:paraId="4F0BBAF9" w14:textId="77777777" w:rsidR="00224E23" w:rsidRDefault="00224E23" w:rsidP="00224E23">
      <w:pPr>
        <w:pStyle w:val="Brdtext"/>
        <w:jc w:val="center"/>
      </w:pPr>
      <w:r>
        <w:t>1 §</w:t>
      </w:r>
      <w:r>
        <w:rPr>
          <w:rStyle w:val="Fotnotsreferens"/>
        </w:rPr>
        <w:footnoteReference w:id="11"/>
      </w:r>
    </w:p>
    <w:p w14:paraId="1010C178" w14:textId="77777777" w:rsidR="00224E23" w:rsidRPr="0018770A" w:rsidRDefault="00224E23" w:rsidP="00224E23">
      <w:pPr>
        <w:pStyle w:val="Brdtextmedindrag"/>
      </w:pPr>
      <w:r>
        <w:t>Offentligt biträde ska förordnas för den som åtgärden avser, om det inte måste antas att behov av biträde saknas, i mål och ärenden om</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5FD1E739" w14:textId="77777777" w:rsidTr="00EB0087">
        <w:tc>
          <w:tcPr>
            <w:tcW w:w="2500" w:type="pct"/>
            <w:shd w:val="clear" w:color="auto" w:fill="auto"/>
            <w:tcMar>
              <w:left w:w="0" w:type="dxa"/>
            </w:tcMar>
          </w:tcPr>
          <w:p w14:paraId="6DDAD85B" w14:textId="77777777" w:rsidR="00224E23" w:rsidRDefault="00224E23" w:rsidP="00EB0087">
            <w:pPr>
              <w:pStyle w:val="Brdtextmedindrag"/>
            </w:pPr>
            <w:r>
              <w:t>1. avvisning, dock inte hos Polis</w:t>
            </w:r>
            <w:r>
              <w:softHyphen/>
              <w:t xml:space="preserve">myndigheten om inte utlänningen enligt 10 kap. </w:t>
            </w:r>
            <w:r>
              <w:rPr>
                <w:i/>
                <w:iCs/>
              </w:rPr>
              <w:t>1</w:t>
            </w:r>
            <w:r>
              <w:t xml:space="preserve"> </w:t>
            </w:r>
            <w:r w:rsidRPr="00F92278">
              <w:rPr>
                <w:i/>
              </w:rPr>
              <w:t>eller 2 §</w:t>
            </w:r>
            <w:r>
              <w:t xml:space="preserve"> hållits i förvar sedan mer än tre dagar,</w:t>
            </w:r>
          </w:p>
        </w:tc>
        <w:tc>
          <w:tcPr>
            <w:tcW w:w="2500" w:type="pct"/>
            <w:shd w:val="clear" w:color="auto" w:fill="auto"/>
            <w:tcMar>
              <w:right w:w="0" w:type="dxa"/>
            </w:tcMar>
          </w:tcPr>
          <w:p w14:paraId="7FAB0AFF" w14:textId="77777777" w:rsidR="00224E23" w:rsidRDefault="00224E23" w:rsidP="00EB0087">
            <w:pPr>
              <w:pStyle w:val="Brdtextmedindrag"/>
            </w:pPr>
            <w:r>
              <w:t>1. avvisning, dock inte hos Polis</w:t>
            </w:r>
            <w:r>
              <w:softHyphen/>
              <w:t>myndigheten om inte utlänningen</w:t>
            </w:r>
            <w:r w:rsidRPr="00F34336">
              <w:rPr>
                <w:i/>
              </w:rPr>
              <w:t xml:space="preserve"> </w:t>
            </w:r>
            <w:r>
              <w:t xml:space="preserve">enligt </w:t>
            </w:r>
            <w:r w:rsidRPr="00745D2C">
              <w:rPr>
                <w:i/>
              </w:rPr>
              <w:t>någon av</w:t>
            </w:r>
            <w:r>
              <w:t xml:space="preserve"> 10 kap. </w:t>
            </w:r>
            <w:r>
              <w:rPr>
                <w:i/>
              </w:rPr>
              <w:t>3–6 </w:t>
            </w:r>
            <w:r>
              <w:rPr>
                <w:i/>
                <w:iCs/>
              </w:rPr>
              <w:t>§§</w:t>
            </w:r>
            <w:r>
              <w:t xml:space="preserve"> </w:t>
            </w:r>
            <w:r w:rsidRPr="00DD5498">
              <w:rPr>
                <w:i/>
              </w:rPr>
              <w:t>har</w:t>
            </w:r>
            <w:r>
              <w:t xml:space="preserve"> hållits i förvar sedan mer än tre dagar,</w:t>
            </w:r>
          </w:p>
        </w:tc>
      </w:tr>
    </w:tbl>
    <w:p w14:paraId="12A06906" w14:textId="77777777" w:rsidR="00224E23" w:rsidRDefault="00224E23" w:rsidP="00224E23">
      <w:pPr>
        <w:pStyle w:val="Brdtextmedindrag"/>
      </w:pPr>
      <w:r>
        <w:t>2. utvisning enligt 8 kap. 6 eller 10 § eller 11 § andra stycket,</w:t>
      </w:r>
    </w:p>
    <w:p w14:paraId="2EE9D390" w14:textId="77777777" w:rsidR="00224E23" w:rsidRDefault="00224E23" w:rsidP="00224E23">
      <w:pPr>
        <w:pStyle w:val="Brdtextmedindrag"/>
      </w:pPr>
      <w:r>
        <w:t>3. verkställighet av beslut om avvisning eller utvisning enligt denna lag, om beslut om inhibition meddelats av Migrationsverket, en migrations</w:t>
      </w:r>
      <w:r>
        <w:softHyphen/>
        <w:t>domstol eller Migrationsöverdomstolen,</w:t>
      </w:r>
    </w:p>
    <w:p w14:paraId="5B66009F" w14:textId="77777777" w:rsidR="00224E23" w:rsidRDefault="00224E23" w:rsidP="00224E23">
      <w:pPr>
        <w:pStyle w:val="Brdtextmedindrag"/>
      </w:pPr>
      <w:r>
        <w:t>4. anmälningsskyldighet enligt 9 a kap.,</w:t>
      </w:r>
    </w:p>
    <w:tbl>
      <w:tblPr>
        <w:tblW w:w="5000" w:type="pct"/>
        <w:tblCellMar>
          <w:left w:w="125" w:type="dxa"/>
          <w:right w:w="125" w:type="dxa"/>
        </w:tblCellMar>
        <w:tblLook w:val="0600" w:firstRow="0" w:lastRow="0" w:firstColumn="0" w:lastColumn="0" w:noHBand="1" w:noVBand="1"/>
      </w:tblPr>
      <w:tblGrid>
        <w:gridCol w:w="2948"/>
        <w:gridCol w:w="2949"/>
      </w:tblGrid>
      <w:tr w:rsidR="00224E23" w14:paraId="1B2945E2" w14:textId="77777777" w:rsidTr="00EB0087">
        <w:tc>
          <w:tcPr>
            <w:tcW w:w="2500" w:type="pct"/>
            <w:shd w:val="clear" w:color="auto" w:fill="auto"/>
            <w:tcMar>
              <w:left w:w="0" w:type="dxa"/>
            </w:tcMar>
          </w:tcPr>
          <w:p w14:paraId="7332AE46" w14:textId="77777777" w:rsidR="00224E23" w:rsidRDefault="00224E23" w:rsidP="00EB0087">
            <w:pPr>
              <w:pStyle w:val="Brdtextmedindrag"/>
            </w:pPr>
            <w:r>
              <w:t>5. </w:t>
            </w:r>
            <w:r w:rsidRPr="001660CE">
              <w:rPr>
                <w:i/>
              </w:rPr>
              <w:t>verkställighet av beslut om av</w:t>
            </w:r>
            <w:r>
              <w:rPr>
                <w:i/>
              </w:rPr>
              <w:softHyphen/>
            </w:r>
            <w:r w:rsidRPr="001660CE">
              <w:rPr>
                <w:i/>
              </w:rPr>
              <w:t xml:space="preserve">visning eller utvisning enligt denna lag, dock endast när det gäller fråga om </w:t>
            </w:r>
            <w:r>
              <w:t xml:space="preserve">förvar enligt 10 kap. </w:t>
            </w:r>
            <w:r w:rsidRPr="00523B57">
              <w:rPr>
                <w:i/>
                <w:iCs/>
              </w:rPr>
              <w:t>1 eller</w:t>
            </w:r>
            <w:r>
              <w:t xml:space="preserve"> </w:t>
            </w:r>
            <w:r w:rsidRPr="001660CE">
              <w:rPr>
                <w:i/>
              </w:rPr>
              <w:t xml:space="preserve">2 § </w:t>
            </w:r>
            <w:r w:rsidRPr="00355C38">
              <w:rPr>
                <w:i/>
              </w:rPr>
              <w:t>och</w:t>
            </w:r>
            <w:r>
              <w:t xml:space="preserve"> utlänningen hållits i förvar sedan mer än tre dagar</w:t>
            </w:r>
            <w:r w:rsidRPr="00545D0F">
              <w:t>,</w:t>
            </w:r>
            <w:r w:rsidRPr="000262AD">
              <w:rPr>
                <w:i/>
              </w:rPr>
              <w:t xml:space="preserve"> </w:t>
            </w:r>
            <w:r>
              <w:rPr>
                <w:i/>
                <w:iCs/>
              </w:rPr>
              <w:t>och</w:t>
            </w:r>
          </w:p>
        </w:tc>
        <w:tc>
          <w:tcPr>
            <w:tcW w:w="2500" w:type="pct"/>
            <w:shd w:val="clear" w:color="auto" w:fill="auto"/>
            <w:tcMar>
              <w:right w:w="0" w:type="dxa"/>
            </w:tcMar>
          </w:tcPr>
          <w:p w14:paraId="7A549D73" w14:textId="77777777" w:rsidR="00224E23" w:rsidRPr="00F34336" w:rsidRDefault="00224E23" w:rsidP="00EB0087">
            <w:pPr>
              <w:pStyle w:val="Brdtextmedindrag"/>
              <w:jc w:val="left"/>
              <w:rPr>
                <w:i/>
              </w:rPr>
            </w:pPr>
            <w:r w:rsidRPr="002C1AF3">
              <w:t>5</w:t>
            </w:r>
            <w:r w:rsidRPr="00F34336">
              <w:rPr>
                <w:i/>
              </w:rPr>
              <w:t>.</w:t>
            </w:r>
            <w:r>
              <w:t> </w:t>
            </w:r>
            <w:r w:rsidRPr="00E70702">
              <w:t>förvar</w:t>
            </w:r>
            <w:r>
              <w:t xml:space="preserve"> enligt 10 kap. </w:t>
            </w:r>
            <w:r>
              <w:rPr>
                <w:i/>
              </w:rPr>
              <w:t>3</w:t>
            </w:r>
            <w:r>
              <w:rPr>
                <w:i/>
                <w:iCs/>
              </w:rPr>
              <w:t xml:space="preserve"> </w:t>
            </w:r>
            <w:r w:rsidRPr="00523B57">
              <w:rPr>
                <w:i/>
                <w:iCs/>
              </w:rPr>
              <w:t>elle</w:t>
            </w:r>
            <w:r w:rsidRPr="002C1AF3">
              <w:rPr>
                <w:i/>
              </w:rPr>
              <w:t>r</w:t>
            </w:r>
            <w:r>
              <w:rPr>
                <w:i/>
                <w:iCs/>
              </w:rPr>
              <w:t xml:space="preserve"> 5 </w:t>
            </w:r>
            <w:r w:rsidRPr="00E70702">
              <w:rPr>
                <w:i/>
                <w:iCs/>
              </w:rPr>
              <w:t>§</w:t>
            </w:r>
            <w:r>
              <w:t xml:space="preserve"> </w:t>
            </w:r>
            <w:r>
              <w:rPr>
                <w:i/>
              </w:rPr>
              <w:t>om</w:t>
            </w:r>
            <w:r w:rsidRPr="00554A40">
              <w:rPr>
                <w:i/>
              </w:rPr>
              <w:t xml:space="preserve"> </w:t>
            </w:r>
            <w:r w:rsidRPr="00E70702">
              <w:t xml:space="preserve">utlänningen </w:t>
            </w:r>
            <w:r w:rsidRPr="002C1AF3">
              <w:rPr>
                <w:i/>
              </w:rPr>
              <w:t>har</w:t>
            </w:r>
            <w:r w:rsidRPr="00E70702">
              <w:t xml:space="preserve"> hållits i förvar sedan mer än tre dagar</w:t>
            </w:r>
            <w:r>
              <w:t>,</w:t>
            </w:r>
          </w:p>
        </w:tc>
      </w:tr>
      <w:tr w:rsidR="00224E23" w14:paraId="509AD8D3" w14:textId="77777777" w:rsidTr="00EB0087">
        <w:tc>
          <w:tcPr>
            <w:tcW w:w="2500" w:type="pct"/>
            <w:shd w:val="clear" w:color="auto" w:fill="auto"/>
            <w:tcMar>
              <w:left w:w="0" w:type="dxa"/>
            </w:tcMar>
          </w:tcPr>
          <w:p w14:paraId="196AA162" w14:textId="77777777" w:rsidR="00224E23" w:rsidRDefault="00224E23" w:rsidP="00EB0087">
            <w:pPr>
              <w:pStyle w:val="Brdtextmedindrag"/>
            </w:pPr>
            <w:r>
              <w:t>6. hemsändande enligt 23 kap. 2 §</w:t>
            </w:r>
            <w:r>
              <w:rPr>
                <w:i/>
                <w:iCs/>
              </w:rPr>
              <w:t>.</w:t>
            </w:r>
          </w:p>
        </w:tc>
        <w:tc>
          <w:tcPr>
            <w:tcW w:w="2500" w:type="pct"/>
            <w:shd w:val="clear" w:color="auto" w:fill="auto"/>
            <w:tcMar>
              <w:right w:w="0" w:type="dxa"/>
            </w:tcMar>
          </w:tcPr>
          <w:p w14:paraId="2ABDDB82" w14:textId="77777777" w:rsidR="00224E23" w:rsidRDefault="00224E23" w:rsidP="00EB0087">
            <w:pPr>
              <w:pStyle w:val="Brdtextmedindrag"/>
              <w:rPr>
                <w:i/>
              </w:rPr>
            </w:pPr>
            <w:r>
              <w:t>6. hemsändande enligt 23 kap. 2 §</w:t>
            </w:r>
            <w:r>
              <w:rPr>
                <w:i/>
                <w:iCs/>
              </w:rPr>
              <w:t>, och</w:t>
            </w:r>
          </w:p>
        </w:tc>
      </w:tr>
      <w:tr w:rsidR="00224E23" w14:paraId="42ACF984" w14:textId="77777777" w:rsidTr="00EB0087">
        <w:tc>
          <w:tcPr>
            <w:tcW w:w="2500" w:type="pct"/>
            <w:shd w:val="clear" w:color="auto" w:fill="auto"/>
            <w:tcMar>
              <w:left w:w="0" w:type="dxa"/>
            </w:tcMar>
          </w:tcPr>
          <w:p w14:paraId="5F7D053F" w14:textId="77777777" w:rsidR="00224E23" w:rsidRDefault="00224E23" w:rsidP="00EB0087">
            <w:pPr>
              <w:pStyle w:val="Brdtextmedindrag"/>
            </w:pPr>
          </w:p>
        </w:tc>
        <w:tc>
          <w:tcPr>
            <w:tcW w:w="2500" w:type="pct"/>
            <w:shd w:val="clear" w:color="auto" w:fill="auto"/>
            <w:tcMar>
              <w:right w:w="0" w:type="dxa"/>
            </w:tcMar>
          </w:tcPr>
          <w:p w14:paraId="5A3F1F9F" w14:textId="77777777" w:rsidR="00224E23" w:rsidRDefault="00224E23" w:rsidP="00EB0087">
            <w:pPr>
              <w:pStyle w:val="Brdtextmedindrag"/>
              <w:rPr>
                <w:i/>
              </w:rPr>
            </w:pPr>
            <w:r>
              <w:rPr>
                <w:i/>
                <w:iCs/>
              </w:rPr>
              <w:t>7. </w:t>
            </w:r>
            <w:r w:rsidRPr="005D20EE">
              <w:rPr>
                <w:i/>
                <w:iCs/>
              </w:rPr>
              <w:t xml:space="preserve">uppsikt enligt 10 kap. </w:t>
            </w:r>
            <w:r>
              <w:rPr>
                <w:i/>
                <w:iCs/>
              </w:rPr>
              <w:t>4 eller 6</w:t>
            </w:r>
            <w:r w:rsidRPr="005D20EE">
              <w:rPr>
                <w:i/>
                <w:iCs/>
              </w:rPr>
              <w:t> §</w:t>
            </w:r>
            <w:r>
              <w:rPr>
                <w:i/>
                <w:iCs/>
              </w:rPr>
              <w:t>.</w:t>
            </w:r>
          </w:p>
        </w:tc>
      </w:tr>
      <w:tr w:rsidR="00224E23" w14:paraId="4EED86BD" w14:textId="77777777" w:rsidTr="00EB0087">
        <w:tc>
          <w:tcPr>
            <w:tcW w:w="2500" w:type="pct"/>
            <w:shd w:val="clear" w:color="auto" w:fill="auto"/>
            <w:tcMar>
              <w:left w:w="0" w:type="dxa"/>
            </w:tcMar>
          </w:tcPr>
          <w:p w14:paraId="00ED263B" w14:textId="77777777" w:rsidR="00224E23" w:rsidRPr="00816054" w:rsidRDefault="00224E23" w:rsidP="00EB0087">
            <w:pPr>
              <w:pStyle w:val="Brdtextmedindrag"/>
              <w:rPr>
                <w:i/>
                <w:iCs/>
              </w:rPr>
            </w:pPr>
            <w:r>
              <w:t>Offentligt biträde ska alltid för</w:t>
            </w:r>
            <w:r>
              <w:softHyphen/>
              <w:t xml:space="preserve">ordnas för barn som hålls i förvar enligt </w:t>
            </w:r>
            <w:r w:rsidRPr="00F92278">
              <w:rPr>
                <w:i/>
              </w:rPr>
              <w:t xml:space="preserve">10 kap. </w:t>
            </w:r>
            <w:r w:rsidRPr="002129C7">
              <w:rPr>
                <w:i/>
                <w:iCs/>
              </w:rPr>
              <w:t>2</w:t>
            </w:r>
            <w:r w:rsidRPr="00F92278">
              <w:rPr>
                <w:i/>
              </w:rPr>
              <w:t> §</w:t>
            </w:r>
            <w:r w:rsidRPr="002129C7">
              <w:rPr>
                <w:i/>
                <w:iCs/>
              </w:rPr>
              <w:t>,</w:t>
            </w:r>
            <w:r>
              <w:rPr>
                <w:i/>
                <w:iCs/>
              </w:rPr>
              <w:t xml:space="preserve"> om barnet sak</w:t>
            </w:r>
            <w:r>
              <w:rPr>
                <w:i/>
                <w:iCs/>
              </w:rPr>
              <w:softHyphen/>
              <w:t>nar vårdnadshavare här i landet</w:t>
            </w:r>
            <w:r w:rsidRPr="002C1AF3">
              <w:t>.</w:t>
            </w:r>
          </w:p>
        </w:tc>
        <w:tc>
          <w:tcPr>
            <w:tcW w:w="2500" w:type="pct"/>
            <w:shd w:val="clear" w:color="auto" w:fill="auto"/>
            <w:tcMar>
              <w:right w:w="0" w:type="dxa"/>
            </w:tcMar>
          </w:tcPr>
          <w:p w14:paraId="24E060C7" w14:textId="77777777" w:rsidR="00224E23" w:rsidRDefault="00224E23" w:rsidP="00EB0087">
            <w:pPr>
              <w:pStyle w:val="Brdtextmedindrag"/>
            </w:pPr>
            <w:r>
              <w:t>Offentligt biträde ska alltid för</w:t>
            </w:r>
            <w:r>
              <w:softHyphen/>
              <w:t xml:space="preserve">ordnas för barn som hålls i förvar enligt </w:t>
            </w:r>
            <w:r w:rsidRPr="00D41F92">
              <w:rPr>
                <w:i/>
                <w:iCs/>
              </w:rPr>
              <w:t>denna lag</w:t>
            </w:r>
            <w:r>
              <w:rPr>
                <w:iCs/>
              </w:rPr>
              <w:t>.</w:t>
            </w:r>
          </w:p>
        </w:tc>
      </w:tr>
    </w:tbl>
    <w:p w14:paraId="0956DAD7" w14:textId="262BA1AF" w:rsidR="00224E23" w:rsidRDefault="00224E23" w:rsidP="00224E23">
      <w:pPr>
        <w:pStyle w:val="Brdtextmedindrag"/>
      </w:pPr>
      <w:r>
        <w:t>I m</w:t>
      </w:r>
      <w:r w:rsidRPr="007429CF">
        <w:t>ål och ärenden enligt asylprocedurförordningen eller asyl- och</w:t>
      </w:r>
      <w:r>
        <w:t xml:space="preserve"> </w:t>
      </w:r>
      <w:r w:rsidRPr="007429CF">
        <w:t>migrationshanteringsförordningen</w:t>
      </w:r>
      <w:r>
        <w:t xml:space="preserve">, med undantag för mål och ärenden om förvar enligt artikel 44 i </w:t>
      </w:r>
      <w:r w:rsidR="000F7E37">
        <w:t>asyl- och migrationshanterings</w:t>
      </w:r>
      <w:r>
        <w:t xml:space="preserve">förordningen, </w:t>
      </w:r>
      <w:r w:rsidRPr="007429CF">
        <w:t>gäller i stället 1</w:t>
      </w:r>
      <w:r>
        <w:t> </w:t>
      </w:r>
      <w:r w:rsidRPr="007429CF">
        <w:t>a</w:t>
      </w:r>
      <w:r>
        <w:t>–2 a </w:t>
      </w:r>
      <w:r w:rsidRPr="007429CF">
        <w:t>§</w:t>
      </w:r>
      <w:r>
        <w:t>§.</w:t>
      </w:r>
    </w:p>
    <w:p w14:paraId="6416218D" w14:textId="77777777" w:rsidR="00224E23" w:rsidRPr="00811E52" w:rsidRDefault="00224E23" w:rsidP="00224E23">
      <w:pPr>
        <w:pStyle w:val="Slutstreck"/>
      </w:pPr>
      <w:r w:rsidRPr="00811E52">
        <w:t>                      </w:t>
      </w:r>
    </w:p>
    <w:p w14:paraId="401207F2" w14:textId="77777777" w:rsidR="00224E23" w:rsidRDefault="00224E23" w:rsidP="00224E23">
      <w:pPr>
        <w:pStyle w:val="Brdtextmedindrag"/>
      </w:pPr>
      <w:r>
        <w:t>1. Denna lag träder i kraft den 21 juli 2026.</w:t>
      </w:r>
    </w:p>
    <w:p w14:paraId="0EC7B412" w14:textId="77777777" w:rsidR="00224E23" w:rsidRDefault="00224E23" w:rsidP="00224E23">
      <w:pPr>
        <w:pStyle w:val="Brdtextmedindrag"/>
      </w:pPr>
      <w:r>
        <w:t>2. I fråga om ett beslut om uppsikt eller förvar som har meddelats före ikraft</w:t>
      </w:r>
      <w:r>
        <w:softHyphen/>
        <w:t>trädandet gäller upphävda 10 kap. 1–17 §§ fortfarande fram till dess att beslutet prövas på nytt.</w:t>
      </w:r>
    </w:p>
    <w:p w14:paraId="1E53D242" w14:textId="77777777" w:rsidR="00224E23" w:rsidRDefault="00224E23" w:rsidP="00224E23">
      <w:pPr>
        <w:pStyle w:val="Brdtextmedindrag"/>
      </w:pPr>
      <w:r>
        <w:t>3. Migrationsverket ska pröva e</w:t>
      </w:r>
      <w:r w:rsidRPr="00807477">
        <w:t>tt beslut om placering som har meddelats med stöd av den upphävda 10</w:t>
      </w:r>
      <w:r>
        <w:t> </w:t>
      </w:r>
      <w:r w:rsidRPr="00807477">
        <w:t>kap. 20</w:t>
      </w:r>
      <w:r>
        <w:t> </w:t>
      </w:r>
      <w:r w:rsidRPr="00807477">
        <w:t xml:space="preserve">§ </w:t>
      </w:r>
      <w:r>
        <w:t>första stycket 1 eller 2</w:t>
      </w:r>
      <w:r w:rsidRPr="00807477">
        <w:t xml:space="preserve"> på nytt </w:t>
      </w:r>
      <w:r>
        <w:t xml:space="preserve">enligt 10 a kap. 16 § </w:t>
      </w:r>
      <w:r w:rsidRPr="00807477">
        <w:t>senast en månad efter ikraftträdandet</w:t>
      </w:r>
      <w:r>
        <w:t>.</w:t>
      </w:r>
    </w:p>
    <w:p w14:paraId="10B5FEE7" w14:textId="77777777" w:rsidR="00224E23" w:rsidRDefault="00224E23" w:rsidP="00224E23">
      <w:pPr>
        <w:pStyle w:val="Brdtextmedindrag"/>
      </w:pPr>
      <w:r>
        <w:t xml:space="preserve">4. Den tid som en utlänning har hållits i förvar med stöd av den </w:t>
      </w:r>
      <w:r w:rsidRPr="00653465">
        <w:t>upphävda</w:t>
      </w:r>
      <w:r>
        <w:t xml:space="preserve"> 10 kap. 1 § andra stycket 2 </w:t>
      </w:r>
      <w:r w:rsidRPr="00653465">
        <w:t>eller</w:t>
      </w:r>
      <w:r>
        <w:t xml:space="preserve"> 3 ska vid tillämpningen av 10 kap. 12 § räknas in i förvarstidens längd om det är fråga om samma </w:t>
      </w:r>
      <w:r w:rsidRPr="00653465">
        <w:t>verkställighets</w:t>
      </w:r>
      <w:r w:rsidRPr="00653465">
        <w:softHyphen/>
        <w:t>ärende</w:t>
      </w:r>
      <w:r>
        <w:t>.</w:t>
      </w:r>
    </w:p>
    <w:p w14:paraId="31009DFD" w14:textId="77777777" w:rsidR="00224E23" w:rsidRDefault="00224E23" w:rsidP="00224E23">
      <w:pPr>
        <w:pStyle w:val="Brdtextmedindrag"/>
      </w:pPr>
      <w:r>
        <w:t>5. Äldre föreskrifter gäller fortfarande vid över</w:t>
      </w:r>
      <w:r>
        <w:softHyphen/>
        <w:t>klagande av beslut som har meddelats före ikraftträdandet.</w:t>
      </w:r>
    </w:p>
    <w:p w14:paraId="3F443441" w14:textId="77777777" w:rsidR="00DB62B9" w:rsidRDefault="00DB62B9" w:rsidP="00152749">
      <w:pPr>
        <w:pStyle w:val="Brdtextmedindrag"/>
      </w:pPr>
    </w:p>
    <w:p w14:paraId="20C57045" w14:textId="77777777" w:rsidR="00224E23" w:rsidRDefault="00224E23" w:rsidP="00152749">
      <w:pPr>
        <w:pStyle w:val="Brdtextmedindrag"/>
        <w:sectPr w:rsidR="00224E23" w:rsidSect="00155500">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6" w:h="13721" w:code="9"/>
          <w:pgMar w:top="794" w:right="2438" w:bottom="1191" w:left="1021" w:header="0" w:footer="709" w:gutter="0"/>
          <w:cols w:space="708"/>
          <w:titlePg/>
          <w:docGrid w:linePitch="360"/>
        </w:sectPr>
      </w:pPr>
    </w:p>
    <w:p w14:paraId="59CE800C" w14:textId="77777777" w:rsidR="00224E23" w:rsidRDefault="00224E23" w:rsidP="00224E23">
      <w:pPr>
        <w:pStyle w:val="Rubrik2"/>
        <w:spacing w:before="0"/>
      </w:pPr>
      <w:bookmarkStart w:id="11" w:name="_Toc228372495"/>
      <w:r>
        <w:t>Förslag till lag om ändring i utlänningslagen (2005:716)</w:t>
      </w:r>
      <w:bookmarkEnd w:id="11"/>
    </w:p>
    <w:p w14:paraId="62132FCA" w14:textId="77777777" w:rsidR="00224E23" w:rsidRPr="003D3359" w:rsidRDefault="00224E23" w:rsidP="00224E23">
      <w:pPr>
        <w:pStyle w:val="Brdtext"/>
      </w:pPr>
      <w:r w:rsidRPr="003D3359">
        <w:t xml:space="preserve">Härigenom föreskrivs att 10 kap. </w:t>
      </w:r>
      <w:r>
        <w:t>3</w:t>
      </w:r>
      <w:r w:rsidRPr="003D3359">
        <w:t xml:space="preserve">, </w:t>
      </w:r>
      <w:r>
        <w:t>4</w:t>
      </w:r>
      <w:r w:rsidRPr="003D3359">
        <w:t>, 1</w:t>
      </w:r>
      <w:r>
        <w:t>1, 13</w:t>
      </w:r>
      <w:r w:rsidRPr="003D3359">
        <w:t xml:space="preserve"> och </w:t>
      </w:r>
      <w:r>
        <w:t>16 §</w:t>
      </w:r>
      <w:r w:rsidRPr="003D3359">
        <w:t>§ utlänningslagen (2005:716) ska ha följande lydelse.</w:t>
      </w:r>
    </w:p>
    <w:p w14:paraId="151D33A6" w14:textId="77777777" w:rsidR="00224E23" w:rsidRDefault="00224E23" w:rsidP="00224E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24E23" w14:paraId="5EA0B290" w14:textId="77777777" w:rsidTr="00EB0087">
        <w:tc>
          <w:tcPr>
            <w:tcW w:w="2500" w:type="pct"/>
            <w:shd w:val="clear" w:color="auto" w:fill="auto"/>
            <w:tcMar>
              <w:left w:w="0" w:type="dxa"/>
            </w:tcMar>
          </w:tcPr>
          <w:p w14:paraId="1C5323ED" w14:textId="77777777" w:rsidR="00224E23" w:rsidRPr="005B0E77" w:rsidRDefault="00224E23" w:rsidP="00EB0087">
            <w:pPr>
              <w:pStyle w:val="Brdtext"/>
              <w:rPr>
                <w:i/>
              </w:rPr>
            </w:pPr>
            <w:r>
              <w:rPr>
                <w:i/>
              </w:rPr>
              <w:t>Lydelse enligt förslaget i avsnitt 2.1</w:t>
            </w:r>
          </w:p>
        </w:tc>
        <w:tc>
          <w:tcPr>
            <w:tcW w:w="2500" w:type="pct"/>
            <w:shd w:val="clear" w:color="auto" w:fill="auto"/>
            <w:tcMar>
              <w:right w:w="0" w:type="dxa"/>
            </w:tcMar>
          </w:tcPr>
          <w:p w14:paraId="3C95EC8D" w14:textId="77777777" w:rsidR="00224E23" w:rsidRPr="005B0E77" w:rsidRDefault="00224E23" w:rsidP="00EB0087">
            <w:pPr>
              <w:pStyle w:val="Brdtext"/>
              <w:rPr>
                <w:i/>
              </w:rPr>
            </w:pPr>
            <w:r w:rsidRPr="005B0E77">
              <w:rPr>
                <w:i/>
              </w:rPr>
              <w:t>Föreslagen lydelse</w:t>
            </w:r>
          </w:p>
        </w:tc>
      </w:tr>
    </w:tbl>
    <w:p w14:paraId="55EF3A3E" w14:textId="77777777" w:rsidR="00224E23" w:rsidRDefault="00224E23" w:rsidP="00224E23">
      <w:pPr>
        <w:pStyle w:val="Brdtext"/>
        <w:spacing w:before="230"/>
        <w:jc w:val="center"/>
        <w:rPr>
          <w:b/>
        </w:rPr>
      </w:pPr>
      <w:r>
        <w:rPr>
          <w:b/>
        </w:rPr>
        <w:t>10 kap.</w:t>
      </w:r>
    </w:p>
    <w:p w14:paraId="559A46FF" w14:textId="77777777" w:rsidR="00224E23" w:rsidRDefault="00224E23" w:rsidP="00224E23">
      <w:pPr>
        <w:pStyle w:val="Brdtext"/>
        <w:jc w:val="center"/>
      </w:pPr>
      <w:r>
        <w:t>3 §</w:t>
      </w:r>
      <w:r>
        <w:rPr>
          <w:rStyle w:val="Fotnotsreferens"/>
        </w:rPr>
        <w:footnoteReference w:id="12"/>
      </w:r>
    </w:p>
    <w:p w14:paraId="1AA282C0" w14:textId="77777777" w:rsidR="00224E23" w:rsidRPr="00AB1FEA" w:rsidRDefault="00224E23" w:rsidP="00224E23">
      <w:pPr>
        <w:pStyle w:val="Brdtextmedindrag"/>
      </w:pPr>
      <w:r w:rsidRPr="00AB1FEA">
        <w:t xml:space="preserve">En utlänning som har fyllt 18 år får ställas under uppsikt eller tas i förvar under den tid </w:t>
      </w:r>
      <w:r>
        <w:t xml:space="preserve">som utlänningen </w:t>
      </w:r>
      <w:r w:rsidRPr="00AB1FEA">
        <w:t>har rätt att vistas i Sverige i egenskap av sökande av internationellt skydd</w:t>
      </w:r>
    </w:p>
    <w:p w14:paraId="677EB89E" w14:textId="77777777" w:rsidR="00224E23" w:rsidRDefault="00224E23" w:rsidP="00224E23">
      <w:pPr>
        <w:pStyle w:val="Brdtextmedindrag"/>
      </w:pPr>
      <w:r>
        <w:t xml:space="preserve">1. om </w:t>
      </w:r>
      <w:r w:rsidRPr="00AB1FEA">
        <w:t>det är nödvändigt för att bestämma eller bekräfta utlänningens identitet eller nationalitet,</w:t>
      </w:r>
    </w:p>
    <w:p w14:paraId="037D806F" w14:textId="77777777" w:rsidR="00224E23" w:rsidRPr="00AB1FEA" w:rsidRDefault="00224E23" w:rsidP="00224E23">
      <w:pPr>
        <w:pStyle w:val="Brdtextmedindrag"/>
      </w:pPr>
      <w:r>
        <w:t>2. om det är nödvändigt för att utreda de omständigheter som ansökan om internationellt skydd grundas på,</w:t>
      </w:r>
    </w:p>
    <w:tbl>
      <w:tblPr>
        <w:tblW w:w="5000" w:type="pct"/>
        <w:tblCellMar>
          <w:left w:w="125" w:type="dxa"/>
          <w:right w:w="125" w:type="dxa"/>
        </w:tblCellMar>
        <w:tblLook w:val="0000" w:firstRow="0" w:lastRow="0" w:firstColumn="0" w:lastColumn="0" w:noHBand="0" w:noVBand="0"/>
      </w:tblPr>
      <w:tblGrid>
        <w:gridCol w:w="2977"/>
        <w:gridCol w:w="2920"/>
      </w:tblGrid>
      <w:tr w:rsidR="00224E23" w14:paraId="6A5D899E" w14:textId="77777777" w:rsidTr="00EB0087">
        <w:tc>
          <w:tcPr>
            <w:tcW w:w="2524" w:type="pct"/>
            <w:shd w:val="clear" w:color="auto" w:fill="auto"/>
            <w:tcMar>
              <w:left w:w="0" w:type="dxa"/>
            </w:tcMar>
          </w:tcPr>
          <w:p w14:paraId="00B4DF8B" w14:textId="77777777" w:rsidR="00224E23" w:rsidRDefault="00224E23" w:rsidP="00EB0087">
            <w:pPr>
              <w:pStyle w:val="Brdtextmedindrag"/>
              <w:rPr>
                <w:i/>
                <w:iCs/>
              </w:rPr>
            </w:pPr>
          </w:p>
        </w:tc>
        <w:tc>
          <w:tcPr>
            <w:tcW w:w="2476" w:type="pct"/>
            <w:shd w:val="clear" w:color="auto" w:fill="auto"/>
            <w:tcMar>
              <w:right w:w="0" w:type="dxa"/>
            </w:tcMar>
          </w:tcPr>
          <w:p w14:paraId="35F09A55" w14:textId="44B460C6" w:rsidR="00224E23" w:rsidRDefault="00224E23" w:rsidP="00EB0087">
            <w:pPr>
              <w:pStyle w:val="Brdtextmedindrag"/>
              <w:rPr>
                <w:i/>
                <w:iCs/>
              </w:rPr>
            </w:pPr>
            <w:r>
              <w:rPr>
                <w:i/>
                <w:iCs/>
              </w:rPr>
              <w:t>3. om utlänningen inte har följt ett beslut om boende på en</w:t>
            </w:r>
            <w:r w:rsidR="00574F95">
              <w:rPr>
                <w:i/>
                <w:iCs/>
              </w:rPr>
              <w:t xml:space="preserve"> </w:t>
            </w:r>
            <w:r>
              <w:rPr>
                <w:i/>
                <w:iCs/>
              </w:rPr>
              <w:t>bestämd plats enligt 3 kap. 3 § första stycket mottagande</w:t>
            </w:r>
            <w:r>
              <w:rPr>
                <w:i/>
                <w:iCs/>
              </w:rPr>
              <w:softHyphen/>
              <w:t>lagen (2026:000) och det finns en risk för att utlänningen avviker,</w:t>
            </w:r>
          </w:p>
        </w:tc>
      </w:tr>
      <w:tr w:rsidR="00224E23" w14:paraId="5C21B2E6" w14:textId="77777777" w:rsidTr="00EB0087">
        <w:tc>
          <w:tcPr>
            <w:tcW w:w="2524" w:type="pct"/>
            <w:shd w:val="clear" w:color="auto" w:fill="auto"/>
            <w:tcMar>
              <w:left w:w="0" w:type="dxa"/>
            </w:tcMar>
          </w:tcPr>
          <w:p w14:paraId="2175566E" w14:textId="77777777" w:rsidR="00224E23" w:rsidRDefault="00224E23" w:rsidP="00EB0087">
            <w:pPr>
              <w:pStyle w:val="Brdtextmedindrag"/>
              <w:rPr>
                <w:i/>
                <w:iCs/>
              </w:rPr>
            </w:pPr>
            <w:r>
              <w:rPr>
                <w:i/>
                <w:iCs/>
              </w:rPr>
              <w:t>3</w:t>
            </w:r>
            <w:r w:rsidRPr="003E74BC">
              <w:rPr>
                <w:i/>
                <w:iCs/>
              </w:rPr>
              <w:t>.</w:t>
            </w:r>
            <w:r w:rsidRPr="00AB1FEA">
              <w:t> </w:t>
            </w:r>
            <w:r>
              <w:t xml:space="preserve">om </w:t>
            </w:r>
            <w:r w:rsidRPr="00AB1FEA">
              <w:t>det är nödvändigt som ett</w:t>
            </w:r>
            <w:r>
              <w:t xml:space="preserve"> </w:t>
            </w:r>
            <w:r w:rsidRPr="00AB1FEA">
              <w:t>led i ett gränsförfarande enligt artikel 43 i asylprocedur</w:t>
            </w:r>
            <w:r w:rsidRPr="00AB1FEA">
              <w:softHyphen/>
              <w:t>förord</w:t>
            </w:r>
            <w:r>
              <w:softHyphen/>
            </w:r>
            <w:r w:rsidRPr="00AB1FEA">
              <w:t>ningen för att avgöra om utlän</w:t>
            </w:r>
            <w:r>
              <w:softHyphen/>
            </w:r>
            <w:r w:rsidRPr="00AB1FEA">
              <w:t>ningen har rätt att resa in i Sverige,</w:t>
            </w:r>
          </w:p>
        </w:tc>
        <w:tc>
          <w:tcPr>
            <w:tcW w:w="2476" w:type="pct"/>
            <w:shd w:val="clear" w:color="auto" w:fill="auto"/>
            <w:tcMar>
              <w:right w:w="0" w:type="dxa"/>
            </w:tcMar>
          </w:tcPr>
          <w:p w14:paraId="2D81803F" w14:textId="77777777" w:rsidR="00224E23" w:rsidRDefault="00224E23" w:rsidP="00EB0087">
            <w:pPr>
              <w:pStyle w:val="Brdtextmedindrag"/>
              <w:rPr>
                <w:i/>
                <w:iCs/>
              </w:rPr>
            </w:pPr>
            <w:r>
              <w:rPr>
                <w:i/>
                <w:iCs/>
              </w:rPr>
              <w:t>4</w:t>
            </w:r>
            <w:r w:rsidRPr="003E74BC">
              <w:rPr>
                <w:i/>
                <w:iCs/>
              </w:rPr>
              <w:t>.</w:t>
            </w:r>
            <w:r w:rsidRPr="00AB1FEA">
              <w:t> </w:t>
            </w:r>
            <w:r>
              <w:t xml:space="preserve">om </w:t>
            </w:r>
            <w:r w:rsidRPr="00AB1FEA">
              <w:t>det är nödvändigt som ett led i ett gränsförfarande enligt artikel 43 i asylprocedur</w:t>
            </w:r>
            <w:r w:rsidRPr="00AB1FEA">
              <w:softHyphen/>
              <w:t>förord</w:t>
            </w:r>
            <w:r>
              <w:softHyphen/>
            </w:r>
            <w:r w:rsidRPr="00AB1FEA">
              <w:t>ningen för att avgöra om utlän</w:t>
            </w:r>
            <w:r>
              <w:softHyphen/>
            </w:r>
            <w:r w:rsidRPr="00AB1FEA">
              <w:t>ningen har rätt att resa in i Sverige,</w:t>
            </w:r>
          </w:p>
        </w:tc>
      </w:tr>
      <w:tr w:rsidR="00224E23" w14:paraId="3FB9E0C1" w14:textId="77777777" w:rsidTr="00EB0087">
        <w:tc>
          <w:tcPr>
            <w:tcW w:w="2524" w:type="pct"/>
            <w:shd w:val="clear" w:color="auto" w:fill="auto"/>
            <w:tcMar>
              <w:left w:w="0" w:type="dxa"/>
            </w:tcMar>
          </w:tcPr>
          <w:p w14:paraId="13D8FC5F" w14:textId="53501603" w:rsidR="00224E23" w:rsidRPr="00CD3031" w:rsidRDefault="00224E23" w:rsidP="00EB0087">
            <w:pPr>
              <w:pStyle w:val="Brdtextmedindrag"/>
            </w:pPr>
            <w:r w:rsidRPr="003E74BC">
              <w:rPr>
                <w:i/>
                <w:iCs/>
              </w:rPr>
              <w:t>4.</w:t>
            </w:r>
            <w:r w:rsidRPr="00CD3031">
              <w:t> om utlänningen vid tidpunkten för ansökan</w:t>
            </w:r>
            <w:r w:rsidR="00850BB9">
              <w:t xml:space="preserve"> om internationellt skydd</w:t>
            </w:r>
            <w:r w:rsidRPr="00CD3031">
              <w:t xml:space="preserve"> hålls i förvar enligt </w:t>
            </w:r>
            <w:r>
              <w:t>5</w:t>
            </w:r>
            <w:r w:rsidRPr="00CD3031">
              <w:t> §</w:t>
            </w:r>
            <w:r w:rsidR="002A548E">
              <w:t xml:space="preserve"> första stycket</w:t>
            </w:r>
            <w:r w:rsidRPr="00CD3031">
              <w:t> 2 och det finns anledning att anta att syftet med ansökan är att försena eller hindra verkställig</w:t>
            </w:r>
            <w:r w:rsidRPr="00CD3031">
              <w:softHyphen/>
              <w:t>heten av ett beslut om avvisning eller utvisning,</w:t>
            </w:r>
          </w:p>
        </w:tc>
        <w:tc>
          <w:tcPr>
            <w:tcW w:w="2476" w:type="pct"/>
            <w:shd w:val="clear" w:color="auto" w:fill="auto"/>
            <w:tcMar>
              <w:right w:w="0" w:type="dxa"/>
            </w:tcMar>
          </w:tcPr>
          <w:p w14:paraId="065681B0" w14:textId="5F31ACCC" w:rsidR="00224E23" w:rsidRDefault="00224E23" w:rsidP="00EB0087">
            <w:pPr>
              <w:pStyle w:val="Brdtextmedindrag"/>
              <w:rPr>
                <w:i/>
                <w:iCs/>
              </w:rPr>
            </w:pPr>
            <w:r w:rsidRPr="00F92278">
              <w:rPr>
                <w:i/>
              </w:rPr>
              <w:t>5.</w:t>
            </w:r>
            <w:r w:rsidRPr="00CD3031">
              <w:t> om utlänningen vid tidpunkten för ansökan</w:t>
            </w:r>
            <w:r w:rsidR="00850BB9">
              <w:t xml:space="preserve"> om internationellt skydd</w:t>
            </w:r>
            <w:r w:rsidRPr="00CD3031">
              <w:t xml:space="preserve"> hålls i förvar enligt </w:t>
            </w:r>
            <w:r>
              <w:t>5</w:t>
            </w:r>
            <w:r w:rsidRPr="00CD3031">
              <w:t> §</w:t>
            </w:r>
            <w:r w:rsidR="002A548E">
              <w:t xml:space="preserve"> första stycket</w:t>
            </w:r>
            <w:r w:rsidRPr="00CD3031">
              <w:t> 2 och det finns anledning att anta att syftet med ansökan är att försena eller hindra verkställig</w:t>
            </w:r>
            <w:r w:rsidRPr="00CD3031">
              <w:softHyphen/>
              <w:t>heten av ett beslut om avvisning eller utvisning</w:t>
            </w:r>
            <w:r w:rsidRPr="00AB1FEA">
              <w:t>,</w:t>
            </w:r>
          </w:p>
        </w:tc>
      </w:tr>
      <w:tr w:rsidR="00224E23" w14:paraId="46B2434B" w14:textId="77777777" w:rsidTr="00EB0087">
        <w:tc>
          <w:tcPr>
            <w:tcW w:w="2524" w:type="pct"/>
            <w:shd w:val="clear" w:color="auto" w:fill="auto"/>
            <w:tcMar>
              <w:left w:w="0" w:type="dxa"/>
            </w:tcMar>
          </w:tcPr>
          <w:p w14:paraId="58F01F35" w14:textId="566E767E" w:rsidR="00224E23" w:rsidRDefault="00224E23" w:rsidP="00EB0087">
            <w:pPr>
              <w:pStyle w:val="Brdtextmedindrag"/>
              <w:rPr>
                <w:i/>
                <w:iCs/>
              </w:rPr>
            </w:pPr>
            <w:r>
              <w:rPr>
                <w:i/>
                <w:iCs/>
              </w:rPr>
              <w:t>5</w:t>
            </w:r>
            <w:r w:rsidRPr="004D420C">
              <w:rPr>
                <w:i/>
                <w:iCs/>
              </w:rPr>
              <w:t>.</w:t>
            </w:r>
            <w:r w:rsidRPr="00AB1FEA">
              <w:t> </w:t>
            </w:r>
            <w:r>
              <w:t xml:space="preserve">om </w:t>
            </w:r>
            <w:r w:rsidRPr="00AB1FEA">
              <w:t xml:space="preserve">det är nödvändigt </w:t>
            </w:r>
            <w:r w:rsidR="00850BB9">
              <w:t xml:space="preserve">med hänsyn till den </w:t>
            </w:r>
            <w:r w:rsidRPr="00AB1FEA">
              <w:t>nationell</w:t>
            </w:r>
            <w:r w:rsidR="00850BB9">
              <w:t>a</w:t>
            </w:r>
            <w:r w:rsidRPr="00AB1FEA">
              <w:t xml:space="preserve"> säkerhet</w:t>
            </w:r>
            <w:r w:rsidR="00850BB9">
              <w:t>en</w:t>
            </w:r>
            <w:r w:rsidRPr="00AB1FEA">
              <w:t xml:space="preserve"> eller</w:t>
            </w:r>
            <w:r w:rsidR="00850BB9">
              <w:t xml:space="preserve"> för att upprätthålla</w:t>
            </w:r>
            <w:r w:rsidRPr="00AB1FEA">
              <w:t xml:space="preserve"> allmän ordning, eller</w:t>
            </w:r>
          </w:p>
        </w:tc>
        <w:tc>
          <w:tcPr>
            <w:tcW w:w="2476" w:type="pct"/>
            <w:shd w:val="clear" w:color="auto" w:fill="auto"/>
            <w:tcMar>
              <w:right w:w="0" w:type="dxa"/>
            </w:tcMar>
          </w:tcPr>
          <w:p w14:paraId="0EEA1EF5" w14:textId="66C4AA18" w:rsidR="00224E23" w:rsidRDefault="00224E23" w:rsidP="00EB0087">
            <w:pPr>
              <w:pStyle w:val="Brdtextmedindrag"/>
              <w:rPr>
                <w:i/>
                <w:iCs/>
              </w:rPr>
            </w:pPr>
            <w:r w:rsidRPr="004D420C">
              <w:rPr>
                <w:i/>
                <w:iCs/>
              </w:rPr>
              <w:t>6.</w:t>
            </w:r>
            <w:r w:rsidRPr="00AB1FEA">
              <w:t> </w:t>
            </w:r>
            <w:r>
              <w:t xml:space="preserve">om </w:t>
            </w:r>
            <w:r w:rsidRPr="00AB1FEA">
              <w:t xml:space="preserve">det är nödvändigt </w:t>
            </w:r>
            <w:r w:rsidR="00C23295">
              <w:t>med hänsyn till den</w:t>
            </w:r>
            <w:r w:rsidRPr="00AB1FEA">
              <w:t xml:space="preserve"> nationell</w:t>
            </w:r>
            <w:r w:rsidR="00C23295">
              <w:t>a</w:t>
            </w:r>
            <w:r w:rsidRPr="00AB1FEA">
              <w:t xml:space="preserve"> säkerhet</w:t>
            </w:r>
            <w:r w:rsidR="00C23295">
              <w:t>en</w:t>
            </w:r>
            <w:r w:rsidRPr="00AB1FEA">
              <w:t xml:space="preserve"> eller</w:t>
            </w:r>
            <w:r w:rsidR="00C23295">
              <w:t xml:space="preserve"> för att upprätthålla</w:t>
            </w:r>
            <w:r w:rsidRPr="00AB1FEA">
              <w:t xml:space="preserve"> allmän ordning, eller</w:t>
            </w:r>
          </w:p>
        </w:tc>
      </w:tr>
      <w:tr w:rsidR="00224E23" w14:paraId="5B72C250" w14:textId="77777777" w:rsidTr="00EB0087">
        <w:tc>
          <w:tcPr>
            <w:tcW w:w="2524" w:type="pct"/>
            <w:shd w:val="clear" w:color="auto" w:fill="auto"/>
            <w:tcMar>
              <w:left w:w="0" w:type="dxa"/>
            </w:tcMar>
          </w:tcPr>
          <w:p w14:paraId="3FCC671E" w14:textId="77777777" w:rsidR="00224E23" w:rsidRDefault="00224E23" w:rsidP="00EB0087">
            <w:pPr>
              <w:pStyle w:val="Brdtextmedindrag"/>
              <w:rPr>
                <w:i/>
                <w:iCs/>
              </w:rPr>
            </w:pPr>
            <w:r>
              <w:rPr>
                <w:i/>
                <w:iCs/>
              </w:rPr>
              <w:t>6</w:t>
            </w:r>
            <w:r w:rsidRPr="003E74BC">
              <w:rPr>
                <w:i/>
                <w:iCs/>
              </w:rPr>
              <w:t>.</w:t>
            </w:r>
            <w:r w:rsidRPr="00AB1FEA">
              <w:t> </w:t>
            </w:r>
            <w:r>
              <w:t xml:space="preserve">i enlighet med </w:t>
            </w:r>
            <w:r w:rsidRPr="00AB1FEA">
              <w:t>artikel 44 i asyl- och migrations</w:t>
            </w:r>
            <w:r w:rsidRPr="00AB1FEA">
              <w:softHyphen/>
              <w:t>hanterings</w:t>
            </w:r>
            <w:r>
              <w:softHyphen/>
            </w:r>
            <w:r w:rsidRPr="00AB1FEA">
              <w:t>förordningen.</w:t>
            </w:r>
          </w:p>
        </w:tc>
        <w:tc>
          <w:tcPr>
            <w:tcW w:w="2476" w:type="pct"/>
            <w:shd w:val="clear" w:color="auto" w:fill="auto"/>
            <w:tcMar>
              <w:right w:w="0" w:type="dxa"/>
            </w:tcMar>
          </w:tcPr>
          <w:p w14:paraId="1F9CBFB2" w14:textId="77777777" w:rsidR="00224E23" w:rsidRPr="004D420C" w:rsidRDefault="00224E23" w:rsidP="00EB0087">
            <w:pPr>
              <w:pStyle w:val="Brdtextmedindrag"/>
              <w:rPr>
                <w:i/>
                <w:iCs/>
              </w:rPr>
            </w:pPr>
            <w:r w:rsidRPr="004D420C">
              <w:rPr>
                <w:i/>
                <w:iCs/>
              </w:rPr>
              <w:t>7</w:t>
            </w:r>
            <w:r w:rsidRPr="003E74BC">
              <w:rPr>
                <w:i/>
                <w:iCs/>
              </w:rPr>
              <w:t>.</w:t>
            </w:r>
            <w:r w:rsidRPr="00AB1FEA">
              <w:t> </w:t>
            </w:r>
            <w:r>
              <w:t>i enlighet med</w:t>
            </w:r>
            <w:r w:rsidRPr="00AB1FEA">
              <w:t xml:space="preserve"> artikel 44 i asyl- och migrations</w:t>
            </w:r>
            <w:r w:rsidRPr="00AB1FEA">
              <w:softHyphen/>
              <w:t>hanterings</w:t>
            </w:r>
            <w:r>
              <w:softHyphen/>
            </w:r>
            <w:r w:rsidRPr="00AB1FEA">
              <w:t>förordningen.</w:t>
            </w:r>
          </w:p>
        </w:tc>
      </w:tr>
      <w:tr w:rsidR="00224E23" w14:paraId="2A43B913" w14:textId="77777777" w:rsidTr="00EB0087">
        <w:tc>
          <w:tcPr>
            <w:tcW w:w="2524" w:type="pct"/>
            <w:shd w:val="clear" w:color="auto" w:fill="auto"/>
            <w:tcMar>
              <w:left w:w="0" w:type="dxa"/>
            </w:tcMar>
          </w:tcPr>
          <w:p w14:paraId="5C956F2C" w14:textId="1D401217" w:rsidR="00224E23" w:rsidRDefault="00224E23" w:rsidP="00EB0087">
            <w:pPr>
              <w:pStyle w:val="Brdtextmedindrag"/>
              <w:rPr>
                <w:i/>
                <w:iCs/>
              </w:rPr>
            </w:pPr>
            <w:r w:rsidRPr="00AB1FEA">
              <w:t>Första stycket</w:t>
            </w:r>
            <w:r>
              <w:t xml:space="preserve"> 1, 2, </w:t>
            </w:r>
            <w:r w:rsidRPr="00F80C92">
              <w:rPr>
                <w:i/>
                <w:iCs/>
              </w:rPr>
              <w:t>4</w:t>
            </w:r>
            <w:r>
              <w:t xml:space="preserve"> och </w:t>
            </w:r>
            <w:r w:rsidRPr="00F80C92">
              <w:rPr>
                <w:i/>
                <w:iCs/>
              </w:rPr>
              <w:t>5</w:t>
            </w:r>
            <w:r w:rsidRPr="00AB1FEA">
              <w:t xml:space="preserve"> gäller även en medborgare i en annan EU-stat</w:t>
            </w:r>
            <w:r>
              <w:t xml:space="preserve"> som har</w:t>
            </w:r>
            <w:r w:rsidRPr="00AB1FEA">
              <w:t xml:space="preserve"> rätt att vistas i Sverige i egenskap av sökande av flykting</w:t>
            </w:r>
            <w:r w:rsidRPr="00AB1FEA">
              <w:softHyphen/>
              <w:t>förklaring enligt 5 kap. 1 b § första stycket</w:t>
            </w:r>
            <w:r>
              <w:t>.</w:t>
            </w:r>
          </w:p>
        </w:tc>
        <w:tc>
          <w:tcPr>
            <w:tcW w:w="2476" w:type="pct"/>
            <w:shd w:val="clear" w:color="auto" w:fill="auto"/>
            <w:tcMar>
              <w:right w:w="0" w:type="dxa"/>
            </w:tcMar>
          </w:tcPr>
          <w:p w14:paraId="6BD6CB57" w14:textId="0CFCF80E" w:rsidR="00224E23" w:rsidRPr="004D420C" w:rsidRDefault="00224E23" w:rsidP="00EB0087">
            <w:pPr>
              <w:pStyle w:val="Brdtextmedindrag"/>
              <w:rPr>
                <w:i/>
                <w:iCs/>
              </w:rPr>
            </w:pPr>
            <w:r w:rsidRPr="00AB1FEA">
              <w:t>Första stycket</w:t>
            </w:r>
            <w:r>
              <w:t xml:space="preserve"> 1, 2, </w:t>
            </w:r>
            <w:r>
              <w:rPr>
                <w:i/>
                <w:iCs/>
              </w:rPr>
              <w:t>3,</w:t>
            </w:r>
            <w:r>
              <w:t xml:space="preserve"> </w:t>
            </w:r>
            <w:r w:rsidRPr="00F80C92">
              <w:rPr>
                <w:i/>
                <w:iCs/>
              </w:rPr>
              <w:t>5</w:t>
            </w:r>
            <w:r>
              <w:t xml:space="preserve"> och </w:t>
            </w:r>
            <w:r w:rsidRPr="00F80C92">
              <w:rPr>
                <w:i/>
                <w:iCs/>
              </w:rPr>
              <w:t>6</w:t>
            </w:r>
            <w:r w:rsidRPr="00AB1FEA">
              <w:t xml:space="preserve"> gäller även en medborgare i en annan EU</w:t>
            </w:r>
            <w:r>
              <w:t>-</w:t>
            </w:r>
            <w:r w:rsidRPr="00AB1FEA">
              <w:t>stat</w:t>
            </w:r>
            <w:r>
              <w:t xml:space="preserve"> som har</w:t>
            </w:r>
            <w:r w:rsidRPr="00AB1FEA">
              <w:t xml:space="preserve"> rätt att vistas i Sverige i egenskap av sökande av flykting</w:t>
            </w:r>
            <w:r w:rsidRPr="00AB1FEA">
              <w:softHyphen/>
              <w:t>förklaring enligt 5 kap. 1 b § första stycket</w:t>
            </w:r>
            <w:r>
              <w:t>.</w:t>
            </w:r>
          </w:p>
        </w:tc>
      </w:tr>
    </w:tbl>
    <w:p w14:paraId="031FDA1C" w14:textId="77777777" w:rsidR="00224E23" w:rsidRDefault="00224E23" w:rsidP="00224E23">
      <w:pPr>
        <w:pStyle w:val="Brdtextmedindrag"/>
      </w:pPr>
      <w:r w:rsidRPr="00AB1FEA">
        <w:t xml:space="preserve">I fråga om en utlänning som av allmän domstol har utvisats på grund av brott </w:t>
      </w:r>
      <w:r>
        <w:t>gäller</w:t>
      </w:r>
      <w:r w:rsidRPr="00AB1FEA">
        <w:t xml:space="preserve"> </w:t>
      </w:r>
      <w:r>
        <w:t>5</w:t>
      </w:r>
      <w:r w:rsidRPr="00AB1FEA">
        <w:t xml:space="preserve"> § i stället för </w:t>
      </w:r>
      <w:r>
        <w:t>denna paragraf.</w:t>
      </w:r>
    </w:p>
    <w:p w14:paraId="77FF0D3B" w14:textId="77777777" w:rsidR="00224E23" w:rsidRDefault="00224E23" w:rsidP="00224E23">
      <w:pPr>
        <w:pStyle w:val="Brdtext"/>
        <w:spacing w:before="230"/>
        <w:jc w:val="center"/>
      </w:pPr>
      <w:r>
        <w:t>4 §</w:t>
      </w:r>
      <w:r>
        <w:rPr>
          <w:rStyle w:val="Fotnotsreferens"/>
        </w:rPr>
        <w:footnoteReference w:id="13"/>
      </w:r>
    </w:p>
    <w:p w14:paraId="0EAB7EF5" w14:textId="77777777" w:rsidR="00224E23" w:rsidRPr="00F80C92" w:rsidRDefault="00224E23" w:rsidP="00224E23">
      <w:pPr>
        <w:pStyle w:val="Brdtextmedindrag"/>
      </w:pPr>
      <w:r>
        <w:t>Ett barn får ställas under uppsikt eller tas i förvar under den tid som barnet har rätt att vistas i Sverige i egenskap av sökande av internationellt skydd</w:t>
      </w:r>
    </w:p>
    <w:tbl>
      <w:tblPr>
        <w:tblW w:w="5000" w:type="pct"/>
        <w:tblCellMar>
          <w:left w:w="125" w:type="dxa"/>
          <w:right w:w="125" w:type="dxa"/>
        </w:tblCellMar>
        <w:tblLook w:val="0000" w:firstRow="0" w:lastRow="0" w:firstColumn="0" w:lastColumn="0" w:noHBand="0" w:noVBand="0"/>
      </w:tblPr>
      <w:tblGrid>
        <w:gridCol w:w="2944"/>
        <w:gridCol w:w="2953"/>
      </w:tblGrid>
      <w:tr w:rsidR="00224E23" w14:paraId="36F6735E" w14:textId="77777777" w:rsidTr="00EB0087">
        <w:tc>
          <w:tcPr>
            <w:tcW w:w="2496" w:type="pct"/>
            <w:shd w:val="clear" w:color="auto" w:fill="auto"/>
            <w:tcMar>
              <w:left w:w="0" w:type="dxa"/>
            </w:tcMar>
          </w:tcPr>
          <w:p w14:paraId="64324469" w14:textId="77777777" w:rsidR="00224E23" w:rsidRDefault="00224E23" w:rsidP="00EB0087">
            <w:pPr>
              <w:pStyle w:val="Brdtextmedindrag"/>
            </w:pPr>
          </w:p>
        </w:tc>
        <w:tc>
          <w:tcPr>
            <w:tcW w:w="2504" w:type="pct"/>
            <w:shd w:val="clear" w:color="auto" w:fill="auto"/>
            <w:tcMar>
              <w:right w:w="0" w:type="dxa"/>
            </w:tcMar>
          </w:tcPr>
          <w:p w14:paraId="77774DF4" w14:textId="49C53F51" w:rsidR="00224E23" w:rsidRDefault="00224E23" w:rsidP="00EB0087">
            <w:pPr>
              <w:pStyle w:val="Brdtextmedindrag"/>
            </w:pPr>
            <w:r w:rsidRPr="00952414">
              <w:rPr>
                <w:i/>
              </w:rPr>
              <w:t>1</w:t>
            </w:r>
            <w:r>
              <w:rPr>
                <w:i/>
                <w:iCs/>
              </w:rPr>
              <w:t>. om barnet inte har följt ett beslut om boende på en bestämd plats enligt 3 kap. 3 § första stycket mottagandelagen (2026:000) och det finns en uppenbar risk för att barnet avviker,</w:t>
            </w:r>
          </w:p>
        </w:tc>
      </w:tr>
      <w:tr w:rsidR="00224E23" w14:paraId="528F19E1" w14:textId="77777777" w:rsidTr="00EB0087">
        <w:tc>
          <w:tcPr>
            <w:tcW w:w="2496" w:type="pct"/>
            <w:shd w:val="clear" w:color="auto" w:fill="auto"/>
            <w:tcMar>
              <w:left w:w="0" w:type="dxa"/>
            </w:tcMar>
          </w:tcPr>
          <w:p w14:paraId="27B49C04" w14:textId="77777777" w:rsidR="00224E23" w:rsidRDefault="00224E23" w:rsidP="00EB0087">
            <w:pPr>
              <w:pStyle w:val="Brdtextmedindrag"/>
            </w:pPr>
            <w:r w:rsidRPr="006A1EE5">
              <w:rPr>
                <w:i/>
              </w:rPr>
              <w:t>1</w:t>
            </w:r>
            <w:r>
              <w:rPr>
                <w:i/>
                <w:iCs/>
              </w:rPr>
              <w:t>. </w:t>
            </w:r>
            <w:r>
              <w:t xml:space="preserve">om </w:t>
            </w:r>
            <w:r w:rsidRPr="00F80C92">
              <w:t>det är nödvändigt som ett led i ett gränsförfarande enligt artikel 43 i asylprocedur</w:t>
            </w:r>
            <w:r w:rsidRPr="00F80C92">
              <w:softHyphen/>
              <w:t>förord</w:t>
            </w:r>
            <w:r>
              <w:softHyphen/>
            </w:r>
            <w:r w:rsidRPr="00F80C92">
              <w:t>ningen för att avgöra om barnet har rätt att resa in i Sverige,</w:t>
            </w:r>
          </w:p>
        </w:tc>
        <w:tc>
          <w:tcPr>
            <w:tcW w:w="2504" w:type="pct"/>
            <w:shd w:val="clear" w:color="auto" w:fill="auto"/>
            <w:tcMar>
              <w:right w:w="0" w:type="dxa"/>
            </w:tcMar>
          </w:tcPr>
          <w:p w14:paraId="56D20823" w14:textId="77777777" w:rsidR="00224E23" w:rsidRPr="00241DAF" w:rsidRDefault="00224E23" w:rsidP="00EB0087">
            <w:pPr>
              <w:pStyle w:val="Brdtextmedindrag"/>
            </w:pPr>
            <w:r>
              <w:rPr>
                <w:i/>
                <w:iCs/>
              </w:rPr>
              <w:t>2. </w:t>
            </w:r>
            <w:r>
              <w:t xml:space="preserve">om </w:t>
            </w:r>
            <w:r w:rsidRPr="00241DAF">
              <w:t>det är nödvändigt som ett led i ett gränsförfarande enligt artikel 43 i asylprocedur</w:t>
            </w:r>
            <w:r w:rsidRPr="00241DAF">
              <w:softHyphen/>
              <w:t>förord</w:t>
            </w:r>
            <w:r>
              <w:softHyphen/>
            </w:r>
            <w:r w:rsidRPr="00241DAF">
              <w:t>ningen för att avgöra om barnet har rätt att resa in i Sverige</w:t>
            </w:r>
            <w:r>
              <w:t>,</w:t>
            </w:r>
          </w:p>
        </w:tc>
      </w:tr>
      <w:tr w:rsidR="00224E23" w14:paraId="233312E9" w14:textId="77777777" w:rsidTr="00EB0087">
        <w:tc>
          <w:tcPr>
            <w:tcW w:w="2496" w:type="pct"/>
            <w:shd w:val="clear" w:color="auto" w:fill="auto"/>
            <w:tcMar>
              <w:left w:w="0" w:type="dxa"/>
            </w:tcMar>
          </w:tcPr>
          <w:p w14:paraId="56E0AD8B" w14:textId="0BFFDFBA" w:rsidR="00224E23" w:rsidRDefault="00224E23" w:rsidP="00EB0087">
            <w:pPr>
              <w:pStyle w:val="Brdtextmedindrag"/>
            </w:pPr>
            <w:r>
              <w:rPr>
                <w:i/>
                <w:iCs/>
              </w:rPr>
              <w:t>2. </w:t>
            </w:r>
            <w:r>
              <w:t xml:space="preserve">om </w:t>
            </w:r>
            <w:r w:rsidRPr="00F80C92">
              <w:t xml:space="preserve">barnet vid tidpunkten för ansökan </w:t>
            </w:r>
            <w:r w:rsidR="00850BB9">
              <w:t xml:space="preserve">om internationellt skydd </w:t>
            </w:r>
            <w:r w:rsidRPr="00F80C92">
              <w:t xml:space="preserve">hålls i förvar enligt </w:t>
            </w:r>
            <w:r>
              <w:t>6</w:t>
            </w:r>
            <w:r w:rsidRPr="00F80C92">
              <w:t> § och det finns anledning att anta att syftet med ansökan är att försena eller hindra verkställigheten av ett beslut om avvisning eller utvisning,</w:t>
            </w:r>
          </w:p>
        </w:tc>
        <w:tc>
          <w:tcPr>
            <w:tcW w:w="2504" w:type="pct"/>
            <w:shd w:val="clear" w:color="auto" w:fill="auto"/>
            <w:tcMar>
              <w:right w:w="0" w:type="dxa"/>
            </w:tcMar>
          </w:tcPr>
          <w:p w14:paraId="046EA16A" w14:textId="18267724" w:rsidR="00224E23" w:rsidRDefault="00224E23" w:rsidP="00EB0087">
            <w:pPr>
              <w:pStyle w:val="Brdtextmedindrag"/>
            </w:pPr>
            <w:r>
              <w:rPr>
                <w:i/>
                <w:iCs/>
              </w:rPr>
              <w:t>3. </w:t>
            </w:r>
            <w:r>
              <w:t xml:space="preserve">om </w:t>
            </w:r>
            <w:r w:rsidRPr="00241DAF">
              <w:t>barnet vid tidpunkten för ansökan</w:t>
            </w:r>
            <w:r w:rsidR="00850BB9">
              <w:t xml:space="preserve"> om internationellt skydd</w:t>
            </w:r>
            <w:r w:rsidRPr="00241DAF">
              <w:t xml:space="preserve"> hålls i förvar enligt </w:t>
            </w:r>
            <w:r>
              <w:t>6</w:t>
            </w:r>
            <w:r w:rsidRPr="00241DAF">
              <w:t> § och det finns anledning att anta att syftet med ansökan är att försena eller hindra verkställigheten av ett beslut om avvisning eller utvisning</w:t>
            </w:r>
            <w:r w:rsidRPr="00251AF3">
              <w:rPr>
                <w:i/>
                <w:iCs/>
              </w:rPr>
              <w:t>,</w:t>
            </w:r>
          </w:p>
        </w:tc>
      </w:tr>
      <w:tr w:rsidR="00224E23" w14:paraId="5F692A51" w14:textId="77777777" w:rsidTr="00EB0087">
        <w:tc>
          <w:tcPr>
            <w:tcW w:w="2496" w:type="pct"/>
            <w:shd w:val="clear" w:color="auto" w:fill="auto"/>
            <w:tcMar>
              <w:left w:w="0" w:type="dxa"/>
            </w:tcMar>
          </w:tcPr>
          <w:p w14:paraId="79693F58" w14:textId="5FC4F6C5" w:rsidR="00224E23" w:rsidRDefault="00224E23" w:rsidP="00EB0087">
            <w:pPr>
              <w:pStyle w:val="Brdtextmedindrag"/>
            </w:pPr>
            <w:r>
              <w:rPr>
                <w:i/>
                <w:iCs/>
              </w:rPr>
              <w:t>3. </w:t>
            </w:r>
            <w:r>
              <w:t xml:space="preserve">om </w:t>
            </w:r>
            <w:r w:rsidRPr="00F80C92">
              <w:t>det är nödvändigt</w:t>
            </w:r>
            <w:r w:rsidR="00850BB9">
              <w:t xml:space="preserve"> med hänsyn till den</w:t>
            </w:r>
            <w:r w:rsidRPr="00F80C92">
              <w:t xml:space="preserve"> nationell</w:t>
            </w:r>
            <w:r w:rsidR="00850BB9">
              <w:t>a</w:t>
            </w:r>
            <w:r w:rsidRPr="00F80C92">
              <w:t xml:space="preserve"> säkerhet</w:t>
            </w:r>
            <w:r w:rsidR="00850BB9">
              <w:t>en</w:t>
            </w:r>
            <w:r w:rsidRPr="00F80C92">
              <w:t xml:space="preserve"> eller</w:t>
            </w:r>
            <w:r w:rsidR="00850BB9">
              <w:t xml:space="preserve"> för att</w:t>
            </w:r>
            <w:r w:rsidRPr="00F80C92">
              <w:t xml:space="preserve"> </w:t>
            </w:r>
            <w:r w:rsidR="00850BB9">
              <w:t xml:space="preserve">upprätthålla </w:t>
            </w:r>
            <w:r w:rsidRPr="00F80C92">
              <w:t>allmän ordning, eller</w:t>
            </w:r>
          </w:p>
        </w:tc>
        <w:tc>
          <w:tcPr>
            <w:tcW w:w="2504" w:type="pct"/>
            <w:shd w:val="clear" w:color="auto" w:fill="auto"/>
            <w:tcMar>
              <w:right w:w="0" w:type="dxa"/>
            </w:tcMar>
          </w:tcPr>
          <w:p w14:paraId="55B016D7" w14:textId="223BBA8F" w:rsidR="00224E23" w:rsidRDefault="00224E23" w:rsidP="00EB0087">
            <w:pPr>
              <w:pStyle w:val="Brdtextmedindrag"/>
            </w:pPr>
            <w:r w:rsidDel="00370E4E">
              <w:rPr>
                <w:i/>
                <w:iCs/>
              </w:rPr>
              <w:t>4</w:t>
            </w:r>
            <w:r>
              <w:rPr>
                <w:i/>
                <w:iCs/>
              </w:rPr>
              <w:t>. </w:t>
            </w:r>
            <w:r>
              <w:t xml:space="preserve">om </w:t>
            </w:r>
            <w:r w:rsidRPr="00241DAF">
              <w:t>det är nödvändigt</w:t>
            </w:r>
            <w:r w:rsidR="00C23295">
              <w:t xml:space="preserve"> med hänsyn till den</w:t>
            </w:r>
            <w:r w:rsidRPr="00241DAF">
              <w:t xml:space="preserve"> nationell</w:t>
            </w:r>
            <w:r w:rsidR="00C23295">
              <w:t>a</w:t>
            </w:r>
            <w:r w:rsidRPr="00241DAF">
              <w:t xml:space="preserve"> säkerhet</w:t>
            </w:r>
            <w:r w:rsidR="00C23295">
              <w:t>en</w:t>
            </w:r>
            <w:r w:rsidRPr="00241DAF">
              <w:t xml:space="preserve"> eller</w:t>
            </w:r>
            <w:r w:rsidR="00C23295">
              <w:t xml:space="preserve"> för att upprätthålla</w:t>
            </w:r>
            <w:r w:rsidRPr="00241DAF">
              <w:t xml:space="preserve"> allmän ordning, eller</w:t>
            </w:r>
          </w:p>
        </w:tc>
      </w:tr>
      <w:tr w:rsidR="00224E23" w14:paraId="4D13E2B3" w14:textId="77777777" w:rsidTr="00EB0087">
        <w:tc>
          <w:tcPr>
            <w:tcW w:w="2496" w:type="pct"/>
            <w:shd w:val="clear" w:color="auto" w:fill="auto"/>
            <w:tcMar>
              <w:left w:w="0" w:type="dxa"/>
            </w:tcMar>
          </w:tcPr>
          <w:p w14:paraId="60895B10" w14:textId="77777777" w:rsidR="00224E23" w:rsidRDefault="00224E23" w:rsidP="00EB0087">
            <w:pPr>
              <w:pStyle w:val="Brdtextmedindrag"/>
            </w:pPr>
            <w:r>
              <w:rPr>
                <w:i/>
                <w:iCs/>
              </w:rPr>
              <w:t>4. </w:t>
            </w:r>
            <w:r>
              <w:t>i enlighet med artikel</w:t>
            </w:r>
            <w:r w:rsidRPr="00F80C92">
              <w:t xml:space="preserve"> 44 i asyl- och migrations</w:t>
            </w:r>
            <w:r w:rsidRPr="00F80C92">
              <w:softHyphen/>
              <w:t>hanterings</w:t>
            </w:r>
            <w:r>
              <w:softHyphen/>
            </w:r>
            <w:r w:rsidRPr="00F80C92">
              <w:t>förord</w:t>
            </w:r>
            <w:r>
              <w:softHyphen/>
            </w:r>
            <w:r w:rsidRPr="00F80C92">
              <w:t>ningen.</w:t>
            </w:r>
          </w:p>
        </w:tc>
        <w:tc>
          <w:tcPr>
            <w:tcW w:w="2504" w:type="pct"/>
            <w:shd w:val="clear" w:color="auto" w:fill="auto"/>
            <w:tcMar>
              <w:right w:w="0" w:type="dxa"/>
            </w:tcMar>
          </w:tcPr>
          <w:p w14:paraId="10775566" w14:textId="77777777" w:rsidR="00224E23" w:rsidDel="00370E4E" w:rsidRDefault="00224E23" w:rsidP="00EB0087">
            <w:pPr>
              <w:pStyle w:val="Brdtextmedindrag"/>
              <w:rPr>
                <w:i/>
                <w:iCs/>
              </w:rPr>
            </w:pPr>
            <w:r>
              <w:rPr>
                <w:i/>
                <w:iCs/>
              </w:rPr>
              <w:t>5. </w:t>
            </w:r>
            <w:r>
              <w:t>i enlighet med</w:t>
            </w:r>
            <w:r w:rsidRPr="00241DAF">
              <w:t xml:space="preserve"> artikel 44 i asyl- och migrationshanterings</w:t>
            </w:r>
            <w:r>
              <w:softHyphen/>
            </w:r>
            <w:r w:rsidRPr="00241DAF">
              <w:t>förord</w:t>
            </w:r>
            <w:r>
              <w:softHyphen/>
            </w:r>
            <w:r w:rsidRPr="00241DAF">
              <w:t>ningen.</w:t>
            </w:r>
          </w:p>
        </w:tc>
      </w:tr>
      <w:tr w:rsidR="00224E23" w14:paraId="374C6D40" w14:textId="77777777" w:rsidTr="00EB0087">
        <w:tc>
          <w:tcPr>
            <w:tcW w:w="2496" w:type="pct"/>
            <w:shd w:val="clear" w:color="auto" w:fill="auto"/>
            <w:tcMar>
              <w:left w:w="0" w:type="dxa"/>
            </w:tcMar>
          </w:tcPr>
          <w:p w14:paraId="0EECD328" w14:textId="77777777" w:rsidR="00224E23" w:rsidRDefault="00224E23" w:rsidP="00EB0087">
            <w:pPr>
              <w:pStyle w:val="Brdtextmedindrag"/>
            </w:pPr>
            <w:r w:rsidRPr="00F80C92">
              <w:t xml:space="preserve">Första stycket </w:t>
            </w:r>
            <w:r w:rsidRPr="00241DAF">
              <w:rPr>
                <w:i/>
                <w:iCs/>
              </w:rPr>
              <w:t>2</w:t>
            </w:r>
            <w:r>
              <w:t xml:space="preserve"> </w:t>
            </w:r>
            <w:r w:rsidRPr="00E25A67">
              <w:t>och</w:t>
            </w:r>
            <w:r>
              <w:t xml:space="preserve"> </w:t>
            </w:r>
            <w:r w:rsidRPr="008D5CCB">
              <w:rPr>
                <w:i/>
                <w:iCs/>
              </w:rPr>
              <w:t>3</w:t>
            </w:r>
            <w:r>
              <w:t xml:space="preserve"> </w:t>
            </w:r>
            <w:r w:rsidRPr="00F80C92">
              <w:t>gäller även ett barn som är medborgare i en annan EU-stat och som har rätt att vistas i Sverige i egenskap av sökande av flyktingförklaring enligt 5 kap. 1 b § första stycket</w:t>
            </w:r>
            <w:r>
              <w:t>.</w:t>
            </w:r>
          </w:p>
        </w:tc>
        <w:tc>
          <w:tcPr>
            <w:tcW w:w="2504" w:type="pct"/>
            <w:shd w:val="clear" w:color="auto" w:fill="auto"/>
            <w:tcMar>
              <w:right w:w="0" w:type="dxa"/>
            </w:tcMar>
          </w:tcPr>
          <w:p w14:paraId="2E6D6F1D" w14:textId="77777777" w:rsidR="00224E23" w:rsidRDefault="00224E23" w:rsidP="00EB0087">
            <w:pPr>
              <w:pStyle w:val="Brdtextmedindrag"/>
            </w:pPr>
            <w:r w:rsidRPr="00241DAF">
              <w:t>Första stycket</w:t>
            </w:r>
            <w:r>
              <w:t xml:space="preserve"> </w:t>
            </w:r>
            <w:r>
              <w:rPr>
                <w:i/>
                <w:iCs/>
              </w:rPr>
              <w:t xml:space="preserve">1, </w:t>
            </w:r>
            <w:r w:rsidRPr="008D5CCB">
              <w:rPr>
                <w:i/>
                <w:iCs/>
              </w:rPr>
              <w:t>3</w:t>
            </w:r>
            <w:r>
              <w:t xml:space="preserve"> </w:t>
            </w:r>
            <w:r w:rsidRPr="00E25A67">
              <w:t>och</w:t>
            </w:r>
            <w:r>
              <w:rPr>
                <w:i/>
                <w:iCs/>
              </w:rPr>
              <w:t xml:space="preserve"> 4</w:t>
            </w:r>
            <w:r w:rsidRPr="00241DAF">
              <w:t xml:space="preserve"> gäller även ett barn som är medborgare i en annan EU-stat och som har rätt att vistas i Sverige i egenskap av sökande av flyktingförklaring enligt 5 kap. 1 b § första stycket</w:t>
            </w:r>
            <w:r>
              <w:t>.</w:t>
            </w:r>
          </w:p>
        </w:tc>
      </w:tr>
    </w:tbl>
    <w:p w14:paraId="0A07EF32" w14:textId="6870D55E" w:rsidR="00224E23" w:rsidRPr="00241DAF" w:rsidRDefault="00224E23" w:rsidP="00224E23">
      <w:pPr>
        <w:pStyle w:val="Brdtextmedindrag"/>
      </w:pPr>
      <w:r w:rsidRPr="00241DAF">
        <w:t xml:space="preserve">I fråga om ett barn som av allmän domstol har utvisats på grund av brott </w:t>
      </w:r>
      <w:r>
        <w:t>gäller</w:t>
      </w:r>
      <w:r w:rsidRPr="00241DAF">
        <w:t xml:space="preserve"> </w:t>
      </w:r>
      <w:r>
        <w:t>6</w:t>
      </w:r>
      <w:r w:rsidRPr="00241DAF">
        <w:t> § i</w:t>
      </w:r>
      <w:r w:rsidR="009E76E9">
        <w:t> </w:t>
      </w:r>
      <w:r w:rsidRPr="00241DAF">
        <w:t xml:space="preserve">stället för </w:t>
      </w:r>
      <w:r>
        <w:t>denna paragraf</w:t>
      </w:r>
      <w:r w:rsidRPr="00241DAF">
        <w:t>.</w:t>
      </w:r>
    </w:p>
    <w:p w14:paraId="6D6FF474" w14:textId="77777777" w:rsidR="00224E23" w:rsidRDefault="00224E23" w:rsidP="008B5774">
      <w:pPr>
        <w:pStyle w:val="Brdtext"/>
        <w:keepNext/>
        <w:spacing w:before="230"/>
        <w:jc w:val="center"/>
      </w:pPr>
      <w:r>
        <w:t>11 §</w:t>
      </w:r>
      <w:r>
        <w:rPr>
          <w:rStyle w:val="Fotnotsreferens"/>
        </w:rPr>
        <w:footnoteReference w:id="14"/>
      </w:r>
    </w:p>
    <w:p w14:paraId="7B01F52E" w14:textId="77777777" w:rsidR="00224E23" w:rsidRPr="007602B9" w:rsidRDefault="00224E23" w:rsidP="008B5774">
      <w:pPr>
        <w:pStyle w:val="Brdtextmedindrag"/>
        <w:keepNext/>
      </w:pPr>
      <w:r w:rsidRPr="007602B9">
        <w:t>En utlänning får inte hållas i förvar längre tid än</w:t>
      </w:r>
    </w:p>
    <w:p w14:paraId="1527ED69" w14:textId="2CB546EE" w:rsidR="00224E23" w:rsidRPr="00935E26" w:rsidRDefault="00224E23" w:rsidP="008B5774">
      <w:pPr>
        <w:pStyle w:val="Brdtextmedindrag"/>
        <w:keepNext/>
      </w:pPr>
      <w:r w:rsidRPr="007602B9">
        <w:t>1. </w:t>
      </w:r>
      <w:r w:rsidR="00CD3B73">
        <w:t>fyra veckor</w:t>
      </w:r>
      <w:r w:rsidR="00850BB9">
        <w:t xml:space="preserve"> om det sker</w:t>
      </w:r>
      <w:r w:rsidRPr="007602B9">
        <w:t xml:space="preserve"> med stöd av </w:t>
      </w:r>
      <w:r>
        <w:t>3</w:t>
      </w:r>
      <w:r w:rsidRPr="007602B9">
        <w:t xml:space="preserve"> § första stycket 1 eller 2 eller </w:t>
      </w:r>
      <w:r>
        <w:t>5</w:t>
      </w:r>
      <w:r w:rsidRPr="007602B9">
        <w:t> §</w:t>
      </w:r>
      <w:r w:rsidR="001E3EC6">
        <w:t xml:space="preserve"> första stycket</w:t>
      </w:r>
      <w:r w:rsidR="005F47A3">
        <w:t xml:space="preserve"> </w:t>
      </w:r>
      <w:r w:rsidRPr="007602B9">
        <w:t>1</w:t>
      </w:r>
      <w:r>
        <w:t>,</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1B874757" w14:textId="77777777" w:rsidTr="00EB0087">
        <w:tc>
          <w:tcPr>
            <w:tcW w:w="2500" w:type="pct"/>
            <w:shd w:val="clear" w:color="auto" w:fill="auto"/>
            <w:tcMar>
              <w:left w:w="0" w:type="dxa"/>
            </w:tcMar>
          </w:tcPr>
          <w:p w14:paraId="37CB86D3" w14:textId="7B61B819" w:rsidR="00224E23" w:rsidRPr="007602B9" w:rsidRDefault="00224E23" w:rsidP="00EB0087">
            <w:pPr>
              <w:pStyle w:val="Brdtextmedindrag"/>
            </w:pPr>
            <w:r w:rsidRPr="007602B9">
              <w:t xml:space="preserve">2. tolv veckor </w:t>
            </w:r>
            <w:r w:rsidR="00850BB9">
              <w:t xml:space="preserve">om det sker </w:t>
            </w:r>
            <w:r w:rsidRPr="007602B9">
              <w:t xml:space="preserve">med stöd av </w:t>
            </w:r>
            <w:r>
              <w:t>3</w:t>
            </w:r>
            <w:r w:rsidRPr="007602B9">
              <w:t xml:space="preserve"> § första stycket </w:t>
            </w:r>
            <w:r>
              <w:rPr>
                <w:i/>
                <w:iCs/>
              </w:rPr>
              <w:t>3</w:t>
            </w:r>
            <w:r w:rsidRPr="00110882">
              <w:t>,</w:t>
            </w:r>
            <w:r>
              <w:rPr>
                <w:i/>
                <w:iCs/>
              </w:rPr>
              <w:t xml:space="preserve"> </w:t>
            </w:r>
            <w:r w:rsidRPr="007602B9">
              <w:t>och</w:t>
            </w:r>
            <w:r>
              <w:rPr>
                <w:i/>
                <w:iCs/>
              </w:rPr>
              <w:t xml:space="preserve"> </w:t>
            </w:r>
          </w:p>
        </w:tc>
        <w:tc>
          <w:tcPr>
            <w:tcW w:w="2500" w:type="pct"/>
            <w:shd w:val="clear" w:color="auto" w:fill="auto"/>
            <w:tcMar>
              <w:right w:w="0" w:type="dxa"/>
            </w:tcMar>
          </w:tcPr>
          <w:p w14:paraId="1600108A" w14:textId="1FACA186" w:rsidR="00224E23" w:rsidRPr="007602B9" w:rsidRDefault="00224E23" w:rsidP="00EB0087">
            <w:pPr>
              <w:pStyle w:val="Brdtextmedindrag"/>
            </w:pPr>
            <w:r w:rsidRPr="007602B9">
              <w:t>2. tolv veckor</w:t>
            </w:r>
            <w:r w:rsidR="00850BB9">
              <w:t xml:space="preserve"> om det sker</w:t>
            </w:r>
            <w:r w:rsidRPr="007602B9">
              <w:t xml:space="preserve"> med stöd av </w:t>
            </w:r>
            <w:r>
              <w:t>3</w:t>
            </w:r>
            <w:r w:rsidRPr="007602B9">
              <w:t> § första stycket</w:t>
            </w:r>
            <w:r>
              <w:rPr>
                <w:i/>
                <w:iCs/>
              </w:rPr>
              <w:t xml:space="preserve"> 4</w:t>
            </w:r>
            <w:r w:rsidRPr="007602B9">
              <w:t>,</w:t>
            </w:r>
            <w:r>
              <w:rPr>
                <w:i/>
                <w:iCs/>
              </w:rPr>
              <w:t xml:space="preserve"> </w:t>
            </w:r>
            <w:r w:rsidRPr="007602B9">
              <w:t>och</w:t>
            </w:r>
            <w:r>
              <w:rPr>
                <w:i/>
                <w:iCs/>
              </w:rPr>
              <w:t xml:space="preserve"> </w:t>
            </w:r>
          </w:p>
        </w:tc>
      </w:tr>
      <w:tr w:rsidR="00224E23" w14:paraId="6E99EE72" w14:textId="77777777" w:rsidTr="00EB0087">
        <w:tc>
          <w:tcPr>
            <w:tcW w:w="2500" w:type="pct"/>
            <w:shd w:val="clear" w:color="auto" w:fill="auto"/>
            <w:tcMar>
              <w:left w:w="0" w:type="dxa"/>
            </w:tcMar>
          </w:tcPr>
          <w:p w14:paraId="2FC899D7" w14:textId="7BE7F05E" w:rsidR="00224E23" w:rsidRDefault="00224E23" w:rsidP="00EB0087">
            <w:pPr>
              <w:pStyle w:val="Brdtextmedindrag"/>
            </w:pPr>
            <w:r w:rsidRPr="007602B9">
              <w:t>3</w:t>
            </w:r>
            <w:r>
              <w:rPr>
                <w:i/>
                <w:iCs/>
              </w:rPr>
              <w:t>. </w:t>
            </w:r>
            <w:r w:rsidRPr="007602B9">
              <w:t>tolv månader</w:t>
            </w:r>
            <w:r w:rsidR="00850BB9">
              <w:t xml:space="preserve"> om det sker</w:t>
            </w:r>
            <w:r w:rsidRPr="007602B9">
              <w:t xml:space="preserve"> med stöd av </w:t>
            </w:r>
            <w:r>
              <w:t>3</w:t>
            </w:r>
            <w:r w:rsidRPr="007602B9">
              <w:t> § första stycket</w:t>
            </w:r>
            <w:r>
              <w:rPr>
                <w:i/>
                <w:iCs/>
              </w:rPr>
              <w:t xml:space="preserve"> 4 </w:t>
            </w:r>
            <w:r w:rsidRPr="006F4442">
              <w:t>eller</w:t>
            </w:r>
            <w:r>
              <w:rPr>
                <w:i/>
                <w:iCs/>
              </w:rPr>
              <w:t xml:space="preserve"> 5</w:t>
            </w:r>
            <w:r w:rsidRPr="00110882">
              <w:t>.</w:t>
            </w:r>
          </w:p>
        </w:tc>
        <w:tc>
          <w:tcPr>
            <w:tcW w:w="2500" w:type="pct"/>
            <w:shd w:val="clear" w:color="auto" w:fill="auto"/>
            <w:tcMar>
              <w:right w:w="0" w:type="dxa"/>
            </w:tcMar>
          </w:tcPr>
          <w:p w14:paraId="3DC2A0A7" w14:textId="75A770C8" w:rsidR="00224E23" w:rsidRPr="007602B9" w:rsidRDefault="00224E23" w:rsidP="00EB0087">
            <w:pPr>
              <w:pStyle w:val="Brdtextmedindrag"/>
            </w:pPr>
            <w:r w:rsidRPr="007602B9">
              <w:t>3.</w:t>
            </w:r>
            <w:r>
              <w:rPr>
                <w:i/>
                <w:iCs/>
              </w:rPr>
              <w:t> </w:t>
            </w:r>
            <w:r w:rsidRPr="007602B9">
              <w:t xml:space="preserve">tolv månader </w:t>
            </w:r>
            <w:r w:rsidR="00850BB9">
              <w:t xml:space="preserve">om det sker </w:t>
            </w:r>
            <w:r w:rsidRPr="007602B9">
              <w:t>med stöd av</w:t>
            </w:r>
            <w:r>
              <w:rPr>
                <w:i/>
                <w:iCs/>
              </w:rPr>
              <w:t xml:space="preserve"> </w:t>
            </w:r>
            <w:r>
              <w:t>3</w:t>
            </w:r>
            <w:r>
              <w:rPr>
                <w:i/>
                <w:iCs/>
              </w:rPr>
              <w:t> </w:t>
            </w:r>
            <w:r w:rsidRPr="007602B9">
              <w:t>§</w:t>
            </w:r>
            <w:r>
              <w:rPr>
                <w:i/>
                <w:iCs/>
              </w:rPr>
              <w:t xml:space="preserve"> </w:t>
            </w:r>
            <w:r w:rsidRPr="007602B9">
              <w:t>första stycket</w:t>
            </w:r>
            <w:r>
              <w:t xml:space="preserve"> </w:t>
            </w:r>
            <w:r>
              <w:rPr>
                <w:i/>
                <w:iCs/>
              </w:rPr>
              <w:t xml:space="preserve">3, 5 </w:t>
            </w:r>
            <w:r w:rsidRPr="006F4442">
              <w:t>eller</w:t>
            </w:r>
            <w:r>
              <w:rPr>
                <w:i/>
                <w:iCs/>
              </w:rPr>
              <w:t xml:space="preserve"> 6</w:t>
            </w:r>
            <w:r w:rsidRPr="00110882">
              <w:t>.</w:t>
            </w:r>
          </w:p>
        </w:tc>
      </w:tr>
    </w:tbl>
    <w:p w14:paraId="225D8C11" w14:textId="77777777" w:rsidR="00224E23" w:rsidRDefault="00224E23" w:rsidP="00224E23">
      <w:pPr>
        <w:pStyle w:val="Brdtext"/>
        <w:spacing w:before="230"/>
        <w:jc w:val="center"/>
      </w:pPr>
      <w:r>
        <w:t>13 §</w:t>
      </w:r>
      <w:r>
        <w:rPr>
          <w:rStyle w:val="Fotnotsreferens"/>
        </w:rPr>
        <w:footnoteReference w:id="15"/>
      </w:r>
    </w:p>
    <w:p w14:paraId="79D33D5E" w14:textId="77777777" w:rsidR="00224E23" w:rsidRPr="006C4C26" w:rsidRDefault="00224E23" w:rsidP="00224E23">
      <w:pPr>
        <w:pStyle w:val="Brdtextmedindrag"/>
      </w:pPr>
      <w:r>
        <w:t>Ett barn får, i andra fall än som avses i andra stycket, inte hållas i förvar längre sammanlagd tid än sex dygn eller, om det finns synnerliga skäl, ytterligare sex dygn. Om barnet inte har hållits i förvar under en tolvmånadersperiod ska tidigare tid i förvar inte beaktas vid fastställandet av förvarstiden.</w:t>
      </w:r>
    </w:p>
    <w:tbl>
      <w:tblPr>
        <w:tblW w:w="5000" w:type="pct"/>
        <w:tblCellMar>
          <w:left w:w="125" w:type="dxa"/>
          <w:right w:w="125" w:type="dxa"/>
        </w:tblCellMar>
        <w:tblLook w:val="0600" w:firstRow="0" w:lastRow="0" w:firstColumn="0" w:lastColumn="0" w:noHBand="1" w:noVBand="1"/>
      </w:tblPr>
      <w:tblGrid>
        <w:gridCol w:w="2948"/>
        <w:gridCol w:w="2949"/>
      </w:tblGrid>
      <w:tr w:rsidR="00224E23" w14:paraId="0FB1391C" w14:textId="77777777" w:rsidTr="00EB0087">
        <w:tc>
          <w:tcPr>
            <w:tcW w:w="2500" w:type="pct"/>
            <w:shd w:val="clear" w:color="auto" w:fill="auto"/>
            <w:tcMar>
              <w:left w:w="0" w:type="dxa"/>
            </w:tcMar>
          </w:tcPr>
          <w:p w14:paraId="37E62D25" w14:textId="416ED095" w:rsidR="00224E23" w:rsidRDefault="00224E23" w:rsidP="00EB0087">
            <w:pPr>
              <w:pStyle w:val="Brdtextmedindrag"/>
            </w:pPr>
            <w:r>
              <w:t xml:space="preserve">I ett säkerhetsärende får ett barn inte hållas i förvar med stöd av 4 § första stycket </w:t>
            </w:r>
            <w:r w:rsidRPr="003E74BC">
              <w:rPr>
                <w:i/>
                <w:iCs/>
              </w:rPr>
              <w:t>2</w:t>
            </w:r>
            <w:r>
              <w:t xml:space="preserve"> eller </w:t>
            </w:r>
            <w:r w:rsidRPr="003E74BC">
              <w:rPr>
                <w:i/>
                <w:iCs/>
              </w:rPr>
              <w:t>3</w:t>
            </w:r>
            <w:r>
              <w:t xml:space="preserve"> eller 6 § längre sammanlagd tid än tre månader eller, om det finns synnerliga skäl, sex månader. Dessa tidsgränser gäller även i fråga om ett barn som av allmän domstol har utvisats på grund av brott.</w:t>
            </w:r>
          </w:p>
        </w:tc>
        <w:tc>
          <w:tcPr>
            <w:tcW w:w="2500" w:type="pct"/>
            <w:shd w:val="clear" w:color="auto" w:fill="auto"/>
            <w:tcMar>
              <w:right w:w="0" w:type="dxa"/>
            </w:tcMar>
          </w:tcPr>
          <w:p w14:paraId="145EB0CC" w14:textId="5344BFD7" w:rsidR="00224E23" w:rsidRPr="001745C4" w:rsidRDefault="00224E23" w:rsidP="00EB0087">
            <w:pPr>
              <w:pStyle w:val="Brdtextmedindrag"/>
            </w:pPr>
            <w:r>
              <w:t xml:space="preserve">I ett säkerhetsärende får ett barn inte hållas i förvar med stöd av 4 § första stycket </w:t>
            </w:r>
            <w:r>
              <w:rPr>
                <w:i/>
                <w:iCs/>
              </w:rPr>
              <w:t>1, 3</w:t>
            </w:r>
            <w:r>
              <w:t xml:space="preserve"> eller </w:t>
            </w:r>
            <w:r>
              <w:rPr>
                <w:i/>
                <w:iCs/>
              </w:rPr>
              <w:t>4</w:t>
            </w:r>
            <w:r>
              <w:t xml:space="preserve"> eller 6 § längre sammanlagd tid än tre månader eller, om det finns synnerliga skäl, sex månader. Dessa tidsgränser gäller även i fråga om ett barn som av allmän domstol har utvisats på grund av brott.</w:t>
            </w:r>
          </w:p>
        </w:tc>
      </w:tr>
    </w:tbl>
    <w:p w14:paraId="1CE8A717" w14:textId="77777777" w:rsidR="00224E23" w:rsidRDefault="00224E23" w:rsidP="00224E23">
      <w:pPr>
        <w:pStyle w:val="Brdtext"/>
        <w:spacing w:before="230"/>
        <w:jc w:val="center"/>
      </w:pPr>
      <w:r>
        <w:t>16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224E23" w14:paraId="01D7F281" w14:textId="77777777" w:rsidTr="00EB0087">
        <w:tc>
          <w:tcPr>
            <w:tcW w:w="2500" w:type="pct"/>
            <w:shd w:val="clear" w:color="auto" w:fill="auto"/>
            <w:tcMar>
              <w:left w:w="0" w:type="dxa"/>
            </w:tcMar>
          </w:tcPr>
          <w:p w14:paraId="245ECE83" w14:textId="30CA8684" w:rsidR="00224E23" w:rsidRPr="008911B4" w:rsidRDefault="00224E23" w:rsidP="00EB0087">
            <w:pPr>
              <w:pStyle w:val="Brdtextmedindrag"/>
              <w:rPr>
                <w:i/>
                <w:iCs/>
              </w:rPr>
            </w:pPr>
            <w:r w:rsidRPr="008911B4">
              <w:t xml:space="preserve">Ett beslut om förvar enligt </w:t>
            </w:r>
            <w:r>
              <w:t>3</w:t>
            </w:r>
            <w:r w:rsidRPr="008911B4">
              <w:t> § första stycke</w:t>
            </w:r>
            <w:r w:rsidRPr="00110882">
              <w:t>t</w:t>
            </w:r>
            <w:r>
              <w:rPr>
                <w:i/>
                <w:iCs/>
              </w:rPr>
              <w:t xml:space="preserve"> </w:t>
            </w:r>
            <w:r w:rsidRPr="008911B4">
              <w:t>3–</w:t>
            </w:r>
            <w:r>
              <w:rPr>
                <w:i/>
                <w:iCs/>
              </w:rPr>
              <w:t>6</w:t>
            </w:r>
            <w:r w:rsidRPr="008911B4">
              <w:t xml:space="preserve">, </w:t>
            </w:r>
            <w:r>
              <w:t>5</w:t>
            </w:r>
            <w:r w:rsidRPr="008911B4">
              <w:t> § </w:t>
            </w:r>
            <w:r w:rsidR="001510E6">
              <w:t xml:space="preserve">första stycket </w:t>
            </w:r>
            <w:r w:rsidRPr="008911B4">
              <w:t>2</w:t>
            </w:r>
            <w:r>
              <w:t xml:space="preserve"> eller </w:t>
            </w:r>
            <w:r w:rsidR="001510E6">
              <w:t>andra stycket</w:t>
            </w:r>
            <w:r w:rsidRPr="008911B4">
              <w:t xml:space="preserve"> eller </w:t>
            </w:r>
            <w:r>
              <w:t>9</w:t>
            </w:r>
            <w:r w:rsidRPr="008911B4">
              <w:t xml:space="preserve"> § ska prövas på nytt inom två månader från den dag </w:t>
            </w:r>
            <w:r w:rsidR="00530EB1">
              <w:t>då</w:t>
            </w:r>
            <w:r w:rsidRPr="008911B4">
              <w:t xml:space="preserve"> </w:t>
            </w:r>
            <w:r w:rsidR="002575FC">
              <w:t>verkställigheten av beslutet påbörjades</w:t>
            </w:r>
            <w:r w:rsidRPr="008911B4">
              <w:t xml:space="preserve">. Har beslutet föregåtts av ett interimistiskt beslut om förvar </w:t>
            </w:r>
            <w:r w:rsidR="002575FC">
              <w:t xml:space="preserve">enligt 24 § </w:t>
            </w:r>
            <w:r w:rsidRPr="008911B4">
              <w:t>ska tidsfristen räknas från den dag</w:t>
            </w:r>
            <w:r>
              <w:t xml:space="preserve"> då</w:t>
            </w:r>
            <w:r w:rsidRPr="008911B4">
              <w:t xml:space="preserve"> det </w:t>
            </w:r>
            <w:r>
              <w:t xml:space="preserve">interimistiska </w:t>
            </w:r>
            <w:r w:rsidRPr="008911B4">
              <w:t>beslutet verk</w:t>
            </w:r>
            <w:r w:rsidRPr="008911B4">
              <w:softHyphen/>
              <w:t>ställdes.</w:t>
            </w:r>
          </w:p>
        </w:tc>
        <w:tc>
          <w:tcPr>
            <w:tcW w:w="2500" w:type="pct"/>
            <w:shd w:val="clear" w:color="auto" w:fill="auto"/>
            <w:tcMar>
              <w:right w:w="0" w:type="dxa"/>
            </w:tcMar>
          </w:tcPr>
          <w:p w14:paraId="6425310F" w14:textId="180E7C43" w:rsidR="00224E23" w:rsidRPr="008911B4" w:rsidRDefault="00224E23" w:rsidP="00EB0087">
            <w:pPr>
              <w:pStyle w:val="Brdtextmedindrag"/>
              <w:rPr>
                <w:i/>
                <w:iCs/>
              </w:rPr>
            </w:pPr>
            <w:r w:rsidRPr="008911B4">
              <w:t xml:space="preserve">Ett beslut om förvar enligt </w:t>
            </w:r>
            <w:r>
              <w:t>3</w:t>
            </w:r>
            <w:r w:rsidRPr="008911B4">
              <w:t> § första stycket</w:t>
            </w:r>
            <w:r>
              <w:rPr>
                <w:i/>
                <w:iCs/>
              </w:rPr>
              <w:t xml:space="preserve"> </w:t>
            </w:r>
            <w:r w:rsidRPr="008911B4">
              <w:t>3–</w:t>
            </w:r>
            <w:r>
              <w:rPr>
                <w:i/>
                <w:iCs/>
              </w:rPr>
              <w:t>7</w:t>
            </w:r>
            <w:r w:rsidRPr="008911B4">
              <w:t>,</w:t>
            </w:r>
            <w:r>
              <w:rPr>
                <w:i/>
                <w:iCs/>
              </w:rPr>
              <w:t xml:space="preserve"> </w:t>
            </w:r>
            <w:r>
              <w:t>5</w:t>
            </w:r>
            <w:r w:rsidRPr="008911B4">
              <w:t> § </w:t>
            </w:r>
            <w:r w:rsidR="001510E6">
              <w:t xml:space="preserve">första stycket </w:t>
            </w:r>
            <w:r w:rsidRPr="008911B4">
              <w:t>2</w:t>
            </w:r>
            <w:r>
              <w:t xml:space="preserve"> eller </w:t>
            </w:r>
            <w:r w:rsidR="001510E6">
              <w:t>andra stycket</w:t>
            </w:r>
            <w:r w:rsidRPr="008911B4">
              <w:t xml:space="preserve"> eller </w:t>
            </w:r>
            <w:r>
              <w:t>9</w:t>
            </w:r>
            <w:r w:rsidRPr="008911B4">
              <w:t xml:space="preserve"> § ska prövas på nytt inom två månader från den dag då </w:t>
            </w:r>
            <w:r w:rsidR="002575FC">
              <w:t xml:space="preserve">verkställigheten av </w:t>
            </w:r>
            <w:r w:rsidRPr="008911B4">
              <w:t xml:space="preserve">beslutet </w:t>
            </w:r>
            <w:r w:rsidR="002575FC">
              <w:t>påbörjades</w:t>
            </w:r>
            <w:r w:rsidRPr="008911B4">
              <w:t xml:space="preserve">. Har beslutet föregåtts av ett interimistiskt beslut om förvar </w:t>
            </w:r>
            <w:r w:rsidR="002575FC">
              <w:t xml:space="preserve">enligt 24 § </w:t>
            </w:r>
            <w:r w:rsidRPr="008911B4">
              <w:t>ska tidsfristen räknas från den dag</w:t>
            </w:r>
            <w:r>
              <w:t xml:space="preserve"> då</w:t>
            </w:r>
            <w:r w:rsidRPr="008911B4">
              <w:t xml:space="preserve"> det </w:t>
            </w:r>
            <w:r>
              <w:t xml:space="preserve">interimistiska </w:t>
            </w:r>
            <w:r w:rsidRPr="008911B4">
              <w:t>beslutet verk</w:t>
            </w:r>
            <w:r w:rsidRPr="008911B4">
              <w:softHyphen/>
              <w:t xml:space="preserve">ställdes. </w:t>
            </w:r>
          </w:p>
        </w:tc>
      </w:tr>
    </w:tbl>
    <w:p w14:paraId="547F0179" w14:textId="77777777" w:rsidR="00224E23" w:rsidRDefault="00224E23" w:rsidP="00224E23">
      <w:pPr>
        <w:pStyle w:val="Brdtextmedindrag"/>
      </w:pPr>
      <w:r w:rsidRPr="008911B4">
        <w:t xml:space="preserve">Om utlänningen </w:t>
      </w:r>
      <w:r>
        <w:t xml:space="preserve">efter den nya prövningen är kvar i förvar </w:t>
      </w:r>
      <w:r w:rsidRPr="008911B4">
        <w:t xml:space="preserve">ska </w:t>
      </w:r>
      <w:r>
        <w:t>en ny prövning fortlöpande göras</w:t>
      </w:r>
      <w:r w:rsidRPr="008911B4">
        <w:t xml:space="preserve"> inom två månader från det senaste förvars</w:t>
      </w:r>
      <w:r>
        <w:softHyphen/>
      </w:r>
      <w:r w:rsidRPr="008911B4">
        <w:t>beslutet.</w:t>
      </w:r>
    </w:p>
    <w:p w14:paraId="27686B28" w14:textId="77777777" w:rsidR="00224E23" w:rsidRPr="00811E52" w:rsidRDefault="00224E23" w:rsidP="00224E23">
      <w:pPr>
        <w:pStyle w:val="Slutstreck"/>
      </w:pPr>
      <w:r w:rsidRPr="00811E52">
        <w:t>                      </w:t>
      </w:r>
    </w:p>
    <w:p w14:paraId="6BE3B319" w14:textId="77777777" w:rsidR="00224E23" w:rsidRDefault="00224E23" w:rsidP="00224E23">
      <w:pPr>
        <w:pStyle w:val="Brdtextmedindrag"/>
      </w:pPr>
      <w:r>
        <w:t>Denna lag träder i kraft den 1 oktober 2026.</w:t>
      </w:r>
    </w:p>
    <w:p w14:paraId="30281877" w14:textId="77777777" w:rsidR="00224E23" w:rsidRDefault="00224E23" w:rsidP="00152749">
      <w:pPr>
        <w:pStyle w:val="Brdtextmedindrag"/>
      </w:pPr>
    </w:p>
    <w:p w14:paraId="7096D166" w14:textId="77777777" w:rsidR="00224E23" w:rsidRDefault="00224E23" w:rsidP="00152749">
      <w:pPr>
        <w:pStyle w:val="Brdtextmedindrag"/>
        <w:sectPr w:rsidR="00224E23" w:rsidSect="00224E23">
          <w:headerReference w:type="even" r:id="rId21"/>
          <w:headerReference w:type="default" r:id="rId22"/>
          <w:footerReference w:type="even" r:id="rId23"/>
          <w:footerReference w:type="default" r:id="rId24"/>
          <w:footerReference w:type="first" r:id="rId25"/>
          <w:footnotePr>
            <w:numRestart w:val="eachSect"/>
          </w:footnotePr>
          <w:pgSz w:w="9356" w:h="13721" w:code="9"/>
          <w:pgMar w:top="794" w:right="2438" w:bottom="1191" w:left="1021" w:header="0" w:footer="709" w:gutter="0"/>
          <w:cols w:space="708"/>
          <w:docGrid w:linePitch="360"/>
        </w:sectPr>
      </w:pPr>
    </w:p>
    <w:p w14:paraId="634DCEAD" w14:textId="77777777" w:rsidR="00224E23" w:rsidRDefault="00224E23" w:rsidP="00E25A67">
      <w:pPr>
        <w:pStyle w:val="Rubrik2"/>
        <w:tabs>
          <w:tab w:val="left" w:pos="2977"/>
        </w:tabs>
        <w:spacing w:before="0"/>
      </w:pPr>
      <w:bookmarkStart w:id="12" w:name="_Toc228372496"/>
      <w:r>
        <w:t>Förslag till lag om ändring i utlänningslagen (2005:716)</w:t>
      </w:r>
      <w:bookmarkEnd w:id="12"/>
    </w:p>
    <w:p w14:paraId="3AFEB4E4" w14:textId="77777777" w:rsidR="00224E23" w:rsidRDefault="00224E23" w:rsidP="00224E23">
      <w:pPr>
        <w:pStyle w:val="Brdtext"/>
      </w:pPr>
      <w:r w:rsidRPr="003D3359">
        <w:t xml:space="preserve">Härigenom föreskrivs </w:t>
      </w:r>
      <w:r>
        <w:t>i fråga om utlänningslagen (2005:716)</w:t>
      </w:r>
      <w:r>
        <w:rPr>
          <w:rStyle w:val="Fotnotsreferens"/>
        </w:rPr>
        <w:footnoteReference w:id="17"/>
      </w:r>
    </w:p>
    <w:p w14:paraId="586E53D6" w14:textId="77777777" w:rsidR="00224E23" w:rsidRPr="00491D2B" w:rsidRDefault="00224E23" w:rsidP="00224E23">
      <w:pPr>
        <w:pStyle w:val="Brdtextmedindrag"/>
        <w:rPr>
          <w:iCs/>
        </w:rPr>
      </w:pPr>
      <w:r>
        <w:rPr>
          <w:i/>
          <w:iCs/>
        </w:rPr>
        <w:t>dels</w:t>
      </w:r>
      <w:r>
        <w:t xml:space="preserve"> att nuvarande 10 kap. 2–10 och 11–24 §§ och 10 a kap. 2–16 §§ ska betecknas 10 kap. 4–12 och</w:t>
      </w:r>
      <w:r>
        <w:rPr>
          <w:iCs/>
        </w:rPr>
        <w:t xml:space="preserve"> 14–27 §§ och 10 a kap. 3–17 §§,</w:t>
      </w:r>
    </w:p>
    <w:p w14:paraId="1B931DC0" w14:textId="6DB17538" w:rsidR="00224E23" w:rsidRDefault="00224E23" w:rsidP="00224E23">
      <w:pPr>
        <w:pStyle w:val="Brdtextmedindrag"/>
      </w:pPr>
      <w:r>
        <w:rPr>
          <w:i/>
          <w:iCs/>
        </w:rPr>
        <w:t>dels</w:t>
      </w:r>
      <w:r>
        <w:t xml:space="preserve"> att de nya 10 kap. 5</w:t>
      </w:r>
      <w:r w:rsidR="00F87DE1">
        <w:t>–</w:t>
      </w:r>
      <w:r w:rsidR="00C4704F">
        <w:t>8</w:t>
      </w:r>
      <w:r>
        <w:t>, 11, 12, 14–16, 18, 19, 25 och 27 §§ och 10 a kap. 5, 6, 8</w:t>
      </w:r>
      <w:r w:rsidR="007174E7">
        <w:t>, 10</w:t>
      </w:r>
      <w:r w:rsidR="00F87DE1">
        <w:t>–</w:t>
      </w:r>
      <w:r w:rsidR="0058329C">
        <w:t>1</w:t>
      </w:r>
      <w:r w:rsidR="007174E7">
        <w:t>2</w:t>
      </w:r>
      <w:r w:rsidR="0058329C">
        <w:t>,</w:t>
      </w:r>
      <w:r>
        <w:t xml:space="preserve"> 16 och 17 §§, 11</w:t>
      </w:r>
      <w:r w:rsidR="00B12AE1">
        <w:t> </w:t>
      </w:r>
      <w:r>
        <w:t>kap. 2</w:t>
      </w:r>
      <w:r w:rsidR="00B12AE1">
        <w:t> </w:t>
      </w:r>
      <w:r>
        <w:t>§, 13</w:t>
      </w:r>
      <w:r w:rsidR="00B12AE1">
        <w:t> </w:t>
      </w:r>
      <w:r>
        <w:t>kap. 4</w:t>
      </w:r>
      <w:r w:rsidR="00B12AE1">
        <w:t> </w:t>
      </w:r>
      <w:r>
        <w:t>§, 14</w:t>
      </w:r>
      <w:r w:rsidR="00B12AE1">
        <w:t> </w:t>
      </w:r>
      <w:r>
        <w:t>kap. 10 §, 16 kap. 4 §, 18 kap. 1 § och rubriken närmast före 10 kap. 11 § ska ha följande lydelse,</w:t>
      </w:r>
    </w:p>
    <w:p w14:paraId="75E8FC87" w14:textId="4595F1F8" w:rsidR="00224E23" w:rsidRDefault="00224E23" w:rsidP="00224E23">
      <w:pPr>
        <w:pStyle w:val="Brdtextmedindrag"/>
      </w:pPr>
      <w:r>
        <w:rPr>
          <w:i/>
          <w:iCs/>
        </w:rPr>
        <w:t xml:space="preserve">dels </w:t>
      </w:r>
      <w:r>
        <w:t>att punkt 4 i ikraftträdande- och övergångsbestämmelserna till lagen (2026:000) om ändring i den lagen ska ha följande lydelse,</w:t>
      </w:r>
    </w:p>
    <w:p w14:paraId="062CC693" w14:textId="7EC1D952" w:rsidR="00224E23" w:rsidRDefault="00224E23" w:rsidP="00224E23">
      <w:pPr>
        <w:pStyle w:val="Brdtextmedindrag"/>
        <w:rPr>
          <w:i/>
          <w:iCs/>
        </w:rPr>
      </w:pPr>
      <w:r>
        <w:rPr>
          <w:i/>
          <w:iCs/>
        </w:rPr>
        <w:t xml:space="preserve">dels </w:t>
      </w:r>
      <w:r w:rsidRPr="00371A3C">
        <w:t xml:space="preserve">att </w:t>
      </w:r>
      <w:r>
        <w:t>rubrikerna närmast före 10</w:t>
      </w:r>
      <w:r w:rsidR="005E2E77">
        <w:t> </w:t>
      </w:r>
      <w:r>
        <w:t>kap. 2, 3, 5, 7, 9, 11, 14</w:t>
      </w:r>
      <w:r w:rsidR="00BE107A">
        <w:t>, 15</w:t>
      </w:r>
      <w:r>
        <w:t xml:space="preserve"> och 20 §§ och 10 </w:t>
      </w:r>
      <w:r w:rsidRPr="00DA2A6E">
        <w:t>a</w:t>
      </w:r>
      <w:r>
        <w:t> </w:t>
      </w:r>
      <w:r w:rsidRPr="00DA2A6E">
        <w:t>kap</w:t>
      </w:r>
      <w:r>
        <w:t xml:space="preserve">. 2, 8, 9, 11, 12 och 16 §§ </w:t>
      </w:r>
      <w:r w:rsidRPr="00DA2A6E">
        <w:t>ska</w:t>
      </w:r>
      <w:r>
        <w:t xml:space="preserve"> sättas närmast före 10 kap. 4, 5, 7, 9, 11, 13, 17</w:t>
      </w:r>
      <w:r w:rsidR="00BE107A">
        <w:t>, 18</w:t>
      </w:r>
      <w:r>
        <w:t xml:space="preserve"> respektive 23 § och 10 a kap. 3, 9, 10, 12, 13 respektive 17 §,</w:t>
      </w:r>
    </w:p>
    <w:p w14:paraId="7ECAAEDE" w14:textId="77777777" w:rsidR="00224E23" w:rsidRDefault="00224E23" w:rsidP="00224E23">
      <w:pPr>
        <w:pStyle w:val="Brdtextmedindrag"/>
      </w:pPr>
      <w:r>
        <w:rPr>
          <w:i/>
          <w:iCs/>
        </w:rPr>
        <w:t>dels</w:t>
      </w:r>
      <w:r>
        <w:t xml:space="preserve"> att det ska införas fyra nya paragrafer, 10 kap. 2, 3 och 13 §§ och 10 a kap. 2 §, av följande lydelse.</w:t>
      </w:r>
    </w:p>
    <w:p w14:paraId="2D5F7EEF" w14:textId="77777777" w:rsidR="00AC348E" w:rsidRPr="00AC348E" w:rsidRDefault="00AC348E" w:rsidP="00AC348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412AD6B1" w14:textId="77777777" w:rsidTr="00EB0087">
        <w:tc>
          <w:tcPr>
            <w:tcW w:w="2500" w:type="pct"/>
            <w:shd w:val="clear" w:color="auto" w:fill="auto"/>
            <w:tcMar>
              <w:left w:w="0" w:type="dxa"/>
            </w:tcMar>
          </w:tcPr>
          <w:p w14:paraId="5C8159EF" w14:textId="77777777" w:rsidR="00224E23" w:rsidRPr="000E6F0B" w:rsidRDefault="00224E23" w:rsidP="00EB0087">
            <w:pPr>
              <w:pStyle w:val="Brdtext"/>
              <w:rPr>
                <w:i/>
              </w:rPr>
            </w:pPr>
            <w:r>
              <w:rPr>
                <w:i/>
              </w:rPr>
              <w:t>Nuvarande lydelse</w:t>
            </w:r>
          </w:p>
        </w:tc>
        <w:tc>
          <w:tcPr>
            <w:tcW w:w="2500" w:type="pct"/>
            <w:shd w:val="clear" w:color="auto" w:fill="auto"/>
            <w:tcMar>
              <w:right w:w="0" w:type="dxa"/>
            </w:tcMar>
          </w:tcPr>
          <w:p w14:paraId="69641FF5" w14:textId="0FDECE85" w:rsidR="00224E23" w:rsidRPr="000E6F0B" w:rsidRDefault="00224E23" w:rsidP="00EB0087">
            <w:pPr>
              <w:pStyle w:val="Brdtext"/>
              <w:rPr>
                <w:i/>
              </w:rPr>
            </w:pPr>
            <w:r w:rsidRPr="000E6F0B">
              <w:rPr>
                <w:i/>
              </w:rPr>
              <w:t>Föreslagen lydelse</w:t>
            </w:r>
          </w:p>
        </w:tc>
      </w:tr>
    </w:tbl>
    <w:p w14:paraId="237B123A" w14:textId="77777777" w:rsidR="00224E23" w:rsidRDefault="00224E23" w:rsidP="00224E23">
      <w:pPr>
        <w:pStyle w:val="Brdtext"/>
        <w:spacing w:before="230"/>
        <w:jc w:val="center"/>
        <w:rPr>
          <w:b/>
        </w:rPr>
      </w:pPr>
      <w:r>
        <w:rPr>
          <w:b/>
        </w:rPr>
        <w:t>10 kap.</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496DBE35" w14:textId="77777777" w:rsidTr="00EB0087">
        <w:tc>
          <w:tcPr>
            <w:tcW w:w="2500" w:type="pct"/>
            <w:shd w:val="clear" w:color="auto" w:fill="auto"/>
            <w:tcMar>
              <w:left w:w="0" w:type="dxa"/>
            </w:tcMar>
          </w:tcPr>
          <w:p w14:paraId="43771150" w14:textId="77777777" w:rsidR="00224E23" w:rsidRDefault="00224E23" w:rsidP="00EB0087">
            <w:pPr>
              <w:pStyle w:val="Brdtextmedindrag"/>
            </w:pPr>
          </w:p>
        </w:tc>
        <w:tc>
          <w:tcPr>
            <w:tcW w:w="2500" w:type="pct"/>
            <w:shd w:val="clear" w:color="auto" w:fill="auto"/>
            <w:tcMar>
              <w:right w:w="0" w:type="dxa"/>
            </w:tcMar>
          </w:tcPr>
          <w:p w14:paraId="49E00686" w14:textId="77777777" w:rsidR="00224E23" w:rsidRDefault="00224E23" w:rsidP="00EB0087">
            <w:pPr>
              <w:pStyle w:val="Brdtext"/>
              <w:rPr>
                <w:i/>
              </w:rPr>
            </w:pPr>
            <w:r>
              <w:rPr>
                <w:i/>
              </w:rPr>
              <w:t>2 </w:t>
            </w:r>
            <w:r w:rsidRPr="00574282">
              <w:rPr>
                <w:i/>
              </w:rPr>
              <w:t>§</w:t>
            </w:r>
          </w:p>
          <w:p w14:paraId="55551436" w14:textId="77777777" w:rsidR="00224E23" w:rsidRDefault="00224E23" w:rsidP="007E526D">
            <w:pPr>
              <w:pStyle w:val="Brdtextmedindrag"/>
              <w:rPr>
                <w:i/>
                <w:iCs/>
              </w:rPr>
            </w:pPr>
            <w:r>
              <w:rPr>
                <w:i/>
                <w:iCs/>
              </w:rPr>
              <w:t>U</w:t>
            </w:r>
            <w:r w:rsidRPr="00761CBF">
              <w:rPr>
                <w:i/>
                <w:iCs/>
              </w:rPr>
              <w:t>ppsikt som inne</w:t>
            </w:r>
            <w:r>
              <w:rPr>
                <w:i/>
                <w:iCs/>
              </w:rPr>
              <w:softHyphen/>
            </w:r>
            <w:r w:rsidRPr="00761CBF">
              <w:rPr>
                <w:i/>
                <w:iCs/>
              </w:rPr>
              <w:t>bär att utlän</w:t>
            </w:r>
            <w:r>
              <w:rPr>
                <w:i/>
                <w:iCs/>
              </w:rPr>
              <w:softHyphen/>
            </w:r>
            <w:r w:rsidRPr="00761CBF">
              <w:rPr>
                <w:i/>
                <w:iCs/>
              </w:rPr>
              <w:t xml:space="preserve">ningen är skyldig att vistas inom ett visst område får förenas med </w:t>
            </w:r>
            <w:bookmarkStart w:id="13" w:name="_Hlk228261228"/>
            <w:r w:rsidRPr="00761CBF">
              <w:rPr>
                <w:i/>
                <w:iCs/>
              </w:rPr>
              <w:t>vill</w:t>
            </w:r>
            <w:r>
              <w:rPr>
                <w:i/>
                <w:iCs/>
              </w:rPr>
              <w:softHyphen/>
            </w:r>
            <w:r w:rsidRPr="00761CBF">
              <w:rPr>
                <w:i/>
                <w:iCs/>
              </w:rPr>
              <w:t xml:space="preserve">kor om elektronisk övervakning om det behövs för </w:t>
            </w:r>
            <w:r w:rsidR="002C4C75">
              <w:rPr>
                <w:i/>
                <w:iCs/>
              </w:rPr>
              <w:t xml:space="preserve">kontroll av </w:t>
            </w:r>
            <w:r w:rsidRPr="00761CBF">
              <w:rPr>
                <w:i/>
                <w:iCs/>
              </w:rPr>
              <w:t>att skyldigheten följs (förstärkt upp</w:t>
            </w:r>
            <w:r>
              <w:rPr>
                <w:i/>
                <w:iCs/>
              </w:rPr>
              <w:softHyphen/>
            </w:r>
            <w:r w:rsidRPr="00761CBF">
              <w:rPr>
                <w:i/>
                <w:iCs/>
              </w:rPr>
              <w:t>sikt)</w:t>
            </w:r>
            <w:bookmarkEnd w:id="13"/>
            <w:r w:rsidRPr="00761CBF">
              <w:rPr>
                <w:i/>
                <w:iCs/>
              </w:rPr>
              <w:t>.</w:t>
            </w:r>
          </w:p>
          <w:p w14:paraId="3992A26B" w14:textId="37D3CBA6" w:rsidR="002801F8" w:rsidRPr="00574282" w:rsidRDefault="002801F8" w:rsidP="007E526D">
            <w:pPr>
              <w:pStyle w:val="Brdtextmedindrag"/>
              <w:rPr>
                <w:i/>
              </w:rPr>
            </w:pPr>
          </w:p>
        </w:tc>
      </w:tr>
      <w:tr w:rsidR="00224E23" w14:paraId="310B591C" w14:textId="77777777" w:rsidTr="00EB0087">
        <w:tc>
          <w:tcPr>
            <w:tcW w:w="2500" w:type="pct"/>
            <w:shd w:val="clear" w:color="auto" w:fill="auto"/>
            <w:tcMar>
              <w:left w:w="0" w:type="dxa"/>
            </w:tcMar>
          </w:tcPr>
          <w:p w14:paraId="1226E135" w14:textId="77777777" w:rsidR="00224E23" w:rsidRDefault="00224E23" w:rsidP="00EB0087">
            <w:pPr>
              <w:pStyle w:val="Brdtextmedindrag"/>
            </w:pPr>
          </w:p>
        </w:tc>
        <w:tc>
          <w:tcPr>
            <w:tcW w:w="2500" w:type="pct"/>
            <w:shd w:val="clear" w:color="auto" w:fill="auto"/>
            <w:tcMar>
              <w:right w:w="0" w:type="dxa"/>
            </w:tcMar>
          </w:tcPr>
          <w:p w14:paraId="789A5B95" w14:textId="77777777" w:rsidR="00224E23" w:rsidRDefault="00224E23" w:rsidP="00EB0087">
            <w:pPr>
              <w:pStyle w:val="Brdtext"/>
              <w:rPr>
                <w:i/>
              </w:rPr>
            </w:pPr>
            <w:r>
              <w:rPr>
                <w:i/>
              </w:rPr>
              <w:t>3 </w:t>
            </w:r>
            <w:r w:rsidRPr="00574282">
              <w:rPr>
                <w:i/>
              </w:rPr>
              <w:t>§</w:t>
            </w:r>
          </w:p>
          <w:p w14:paraId="54B85F36" w14:textId="77777777" w:rsidR="00224E23" w:rsidRPr="00761CBF" w:rsidRDefault="00224E23" w:rsidP="00EB0087">
            <w:pPr>
              <w:pStyle w:val="Brdtextmedindrag"/>
              <w:rPr>
                <w:i/>
                <w:iCs/>
              </w:rPr>
            </w:pPr>
            <w:r w:rsidRPr="00761CBF">
              <w:rPr>
                <w:i/>
                <w:iCs/>
              </w:rPr>
              <w:t>Uppgifter om utlänningens position vid förstärkt uppsikt får registreras och tas fram endast i samband med att</w:t>
            </w:r>
          </w:p>
          <w:p w14:paraId="40296CAA" w14:textId="77777777" w:rsidR="00224E23" w:rsidRPr="00761CBF" w:rsidRDefault="00224E23" w:rsidP="00EB0087">
            <w:pPr>
              <w:pStyle w:val="Brdtextmedindrag"/>
              <w:rPr>
                <w:i/>
                <w:iCs/>
              </w:rPr>
            </w:pPr>
            <w:r w:rsidRPr="00761CBF">
              <w:rPr>
                <w:i/>
                <w:iCs/>
              </w:rPr>
              <w:t>1. ut</w:t>
            </w:r>
            <w:r w:rsidRPr="00761CBF">
              <w:rPr>
                <w:i/>
                <w:iCs/>
              </w:rPr>
              <w:softHyphen/>
              <w:t>länningen träder ur eller vistas utanför det an</w:t>
            </w:r>
            <w:r w:rsidRPr="00761CBF">
              <w:rPr>
                <w:i/>
                <w:iCs/>
              </w:rPr>
              <w:softHyphen/>
              <w:t>visade om</w:t>
            </w:r>
            <w:r>
              <w:rPr>
                <w:i/>
                <w:iCs/>
              </w:rPr>
              <w:softHyphen/>
            </w:r>
            <w:r w:rsidRPr="00761CBF">
              <w:rPr>
                <w:i/>
                <w:iCs/>
              </w:rPr>
              <w:t>rådet, eller</w:t>
            </w:r>
          </w:p>
          <w:p w14:paraId="103A8BA1" w14:textId="77777777" w:rsidR="00224E23" w:rsidRPr="00574282" w:rsidRDefault="00224E23" w:rsidP="00EB0087">
            <w:pPr>
              <w:pStyle w:val="Brdtextmedindrag"/>
              <w:rPr>
                <w:i/>
              </w:rPr>
            </w:pPr>
            <w:r w:rsidRPr="00761CBF">
              <w:rPr>
                <w:i/>
                <w:iCs/>
              </w:rPr>
              <w:t>2. den elek</w:t>
            </w:r>
            <w:r w:rsidRPr="00761CBF">
              <w:rPr>
                <w:i/>
                <w:iCs/>
              </w:rPr>
              <w:softHyphen/>
              <w:t>troniska öve</w:t>
            </w:r>
            <w:r>
              <w:rPr>
                <w:i/>
                <w:iCs/>
              </w:rPr>
              <w:t>r</w:t>
            </w:r>
            <w:r w:rsidRPr="00761CBF">
              <w:rPr>
                <w:i/>
                <w:iCs/>
              </w:rPr>
              <w:t>va</w:t>
            </w:r>
            <w:r>
              <w:rPr>
                <w:i/>
                <w:iCs/>
              </w:rPr>
              <w:t>k</w:t>
            </w:r>
            <w:r>
              <w:rPr>
                <w:i/>
                <w:iCs/>
              </w:rPr>
              <w:softHyphen/>
            </w:r>
            <w:r w:rsidRPr="00761CBF">
              <w:rPr>
                <w:i/>
                <w:iCs/>
              </w:rPr>
              <w:t>ningen hindras.</w:t>
            </w:r>
          </w:p>
        </w:tc>
      </w:tr>
    </w:tbl>
    <w:p w14:paraId="1B6654CD" w14:textId="77777777" w:rsidR="00224E23" w:rsidRDefault="00224E23" w:rsidP="00224E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5AD9679B" w14:textId="77777777" w:rsidTr="00EB0087">
        <w:tc>
          <w:tcPr>
            <w:tcW w:w="2500" w:type="pct"/>
            <w:shd w:val="clear" w:color="auto" w:fill="auto"/>
            <w:tcMar>
              <w:left w:w="0" w:type="dxa"/>
            </w:tcMar>
          </w:tcPr>
          <w:p w14:paraId="3FCFF6D8" w14:textId="77777777" w:rsidR="00224E23" w:rsidRPr="000E6F0B" w:rsidRDefault="00224E23" w:rsidP="00EB0087">
            <w:pPr>
              <w:pStyle w:val="Brdtext"/>
              <w:rPr>
                <w:i/>
              </w:rPr>
            </w:pPr>
            <w:r>
              <w:rPr>
                <w:i/>
              </w:rPr>
              <w:t>L</w:t>
            </w:r>
            <w:r w:rsidRPr="000E6F0B">
              <w:rPr>
                <w:i/>
              </w:rPr>
              <w:t>ydelse</w:t>
            </w:r>
            <w:r>
              <w:rPr>
                <w:i/>
              </w:rPr>
              <w:t xml:space="preserve"> enligt förslaget i avsnitt 2.2</w:t>
            </w:r>
          </w:p>
        </w:tc>
        <w:tc>
          <w:tcPr>
            <w:tcW w:w="2500" w:type="pct"/>
            <w:shd w:val="clear" w:color="auto" w:fill="auto"/>
            <w:tcMar>
              <w:right w:w="0" w:type="dxa"/>
            </w:tcMar>
          </w:tcPr>
          <w:p w14:paraId="283D830E" w14:textId="77777777" w:rsidR="00224E23" w:rsidRPr="000E6F0B" w:rsidRDefault="00224E23" w:rsidP="00EB0087">
            <w:pPr>
              <w:pStyle w:val="Brdtext"/>
              <w:rPr>
                <w:i/>
              </w:rPr>
            </w:pPr>
            <w:r w:rsidRPr="000E6F0B">
              <w:rPr>
                <w:i/>
              </w:rPr>
              <w:t>Föreslagen lydelse</w:t>
            </w:r>
          </w:p>
        </w:tc>
      </w:tr>
    </w:tbl>
    <w:p w14:paraId="61689600" w14:textId="77777777" w:rsidR="00224E23" w:rsidRDefault="00224E23" w:rsidP="00224E23">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62CAF52F" w14:textId="77777777" w:rsidTr="00EB0087">
        <w:tc>
          <w:tcPr>
            <w:tcW w:w="2500" w:type="pct"/>
            <w:shd w:val="clear" w:color="auto" w:fill="auto"/>
            <w:tcMar>
              <w:left w:w="0" w:type="dxa"/>
            </w:tcMar>
          </w:tcPr>
          <w:p w14:paraId="044F5F09" w14:textId="77777777" w:rsidR="00224E23" w:rsidRPr="000E6F0B" w:rsidRDefault="00224E23" w:rsidP="00EB0087">
            <w:pPr>
              <w:pStyle w:val="Brdtext"/>
              <w:rPr>
                <w:i/>
              </w:rPr>
            </w:pPr>
            <w:r>
              <w:rPr>
                <w:i/>
              </w:rPr>
              <w:t>3 §</w:t>
            </w:r>
          </w:p>
        </w:tc>
        <w:tc>
          <w:tcPr>
            <w:tcW w:w="2500" w:type="pct"/>
            <w:shd w:val="clear" w:color="auto" w:fill="auto"/>
            <w:tcMar>
              <w:right w:w="0" w:type="dxa"/>
            </w:tcMar>
          </w:tcPr>
          <w:p w14:paraId="73FD985C" w14:textId="77777777" w:rsidR="00224E23" w:rsidRPr="000E6F0B" w:rsidRDefault="00224E23" w:rsidP="00EB0087">
            <w:pPr>
              <w:pStyle w:val="Brdtext"/>
              <w:rPr>
                <w:i/>
              </w:rPr>
            </w:pPr>
            <w:r>
              <w:rPr>
                <w:i/>
              </w:rPr>
              <w:t>5 §</w:t>
            </w:r>
            <w:r>
              <w:rPr>
                <w:rStyle w:val="Fotnotsreferens"/>
              </w:rPr>
              <w:footnoteReference w:id="18"/>
            </w:r>
          </w:p>
        </w:tc>
      </w:tr>
    </w:tbl>
    <w:p w14:paraId="1F2CFE58" w14:textId="77777777" w:rsidR="00224E23" w:rsidRPr="00AB1FEA" w:rsidRDefault="00224E23" w:rsidP="00224E23">
      <w:pPr>
        <w:pStyle w:val="Brdtextmedindrag"/>
      </w:pPr>
      <w:r w:rsidRPr="00AB1FEA">
        <w:t xml:space="preserve">En utlänning som har fyllt 18 år får ställas under uppsikt eller tas i förvar under den tid </w:t>
      </w:r>
      <w:r>
        <w:t xml:space="preserve">som utlänningen </w:t>
      </w:r>
      <w:r w:rsidRPr="00AB1FEA">
        <w:t>har rätt att vistas i Sverige i egenskap av sökande av internationellt skydd</w:t>
      </w:r>
    </w:p>
    <w:p w14:paraId="1C262986" w14:textId="77777777" w:rsidR="00224E23" w:rsidRDefault="00224E23" w:rsidP="00224E23">
      <w:pPr>
        <w:pStyle w:val="Brdtextmedindrag"/>
      </w:pPr>
      <w:r>
        <w:t xml:space="preserve">1. om </w:t>
      </w:r>
      <w:r w:rsidRPr="00AB1FEA">
        <w:t>det är nödvändigt för att bestämma eller bekräfta utlänningens identitet eller nationalitet,</w:t>
      </w:r>
    </w:p>
    <w:p w14:paraId="7F13ABF4" w14:textId="77777777" w:rsidR="00224E23" w:rsidRDefault="00224E23" w:rsidP="00224E23">
      <w:pPr>
        <w:pStyle w:val="Brdtextmedindrag"/>
      </w:pPr>
      <w:r>
        <w:t>2. om det är nödvändigt för att utreda de omständigheter som ansökan om internationellt skydd grundas på,</w:t>
      </w:r>
    </w:p>
    <w:p w14:paraId="30B8AB46" w14:textId="77777777" w:rsidR="00224E23" w:rsidRDefault="00224E23" w:rsidP="00224E23">
      <w:pPr>
        <w:pStyle w:val="Brdtextmedindrag"/>
      </w:pPr>
      <w:r>
        <w:t>3. om utlänningen inte har följt ett beslut om boende på en bestämd plats enligt 3 kap. 3 § första stycket mottagandelagen (2026:000) och det finns en risk för att utlänningen avviker,</w:t>
      </w:r>
    </w:p>
    <w:p w14:paraId="378F6B2E" w14:textId="40D9EE6A" w:rsidR="00224E23" w:rsidRPr="00AB1FEA" w:rsidRDefault="00224E23" w:rsidP="00224E23">
      <w:pPr>
        <w:pStyle w:val="Brdtextmedindrag"/>
      </w:pPr>
      <w:r>
        <w:t xml:space="preserve">4. om </w:t>
      </w:r>
      <w:r w:rsidRPr="00AB1FEA">
        <w:t>det är nödvändigt som ett led i ett gränsförfarande enligt artikel</w:t>
      </w:r>
      <w:r w:rsidR="0039240D">
        <w:t> </w:t>
      </w:r>
      <w:r w:rsidRPr="00AB1FEA">
        <w:t>43 i asylprocedur</w:t>
      </w:r>
      <w:r w:rsidRPr="00AB1FEA">
        <w:softHyphen/>
        <w:t>förordningen för att avgöra om utlänningen har rätt att resa in i Sverige,</w:t>
      </w:r>
    </w:p>
    <w:tbl>
      <w:tblPr>
        <w:tblW w:w="5000" w:type="pct"/>
        <w:tblCellMar>
          <w:left w:w="125" w:type="dxa"/>
          <w:right w:w="125" w:type="dxa"/>
        </w:tblCellMar>
        <w:tblLook w:val="0000" w:firstRow="0" w:lastRow="0" w:firstColumn="0" w:lastColumn="0" w:noHBand="0" w:noVBand="0"/>
      </w:tblPr>
      <w:tblGrid>
        <w:gridCol w:w="2977"/>
        <w:gridCol w:w="2920"/>
      </w:tblGrid>
      <w:tr w:rsidR="00224E23" w14:paraId="4F2114F0" w14:textId="77777777" w:rsidTr="00E25A67">
        <w:tc>
          <w:tcPr>
            <w:tcW w:w="2524" w:type="pct"/>
            <w:shd w:val="clear" w:color="auto" w:fill="auto"/>
            <w:tcMar>
              <w:left w:w="0" w:type="dxa"/>
            </w:tcMar>
          </w:tcPr>
          <w:p w14:paraId="140F99E2" w14:textId="039C2E9B" w:rsidR="00224E23" w:rsidRPr="00CD3031" w:rsidRDefault="00224E23" w:rsidP="00EB0087">
            <w:pPr>
              <w:pStyle w:val="Brdtextmedindrag"/>
            </w:pPr>
            <w:r>
              <w:t>5</w:t>
            </w:r>
            <w:r w:rsidRPr="00CD3031">
              <w:t xml:space="preserve">. om utlänningen vid tidpunkten för ansökan </w:t>
            </w:r>
            <w:r w:rsidR="00840A6F">
              <w:t>om internationellt skydd</w:t>
            </w:r>
            <w:r w:rsidRPr="00CD3031">
              <w:t xml:space="preserve"> hålls i förvar enligt </w:t>
            </w:r>
            <w:r>
              <w:rPr>
                <w:i/>
                <w:iCs/>
              </w:rPr>
              <w:t>5</w:t>
            </w:r>
            <w:r w:rsidRPr="00CD3031">
              <w:t> </w:t>
            </w:r>
            <w:r w:rsidRPr="003E74BC">
              <w:rPr>
                <w:i/>
                <w:iCs/>
              </w:rPr>
              <w:t>§</w:t>
            </w:r>
            <w:r w:rsidR="001E3EC6">
              <w:rPr>
                <w:i/>
                <w:iCs/>
              </w:rPr>
              <w:t xml:space="preserve"> </w:t>
            </w:r>
            <w:r w:rsidR="001E3EC6" w:rsidRPr="00E25A67">
              <w:t>första stycket</w:t>
            </w:r>
            <w:r w:rsidR="00840A6F">
              <w:t xml:space="preserve"> </w:t>
            </w:r>
            <w:r w:rsidRPr="00CD3031">
              <w:t>2 och det finns anledning att anta att syftet med ansökan</w:t>
            </w:r>
            <w:r w:rsidR="00850BB9">
              <w:t xml:space="preserve"> om internationellt skydd</w:t>
            </w:r>
            <w:r w:rsidRPr="00CD3031">
              <w:t xml:space="preserve"> är att försena eller hindra verkställig</w:t>
            </w:r>
            <w:r w:rsidRPr="00CD3031">
              <w:softHyphen/>
              <w:t>heten av ett beslut om avvisning eller utvisning,</w:t>
            </w:r>
          </w:p>
        </w:tc>
        <w:tc>
          <w:tcPr>
            <w:tcW w:w="2476" w:type="pct"/>
            <w:shd w:val="clear" w:color="auto" w:fill="auto"/>
            <w:tcMar>
              <w:right w:w="0" w:type="dxa"/>
            </w:tcMar>
          </w:tcPr>
          <w:p w14:paraId="358F223C" w14:textId="19B49879" w:rsidR="00224E23" w:rsidRDefault="00224E23" w:rsidP="00EB0087">
            <w:pPr>
              <w:pStyle w:val="Brdtextmedindrag"/>
              <w:rPr>
                <w:i/>
                <w:iCs/>
              </w:rPr>
            </w:pPr>
            <w:r w:rsidRPr="000E1341">
              <w:t>5.</w:t>
            </w:r>
            <w:r w:rsidRPr="00CD3031">
              <w:t xml:space="preserve"> om utlänningen vid tidpunkten för ansökan </w:t>
            </w:r>
            <w:r w:rsidR="00840A6F">
              <w:t>om internationellt skydd</w:t>
            </w:r>
            <w:r w:rsidRPr="00CD3031">
              <w:t xml:space="preserve"> hålls i förvar enligt </w:t>
            </w:r>
            <w:r w:rsidRPr="001E3EC6">
              <w:rPr>
                <w:i/>
              </w:rPr>
              <w:t>7</w:t>
            </w:r>
            <w:r w:rsidRPr="00E25A67">
              <w:rPr>
                <w:i/>
              </w:rPr>
              <w:t> </w:t>
            </w:r>
            <w:r w:rsidRPr="001E3EC6">
              <w:rPr>
                <w:i/>
              </w:rPr>
              <w:t>§</w:t>
            </w:r>
            <w:r w:rsidR="001E3EC6">
              <w:t xml:space="preserve"> första stycket</w:t>
            </w:r>
            <w:r w:rsidR="00840A6F">
              <w:t xml:space="preserve"> </w:t>
            </w:r>
            <w:r w:rsidRPr="00CD3031">
              <w:t xml:space="preserve">2 och det finns anledning att anta att syftet med ansökan </w:t>
            </w:r>
            <w:r w:rsidR="00850BB9">
              <w:t xml:space="preserve">om internationellt skydd </w:t>
            </w:r>
            <w:r w:rsidRPr="00CD3031">
              <w:t>är att försena eller hindra verkställig</w:t>
            </w:r>
            <w:r w:rsidRPr="00CD3031">
              <w:softHyphen/>
              <w:t>heten av ett beslut om avvisning eller utvisning</w:t>
            </w:r>
            <w:r w:rsidRPr="00AB1FEA">
              <w:t>,</w:t>
            </w:r>
          </w:p>
        </w:tc>
      </w:tr>
    </w:tbl>
    <w:p w14:paraId="432D1D6B" w14:textId="76031532" w:rsidR="00224E23" w:rsidRDefault="00224E23" w:rsidP="00224E23">
      <w:pPr>
        <w:pStyle w:val="Brdtextmedindrag"/>
      </w:pPr>
      <w:r>
        <w:t xml:space="preserve">6. om </w:t>
      </w:r>
      <w:r w:rsidRPr="00AB1FEA">
        <w:t xml:space="preserve">det är nödvändigt </w:t>
      </w:r>
      <w:r w:rsidR="00787977">
        <w:t>med hänsyn till den</w:t>
      </w:r>
      <w:r w:rsidRPr="00AB1FEA">
        <w:t xml:space="preserve"> nationell</w:t>
      </w:r>
      <w:r w:rsidR="00787977">
        <w:t>a</w:t>
      </w:r>
      <w:r w:rsidRPr="00AB1FEA">
        <w:t xml:space="preserve"> säkerhet</w:t>
      </w:r>
      <w:r w:rsidR="00787977">
        <w:t>en</w:t>
      </w:r>
      <w:r w:rsidRPr="00AB1FEA">
        <w:t xml:space="preserve"> eller </w:t>
      </w:r>
      <w:r w:rsidR="00787977">
        <w:t xml:space="preserve">för att upprätthålla </w:t>
      </w:r>
      <w:r w:rsidRPr="00AB1FEA">
        <w:t>allmän</w:t>
      </w:r>
      <w:r w:rsidR="00787977">
        <w:t xml:space="preserve"> </w:t>
      </w:r>
      <w:r w:rsidRPr="00AB1FEA">
        <w:t>ordning, eller</w:t>
      </w:r>
    </w:p>
    <w:p w14:paraId="34CE70BB" w14:textId="77777777" w:rsidR="00224E23" w:rsidRDefault="00224E23" w:rsidP="00224E23">
      <w:pPr>
        <w:pStyle w:val="Brdtextmedindrag"/>
      </w:pPr>
      <w:r>
        <w:t>7. i enlighet med</w:t>
      </w:r>
      <w:r w:rsidRPr="00AB1FEA">
        <w:t xml:space="preserve"> artikel 44 i asyl- och migrations</w:t>
      </w:r>
      <w:r w:rsidRPr="00AB1FEA">
        <w:softHyphen/>
        <w:t>hanterings</w:t>
      </w:r>
      <w:r>
        <w:softHyphen/>
      </w:r>
      <w:r w:rsidRPr="00AB1FEA">
        <w:t>förord</w:t>
      </w:r>
      <w:r>
        <w:softHyphen/>
      </w:r>
      <w:r w:rsidRPr="00AB1FEA">
        <w:t>ningen.</w:t>
      </w:r>
    </w:p>
    <w:p w14:paraId="6EC78E1F" w14:textId="1774DC28" w:rsidR="00224E23" w:rsidRDefault="00224E23" w:rsidP="00224E23">
      <w:pPr>
        <w:pStyle w:val="Brdtextmedindrag"/>
      </w:pPr>
      <w:r w:rsidRPr="00AB1FEA">
        <w:t>Första stycket</w:t>
      </w:r>
      <w:r>
        <w:t xml:space="preserve"> 1, 2, 3, </w:t>
      </w:r>
      <w:r w:rsidRPr="006E7D72">
        <w:t>5</w:t>
      </w:r>
      <w:r>
        <w:t xml:space="preserve"> och 6</w:t>
      </w:r>
      <w:r w:rsidRPr="00AB1FEA">
        <w:t xml:space="preserve"> gäller även en medborgare i en annan EU</w:t>
      </w:r>
      <w:r>
        <w:t>-</w:t>
      </w:r>
      <w:r w:rsidRPr="00AB1FEA">
        <w:t xml:space="preserve">stat </w:t>
      </w:r>
      <w:r>
        <w:t>som</w:t>
      </w:r>
      <w:r w:rsidRPr="00AB1FEA">
        <w:t xml:space="preserve"> har rätt att vistas i Sverige i egenskap av sökande av flykting</w:t>
      </w:r>
      <w:r w:rsidRPr="00AB1FEA">
        <w:softHyphen/>
        <w:t>förklaring enligt 5 kap. 1 b § första stycket</w:t>
      </w:r>
      <w:r>
        <w:t>.</w:t>
      </w:r>
    </w:p>
    <w:tbl>
      <w:tblPr>
        <w:tblW w:w="5000" w:type="pct"/>
        <w:tblCellMar>
          <w:left w:w="125" w:type="dxa"/>
          <w:right w:w="125" w:type="dxa"/>
        </w:tblCellMar>
        <w:tblLook w:val="0600" w:firstRow="0" w:lastRow="0" w:firstColumn="0" w:lastColumn="0" w:noHBand="1" w:noVBand="1"/>
      </w:tblPr>
      <w:tblGrid>
        <w:gridCol w:w="2948"/>
        <w:gridCol w:w="2949"/>
      </w:tblGrid>
      <w:tr w:rsidR="00224E23" w14:paraId="6808D614" w14:textId="77777777" w:rsidTr="00EB0087">
        <w:tc>
          <w:tcPr>
            <w:tcW w:w="2500" w:type="pct"/>
            <w:shd w:val="clear" w:color="auto" w:fill="auto"/>
            <w:tcMar>
              <w:left w:w="0" w:type="dxa"/>
            </w:tcMar>
          </w:tcPr>
          <w:p w14:paraId="78A43372" w14:textId="77777777" w:rsidR="00224E23" w:rsidRDefault="00224E23" w:rsidP="00EB0087">
            <w:pPr>
              <w:pStyle w:val="Brdtextmedindrag"/>
            </w:pPr>
            <w:r w:rsidRPr="00AB1FEA">
              <w:t xml:space="preserve">I fråga om en utlänning som av allmän domstol har utvisats på grund av brott </w:t>
            </w:r>
            <w:r>
              <w:t>gäller</w:t>
            </w:r>
            <w:r w:rsidRPr="00AB1FEA">
              <w:t xml:space="preserve"> </w:t>
            </w:r>
            <w:r w:rsidRPr="0077234B">
              <w:rPr>
                <w:i/>
                <w:iCs/>
              </w:rPr>
              <w:t>5</w:t>
            </w:r>
            <w:r w:rsidRPr="00AB1FEA">
              <w:t> </w:t>
            </w:r>
            <w:r w:rsidRPr="003E74BC">
              <w:rPr>
                <w:i/>
                <w:iCs/>
              </w:rPr>
              <w:t>§</w:t>
            </w:r>
            <w:r w:rsidRPr="00AB1FEA">
              <w:t xml:space="preserve"> i stället för </w:t>
            </w:r>
            <w:r>
              <w:t>denna paragraf.</w:t>
            </w:r>
          </w:p>
        </w:tc>
        <w:tc>
          <w:tcPr>
            <w:tcW w:w="2500" w:type="pct"/>
            <w:shd w:val="clear" w:color="auto" w:fill="auto"/>
            <w:tcMar>
              <w:right w:w="0" w:type="dxa"/>
            </w:tcMar>
          </w:tcPr>
          <w:p w14:paraId="4E5683BD" w14:textId="218DC0CD" w:rsidR="001843B4" w:rsidRDefault="00224E23" w:rsidP="001843B4">
            <w:pPr>
              <w:pStyle w:val="Brdtextmedindrag"/>
            </w:pPr>
            <w:r w:rsidRPr="00AB1FEA">
              <w:t xml:space="preserve">I fråga om en utlänning som av allmän domstol har utvisats på grund av brott </w:t>
            </w:r>
            <w:r>
              <w:t>gäller</w:t>
            </w:r>
            <w:r w:rsidRPr="00AB1FEA">
              <w:t xml:space="preserve"> </w:t>
            </w:r>
            <w:r w:rsidRPr="0077234B">
              <w:rPr>
                <w:i/>
                <w:iCs/>
              </w:rPr>
              <w:t>7</w:t>
            </w:r>
            <w:r w:rsidRPr="00AB1FEA">
              <w:t> </w:t>
            </w:r>
            <w:r w:rsidRPr="003E74BC">
              <w:rPr>
                <w:i/>
                <w:iCs/>
              </w:rPr>
              <w:t>§</w:t>
            </w:r>
            <w:r w:rsidRPr="00AB1FEA">
              <w:t xml:space="preserve"> i stället för </w:t>
            </w:r>
            <w:r>
              <w:t>denna paragraf.</w:t>
            </w:r>
          </w:p>
        </w:tc>
      </w:tr>
    </w:tbl>
    <w:p w14:paraId="4020E0E9" w14:textId="77777777" w:rsidR="00CC667C" w:rsidRDefault="00CC667C" w:rsidP="00224E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C667C" w:rsidRPr="000E6F0B" w14:paraId="236412A8" w14:textId="77777777" w:rsidTr="00C20F70">
        <w:tc>
          <w:tcPr>
            <w:tcW w:w="2500" w:type="pct"/>
            <w:shd w:val="clear" w:color="auto" w:fill="auto"/>
            <w:tcMar>
              <w:left w:w="0" w:type="dxa"/>
            </w:tcMar>
          </w:tcPr>
          <w:p w14:paraId="3108DF11" w14:textId="08E992A7" w:rsidR="00CC667C" w:rsidRPr="00BC111C" w:rsidRDefault="00CC667C" w:rsidP="00C20F70">
            <w:pPr>
              <w:pStyle w:val="Brdtext"/>
              <w:rPr>
                <w:i/>
                <w:iCs/>
              </w:rPr>
            </w:pPr>
            <w:r w:rsidRPr="00E25A67">
              <w:rPr>
                <w:i/>
                <w:iCs/>
              </w:rPr>
              <w:t>4</w:t>
            </w:r>
            <w:r w:rsidRPr="00BC111C">
              <w:rPr>
                <w:i/>
                <w:iCs/>
              </w:rPr>
              <w:t> §</w:t>
            </w:r>
          </w:p>
        </w:tc>
        <w:tc>
          <w:tcPr>
            <w:tcW w:w="2500" w:type="pct"/>
            <w:shd w:val="clear" w:color="auto" w:fill="auto"/>
            <w:tcMar>
              <w:right w:w="0" w:type="dxa"/>
            </w:tcMar>
          </w:tcPr>
          <w:p w14:paraId="3C625502" w14:textId="7BD6F3C4" w:rsidR="00CC667C" w:rsidRPr="000E6F0B" w:rsidRDefault="00CC667C" w:rsidP="00C20F70">
            <w:pPr>
              <w:pStyle w:val="Brdtext"/>
              <w:rPr>
                <w:i/>
              </w:rPr>
            </w:pPr>
            <w:r>
              <w:rPr>
                <w:i/>
              </w:rPr>
              <w:t>6 §</w:t>
            </w:r>
            <w:r>
              <w:rPr>
                <w:rStyle w:val="Fotnotsreferens"/>
              </w:rPr>
              <w:footnoteReference w:id="19"/>
            </w:r>
          </w:p>
        </w:tc>
      </w:tr>
    </w:tbl>
    <w:p w14:paraId="211BC34E" w14:textId="77777777" w:rsidR="00224E23" w:rsidRDefault="00224E23" w:rsidP="00224E23">
      <w:pPr>
        <w:pStyle w:val="Brdtextmedindrag"/>
      </w:pPr>
      <w:r>
        <w:t>Ett barn får ställas under uppsikt eller tas i förvar under den tid som barnet har rätt att vistas i Sverige i egenskap av sökande av internationellt skydd</w:t>
      </w:r>
    </w:p>
    <w:p w14:paraId="4120460D" w14:textId="77777777" w:rsidR="00224E23" w:rsidRDefault="00224E23" w:rsidP="00224E23">
      <w:pPr>
        <w:pStyle w:val="Brdtextmedindrag"/>
      </w:pPr>
      <w:r>
        <w:t>1. </w:t>
      </w:r>
      <w:r w:rsidRPr="0077234B">
        <w:t>om barnet inte har följt ett beslut om boende på en bestämd plats enligt 3 kap. 3 §</w:t>
      </w:r>
      <w:r>
        <w:t xml:space="preserve"> första stycket</w:t>
      </w:r>
      <w:r w:rsidRPr="0077234B">
        <w:t xml:space="preserve"> mottagandelagen (2026:000) och det finns en uppenbar risk för att barnet avviker,</w:t>
      </w:r>
    </w:p>
    <w:p w14:paraId="0E2C3BD7" w14:textId="77777777" w:rsidR="00224E23" w:rsidRPr="00F80C92" w:rsidRDefault="00224E23" w:rsidP="00224E23">
      <w:pPr>
        <w:pStyle w:val="Brdtextmedindrag"/>
      </w:pPr>
      <w:r>
        <w:t xml:space="preserve">2. om </w:t>
      </w:r>
      <w:r w:rsidRPr="00241DAF">
        <w:t>det är nödvändigt som ett led i ett gränsförfarande enligt artikel</w:t>
      </w:r>
      <w:r>
        <w:t> </w:t>
      </w:r>
      <w:r w:rsidRPr="00241DAF">
        <w:t>43 i asylprocedur</w:t>
      </w:r>
      <w:r w:rsidRPr="00241DAF">
        <w:softHyphen/>
        <w:t>förordningen för att avgöra om barnet har rätt att resa in i Sverige</w:t>
      </w:r>
      <w:r>
        <w:t>,</w:t>
      </w:r>
    </w:p>
    <w:tbl>
      <w:tblPr>
        <w:tblW w:w="5000" w:type="pct"/>
        <w:tblCellMar>
          <w:left w:w="125" w:type="dxa"/>
          <w:right w:w="125" w:type="dxa"/>
        </w:tblCellMar>
        <w:tblLook w:val="0000" w:firstRow="0" w:lastRow="0" w:firstColumn="0" w:lastColumn="0" w:noHBand="0" w:noVBand="0"/>
      </w:tblPr>
      <w:tblGrid>
        <w:gridCol w:w="2944"/>
        <w:gridCol w:w="2953"/>
      </w:tblGrid>
      <w:tr w:rsidR="00224E23" w14:paraId="678C33DC" w14:textId="77777777" w:rsidTr="00EB0087">
        <w:tc>
          <w:tcPr>
            <w:tcW w:w="2496" w:type="pct"/>
            <w:shd w:val="clear" w:color="auto" w:fill="auto"/>
            <w:tcMar>
              <w:left w:w="0" w:type="dxa"/>
            </w:tcMar>
          </w:tcPr>
          <w:p w14:paraId="520055C9" w14:textId="1240D4E7" w:rsidR="00224E23" w:rsidRDefault="00224E23" w:rsidP="00EB0087">
            <w:pPr>
              <w:pStyle w:val="Brdtextmedindrag"/>
            </w:pPr>
            <w:r>
              <w:t>3</w:t>
            </w:r>
            <w:r w:rsidRPr="0077234B">
              <w:t>.</w:t>
            </w:r>
            <w:r>
              <w:rPr>
                <w:i/>
                <w:iCs/>
              </w:rPr>
              <w:t> </w:t>
            </w:r>
            <w:r>
              <w:t xml:space="preserve">om </w:t>
            </w:r>
            <w:r w:rsidRPr="00F80C92">
              <w:t>barnet vid tidpunkten för ansökan</w:t>
            </w:r>
            <w:r w:rsidR="00D55D5A">
              <w:t xml:space="preserve"> om internationellt skydd</w:t>
            </w:r>
            <w:r w:rsidRPr="00F80C92">
              <w:t xml:space="preserve"> hålls i förvar enligt </w:t>
            </w:r>
            <w:r w:rsidRPr="0077234B">
              <w:rPr>
                <w:i/>
                <w:iCs/>
              </w:rPr>
              <w:t>6</w:t>
            </w:r>
            <w:r w:rsidRPr="00F80C92">
              <w:t> </w:t>
            </w:r>
            <w:r w:rsidRPr="003E74BC">
              <w:rPr>
                <w:i/>
                <w:iCs/>
              </w:rPr>
              <w:t>§</w:t>
            </w:r>
            <w:r w:rsidRPr="00F80C92">
              <w:t xml:space="preserve"> och det finns anledning att anta att syftet med ansökan är att försena eller hindra verkställigheten av ett beslut om avvisning eller utvisning,</w:t>
            </w:r>
          </w:p>
        </w:tc>
        <w:tc>
          <w:tcPr>
            <w:tcW w:w="2504" w:type="pct"/>
            <w:shd w:val="clear" w:color="auto" w:fill="auto"/>
            <w:tcMar>
              <w:right w:w="0" w:type="dxa"/>
            </w:tcMar>
          </w:tcPr>
          <w:p w14:paraId="71E7E013" w14:textId="3386B0F8" w:rsidR="00224E23" w:rsidRDefault="00224E23" w:rsidP="00EB0087">
            <w:pPr>
              <w:pStyle w:val="Brdtextmedindrag"/>
            </w:pPr>
            <w:r w:rsidRPr="0077234B">
              <w:t>3.</w:t>
            </w:r>
            <w:r>
              <w:rPr>
                <w:i/>
                <w:iCs/>
              </w:rPr>
              <w:t> </w:t>
            </w:r>
            <w:r>
              <w:t xml:space="preserve">om </w:t>
            </w:r>
            <w:r w:rsidRPr="00241DAF">
              <w:t>barnet vid tidpunkten för ansökan</w:t>
            </w:r>
            <w:r w:rsidR="00D55D5A">
              <w:t xml:space="preserve"> om internationellt skydd</w:t>
            </w:r>
            <w:r w:rsidRPr="00241DAF">
              <w:t xml:space="preserve"> hålls i förvar enligt </w:t>
            </w:r>
            <w:r>
              <w:rPr>
                <w:i/>
                <w:iCs/>
              </w:rPr>
              <w:t>8</w:t>
            </w:r>
            <w:r w:rsidRPr="00241DAF">
              <w:t> </w:t>
            </w:r>
            <w:r w:rsidRPr="003E74BC">
              <w:rPr>
                <w:i/>
                <w:iCs/>
              </w:rPr>
              <w:t>§</w:t>
            </w:r>
            <w:r w:rsidRPr="00241DAF">
              <w:t xml:space="preserve"> och det finns anledning att anta att syftet med ansökan är att försena eller hindra verkställigheten av ett beslut om avvisning eller utvisning</w:t>
            </w:r>
            <w:r w:rsidRPr="00251AF3">
              <w:rPr>
                <w:i/>
                <w:iCs/>
              </w:rPr>
              <w:t>,</w:t>
            </w:r>
          </w:p>
        </w:tc>
      </w:tr>
    </w:tbl>
    <w:p w14:paraId="08AE5B9D" w14:textId="24403F38" w:rsidR="00224E23" w:rsidRDefault="00224E23" w:rsidP="00224E23">
      <w:pPr>
        <w:pStyle w:val="Brdtextmedindrag"/>
      </w:pPr>
      <w:r>
        <w:t xml:space="preserve">4. om </w:t>
      </w:r>
      <w:r w:rsidRPr="00241DAF">
        <w:t>det är nödvändigt</w:t>
      </w:r>
      <w:r w:rsidR="00D55D5A">
        <w:t xml:space="preserve"> med hänsyn till den</w:t>
      </w:r>
      <w:r w:rsidRPr="00241DAF">
        <w:t xml:space="preserve"> nationell</w:t>
      </w:r>
      <w:r w:rsidR="00D55D5A">
        <w:t>a</w:t>
      </w:r>
      <w:r w:rsidRPr="00241DAF">
        <w:t xml:space="preserve"> säkerhet</w:t>
      </w:r>
      <w:r w:rsidR="00D55D5A">
        <w:t>en</w:t>
      </w:r>
      <w:r w:rsidRPr="00241DAF">
        <w:t xml:space="preserve"> eller</w:t>
      </w:r>
      <w:r w:rsidR="00D55D5A">
        <w:t xml:space="preserve"> för att upprätthålla</w:t>
      </w:r>
      <w:r w:rsidRPr="00241DAF">
        <w:t xml:space="preserve"> allmän ordning, eller</w:t>
      </w:r>
    </w:p>
    <w:p w14:paraId="23FD3D99" w14:textId="77777777" w:rsidR="00224E23" w:rsidRDefault="00224E23" w:rsidP="00224E23">
      <w:pPr>
        <w:pStyle w:val="Brdtextmedindrag"/>
      </w:pPr>
      <w:r>
        <w:t>5. i enlighet med artikel 44 i asyl- och migrationshanterings</w:t>
      </w:r>
      <w:r>
        <w:rPr>
          <w:i/>
          <w:iCs/>
        </w:rPr>
        <w:softHyphen/>
      </w:r>
      <w:r>
        <w:t>förord</w:t>
      </w:r>
      <w:r>
        <w:softHyphen/>
        <w:t>ningen.</w:t>
      </w:r>
    </w:p>
    <w:p w14:paraId="4530ECD3" w14:textId="77777777" w:rsidR="00224E23" w:rsidRDefault="00224E23" w:rsidP="00224E23">
      <w:pPr>
        <w:pStyle w:val="Brdtextmedindrag"/>
      </w:pPr>
      <w:r w:rsidRPr="00241DAF">
        <w:t>Första stycket</w:t>
      </w:r>
      <w:r>
        <w:t xml:space="preserve"> 1, </w:t>
      </w:r>
      <w:r w:rsidRPr="0077234B">
        <w:t>3 och 4</w:t>
      </w:r>
      <w:r w:rsidRPr="00241DAF">
        <w:t xml:space="preserve"> gäller även ett barn som är medborgare i en annan EU-stat och som har rätt att vistas i Sverige i egenskap av sökande av flyktingförklaring enligt 5 kap. 1 b § första stycket</w:t>
      </w:r>
      <w:r>
        <w:t>.</w:t>
      </w:r>
    </w:p>
    <w:tbl>
      <w:tblPr>
        <w:tblW w:w="5000" w:type="pct"/>
        <w:tblCellMar>
          <w:left w:w="125" w:type="dxa"/>
          <w:right w:w="125" w:type="dxa"/>
        </w:tblCellMar>
        <w:tblLook w:val="0600" w:firstRow="0" w:lastRow="0" w:firstColumn="0" w:lastColumn="0" w:noHBand="1" w:noVBand="1"/>
      </w:tblPr>
      <w:tblGrid>
        <w:gridCol w:w="2948"/>
        <w:gridCol w:w="2949"/>
      </w:tblGrid>
      <w:tr w:rsidR="00224E23" w14:paraId="06AB43FB" w14:textId="77777777" w:rsidTr="00EB0087">
        <w:tc>
          <w:tcPr>
            <w:tcW w:w="2500" w:type="pct"/>
            <w:shd w:val="clear" w:color="auto" w:fill="auto"/>
            <w:tcMar>
              <w:left w:w="0" w:type="dxa"/>
            </w:tcMar>
          </w:tcPr>
          <w:p w14:paraId="00FA371E" w14:textId="4FC60C47" w:rsidR="00224E23" w:rsidRDefault="00224E23" w:rsidP="00EB0087">
            <w:pPr>
              <w:pStyle w:val="Brdtextmedindrag"/>
            </w:pPr>
            <w:r w:rsidRPr="00241DAF">
              <w:t xml:space="preserve">I fråga om ett barn som av allmän domstol har utvisats på grund av brott </w:t>
            </w:r>
            <w:r>
              <w:t>gäller</w:t>
            </w:r>
            <w:r w:rsidRPr="00241DAF">
              <w:t xml:space="preserve"> </w:t>
            </w:r>
            <w:r w:rsidRPr="0077234B">
              <w:rPr>
                <w:i/>
                <w:iCs/>
              </w:rPr>
              <w:t>6</w:t>
            </w:r>
            <w:r w:rsidRPr="00241DAF">
              <w:t> </w:t>
            </w:r>
            <w:r w:rsidRPr="003E74BC">
              <w:rPr>
                <w:i/>
                <w:iCs/>
              </w:rPr>
              <w:t xml:space="preserve">§ </w:t>
            </w:r>
            <w:r w:rsidRPr="00241DAF">
              <w:t>i</w:t>
            </w:r>
            <w:r w:rsidR="0039240D">
              <w:t> </w:t>
            </w:r>
            <w:r w:rsidRPr="00241DAF">
              <w:t xml:space="preserve">stället för </w:t>
            </w:r>
            <w:r>
              <w:t>denna paragraf</w:t>
            </w:r>
            <w:r w:rsidRPr="00241DAF">
              <w:t>.</w:t>
            </w:r>
          </w:p>
        </w:tc>
        <w:tc>
          <w:tcPr>
            <w:tcW w:w="2500" w:type="pct"/>
            <w:shd w:val="clear" w:color="auto" w:fill="auto"/>
            <w:tcMar>
              <w:right w:w="0" w:type="dxa"/>
            </w:tcMar>
          </w:tcPr>
          <w:p w14:paraId="1A2132EC" w14:textId="7BD1DDD3" w:rsidR="00224E23" w:rsidRDefault="00224E23" w:rsidP="00EB0087">
            <w:pPr>
              <w:pStyle w:val="Brdtextmedindrag"/>
            </w:pPr>
            <w:r w:rsidRPr="00241DAF">
              <w:t xml:space="preserve">I fråga om ett barn som av allmän domstol har utvisats på grund av brott </w:t>
            </w:r>
            <w:r>
              <w:t>gäller</w:t>
            </w:r>
            <w:r w:rsidRPr="00241DAF">
              <w:t xml:space="preserve"> </w:t>
            </w:r>
            <w:r>
              <w:rPr>
                <w:i/>
                <w:iCs/>
              </w:rPr>
              <w:t>8</w:t>
            </w:r>
            <w:r w:rsidRPr="00241DAF">
              <w:t> </w:t>
            </w:r>
            <w:r w:rsidRPr="003E74BC">
              <w:rPr>
                <w:i/>
                <w:iCs/>
              </w:rPr>
              <w:t>§</w:t>
            </w:r>
            <w:r w:rsidRPr="00241DAF">
              <w:t xml:space="preserve"> i</w:t>
            </w:r>
            <w:r w:rsidR="0039240D">
              <w:t> </w:t>
            </w:r>
            <w:r w:rsidRPr="00241DAF">
              <w:t xml:space="preserve">stället för </w:t>
            </w:r>
            <w:r>
              <w:t>denna paragraf</w:t>
            </w:r>
            <w:r w:rsidRPr="00241DAF">
              <w:t>.</w:t>
            </w:r>
          </w:p>
        </w:tc>
      </w:tr>
    </w:tbl>
    <w:p w14:paraId="735BB4A8" w14:textId="77777777" w:rsidR="00224E23" w:rsidRDefault="00224E23" w:rsidP="00224E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840A6F" w:rsidRPr="000E6F0B" w14:paraId="1C752263" w14:textId="77777777" w:rsidTr="001A1F72">
        <w:tc>
          <w:tcPr>
            <w:tcW w:w="2500" w:type="pct"/>
            <w:shd w:val="clear" w:color="auto" w:fill="auto"/>
            <w:tcMar>
              <w:left w:w="0" w:type="dxa"/>
            </w:tcMar>
          </w:tcPr>
          <w:p w14:paraId="516D0A11" w14:textId="7954CB44" w:rsidR="00840A6F" w:rsidRPr="000E6F0B" w:rsidRDefault="00840A6F" w:rsidP="001A1F72">
            <w:pPr>
              <w:pStyle w:val="Brdtext"/>
              <w:rPr>
                <w:i/>
              </w:rPr>
            </w:pPr>
            <w:r>
              <w:rPr>
                <w:i/>
              </w:rPr>
              <w:t>L</w:t>
            </w:r>
            <w:r w:rsidRPr="000E6F0B">
              <w:rPr>
                <w:i/>
              </w:rPr>
              <w:t>ydelse</w:t>
            </w:r>
            <w:r>
              <w:rPr>
                <w:i/>
              </w:rPr>
              <w:t xml:space="preserve"> enligt förslaget i avsnitt 2.1</w:t>
            </w:r>
          </w:p>
        </w:tc>
        <w:tc>
          <w:tcPr>
            <w:tcW w:w="2500" w:type="pct"/>
            <w:shd w:val="clear" w:color="auto" w:fill="auto"/>
            <w:tcMar>
              <w:right w:w="0" w:type="dxa"/>
            </w:tcMar>
          </w:tcPr>
          <w:p w14:paraId="5F27FF2C" w14:textId="77777777" w:rsidR="00840A6F" w:rsidRPr="000E6F0B" w:rsidRDefault="00840A6F" w:rsidP="001A1F72">
            <w:pPr>
              <w:pStyle w:val="Brdtext"/>
              <w:rPr>
                <w:i/>
              </w:rPr>
            </w:pPr>
            <w:r w:rsidRPr="000E6F0B">
              <w:rPr>
                <w:i/>
              </w:rPr>
              <w:t>Föreslagen lydelse</w:t>
            </w:r>
          </w:p>
        </w:tc>
      </w:tr>
    </w:tbl>
    <w:p w14:paraId="3DB4621B" w14:textId="56A7E13C" w:rsidR="000F1196" w:rsidRPr="00840A6F" w:rsidRDefault="000F1196" w:rsidP="000F119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F1196" w:rsidRPr="000E6F0B" w14:paraId="701A0F91" w14:textId="77777777" w:rsidTr="00E90BC4">
        <w:tc>
          <w:tcPr>
            <w:tcW w:w="2500" w:type="pct"/>
            <w:shd w:val="clear" w:color="auto" w:fill="auto"/>
            <w:tcMar>
              <w:left w:w="0" w:type="dxa"/>
            </w:tcMar>
          </w:tcPr>
          <w:p w14:paraId="4C247BFA" w14:textId="408C8A3A" w:rsidR="000F1196" w:rsidRPr="000E6F0B" w:rsidRDefault="000F1196" w:rsidP="00E90BC4">
            <w:pPr>
              <w:pStyle w:val="Brdtext"/>
              <w:rPr>
                <w:i/>
              </w:rPr>
            </w:pPr>
            <w:r>
              <w:rPr>
                <w:i/>
              </w:rPr>
              <w:t>5 §</w:t>
            </w:r>
          </w:p>
        </w:tc>
        <w:tc>
          <w:tcPr>
            <w:tcW w:w="2500" w:type="pct"/>
            <w:shd w:val="clear" w:color="auto" w:fill="auto"/>
            <w:tcMar>
              <w:right w:w="0" w:type="dxa"/>
            </w:tcMar>
          </w:tcPr>
          <w:p w14:paraId="2EB4FB51" w14:textId="6B4F3C10" w:rsidR="000F1196" w:rsidRPr="000E6F0B" w:rsidRDefault="000F1196" w:rsidP="00E90BC4">
            <w:pPr>
              <w:pStyle w:val="Brdtext"/>
              <w:rPr>
                <w:i/>
              </w:rPr>
            </w:pPr>
            <w:r>
              <w:rPr>
                <w:i/>
              </w:rPr>
              <w:t>7 §</w:t>
            </w:r>
            <w:r w:rsidRPr="008331EC">
              <w:rPr>
                <w:rStyle w:val="Fotnotsreferens"/>
                <w:iCs/>
              </w:rPr>
              <w:footnoteReference w:id="20"/>
            </w:r>
          </w:p>
        </w:tc>
      </w:tr>
      <w:tr w:rsidR="000F1196" w14:paraId="36281B24" w14:textId="77777777" w:rsidTr="00E90BC4">
        <w:tblPrEx>
          <w:tblLook w:val="0000" w:firstRow="0" w:lastRow="0" w:firstColumn="0" w:lastColumn="0" w:noHBand="0" w:noVBand="0"/>
        </w:tblPrEx>
        <w:tc>
          <w:tcPr>
            <w:tcW w:w="2500" w:type="pct"/>
            <w:shd w:val="clear" w:color="auto" w:fill="auto"/>
            <w:tcMar>
              <w:left w:w="0" w:type="dxa"/>
            </w:tcMar>
          </w:tcPr>
          <w:p w14:paraId="32D40FE8" w14:textId="4853A637" w:rsidR="000F1196" w:rsidRDefault="000F1196" w:rsidP="000F1196">
            <w:pPr>
              <w:pStyle w:val="Brdtextmedindrag"/>
            </w:pPr>
            <w:r>
              <w:t xml:space="preserve">I andra fall än som avses i </w:t>
            </w:r>
            <w:r w:rsidRPr="008331EC">
              <w:rPr>
                <w:i/>
                <w:iCs/>
              </w:rPr>
              <w:t>3 §</w:t>
            </w:r>
            <w:r>
              <w:t xml:space="preserve"> får e</w:t>
            </w:r>
            <w:r w:rsidRPr="005F11BF">
              <w:t>n utlänning som har fyllt 18 år ställas under uppsikt eller tas i förvar</w:t>
            </w:r>
          </w:p>
        </w:tc>
        <w:tc>
          <w:tcPr>
            <w:tcW w:w="2500" w:type="pct"/>
            <w:shd w:val="clear" w:color="auto" w:fill="auto"/>
            <w:tcMar>
              <w:right w:w="0" w:type="dxa"/>
            </w:tcMar>
          </w:tcPr>
          <w:p w14:paraId="0C731638" w14:textId="6F6506E8" w:rsidR="000F1196" w:rsidRPr="00C4704F" w:rsidRDefault="000F1196" w:rsidP="00E90BC4">
            <w:pPr>
              <w:pStyle w:val="Brdtextmedindrag"/>
            </w:pPr>
            <w:r>
              <w:t xml:space="preserve">I andra fall än som avses i </w:t>
            </w:r>
            <w:r w:rsidRPr="008331EC">
              <w:rPr>
                <w:i/>
                <w:iCs/>
              </w:rPr>
              <w:t>5 §</w:t>
            </w:r>
            <w:r>
              <w:t xml:space="preserve"> får e</w:t>
            </w:r>
            <w:r w:rsidRPr="005F11BF">
              <w:t>n utlänning som har fyllt 18 år ställas under uppsikt eller tas i förvar</w:t>
            </w:r>
          </w:p>
        </w:tc>
      </w:tr>
    </w:tbl>
    <w:p w14:paraId="3AEDED9D" w14:textId="77777777" w:rsidR="003D3116" w:rsidRPr="005F11BF" w:rsidRDefault="003D3116" w:rsidP="003D3116">
      <w:pPr>
        <w:pStyle w:val="Brdtextmedindrag"/>
      </w:pPr>
      <w:r w:rsidRPr="005F11BF">
        <w:t>1. om det är nödvändigt för att en utredning av utlänningens identitet eller rätt att resa in i eller stanna i Sverige ska kunna genomföras,</w:t>
      </w:r>
      <w:r>
        <w:t xml:space="preserve"> eller</w:t>
      </w:r>
    </w:p>
    <w:p w14:paraId="54C17DEB" w14:textId="77777777" w:rsidR="003D3116" w:rsidRDefault="003D3116" w:rsidP="003D3116">
      <w:pPr>
        <w:pStyle w:val="Brdtextmedindrag"/>
      </w:pPr>
      <w:r w:rsidRPr="005F11BF">
        <w:t xml:space="preserve">2. om det kan antas att utlänningen kommer att avvisas eller utvisas eller det är fråga om att verkställa ett beslut om avvisning eller utvisning och </w:t>
      </w:r>
      <w:r>
        <w:t xml:space="preserve">om </w:t>
      </w:r>
      <w:r w:rsidRPr="005F11BF">
        <w:t>det finns en risk för att utlänningen bedriver brottslig verksamhet i Sverige, avviker, håller sig undan eller på annat sätt försvårar verkställig</w:t>
      </w:r>
      <w:r>
        <w:softHyphen/>
      </w:r>
      <w:r w:rsidRPr="005F11BF">
        <w:t>heten</w:t>
      </w:r>
      <w:r>
        <w:t>.</w:t>
      </w:r>
    </w:p>
    <w:p w14:paraId="7441F718" w14:textId="7A9610DA" w:rsidR="000F1196" w:rsidRDefault="003D3116" w:rsidP="003D3116">
      <w:pPr>
        <w:pStyle w:val="Brdtextmedindrag"/>
      </w:pPr>
      <w:r>
        <w:t>I artikel 5 i förordningen om återvändandegränsförfarande finns det ytterligare bestämmelser som ger möjlighet att besluta om uppsikt eller förvar.</w:t>
      </w:r>
    </w:p>
    <w:p w14:paraId="06419510" w14:textId="2EF6CCFD" w:rsidR="000F1196" w:rsidRPr="00840A6F" w:rsidRDefault="000F1196" w:rsidP="00E25A6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C4704F" w:rsidRPr="000E6F0B" w14:paraId="29944E01" w14:textId="77777777" w:rsidTr="00395914">
        <w:tc>
          <w:tcPr>
            <w:tcW w:w="2500" w:type="pct"/>
            <w:shd w:val="clear" w:color="auto" w:fill="auto"/>
            <w:tcMar>
              <w:left w:w="0" w:type="dxa"/>
            </w:tcMar>
          </w:tcPr>
          <w:p w14:paraId="37BFD743" w14:textId="379C13E6" w:rsidR="00C4704F" w:rsidRPr="000E6F0B" w:rsidRDefault="00C4704F" w:rsidP="00395914">
            <w:pPr>
              <w:pStyle w:val="Brdtext"/>
              <w:rPr>
                <w:i/>
              </w:rPr>
            </w:pPr>
            <w:r>
              <w:rPr>
                <w:i/>
              </w:rPr>
              <w:t>6 §</w:t>
            </w:r>
          </w:p>
        </w:tc>
        <w:tc>
          <w:tcPr>
            <w:tcW w:w="2500" w:type="pct"/>
            <w:shd w:val="clear" w:color="auto" w:fill="auto"/>
            <w:tcMar>
              <w:right w:w="0" w:type="dxa"/>
            </w:tcMar>
          </w:tcPr>
          <w:p w14:paraId="55B205C6" w14:textId="38B4C025" w:rsidR="00C4704F" w:rsidRPr="000E6F0B" w:rsidRDefault="00C4704F" w:rsidP="00395914">
            <w:pPr>
              <w:pStyle w:val="Brdtext"/>
              <w:rPr>
                <w:i/>
              </w:rPr>
            </w:pPr>
            <w:r>
              <w:rPr>
                <w:i/>
              </w:rPr>
              <w:t>8 §</w:t>
            </w:r>
            <w:r>
              <w:rPr>
                <w:rStyle w:val="Fotnotsreferens"/>
              </w:rPr>
              <w:footnoteReference w:id="21"/>
            </w:r>
          </w:p>
        </w:tc>
      </w:tr>
      <w:tr w:rsidR="00C4704F" w14:paraId="11ACBF7E" w14:textId="77777777" w:rsidTr="00C4704F">
        <w:tblPrEx>
          <w:tblLook w:val="0000" w:firstRow="0" w:lastRow="0" w:firstColumn="0" w:lastColumn="0" w:noHBand="0" w:noVBand="0"/>
        </w:tblPrEx>
        <w:tc>
          <w:tcPr>
            <w:tcW w:w="2500" w:type="pct"/>
            <w:shd w:val="clear" w:color="auto" w:fill="auto"/>
            <w:tcMar>
              <w:left w:w="0" w:type="dxa"/>
            </w:tcMar>
          </w:tcPr>
          <w:p w14:paraId="6CF5FA5B" w14:textId="28C6AD5B" w:rsidR="00C4704F" w:rsidRDefault="0031789D" w:rsidP="000E1341">
            <w:pPr>
              <w:pStyle w:val="Brdtextmedindrag"/>
            </w:pPr>
            <w:r>
              <w:t>I</w:t>
            </w:r>
            <w:r w:rsidR="00C4704F">
              <w:t xml:space="preserve"> andra fall än som avses i </w:t>
            </w:r>
            <w:r w:rsidR="00C4704F" w:rsidRPr="00444E3F">
              <w:rPr>
                <w:i/>
              </w:rPr>
              <w:t>4 </w:t>
            </w:r>
            <w:r w:rsidRPr="00E25A67">
              <w:rPr>
                <w:i/>
                <w:iCs/>
              </w:rPr>
              <w:t>§</w:t>
            </w:r>
            <w:r>
              <w:t xml:space="preserve"> får e</w:t>
            </w:r>
            <w:r w:rsidR="00C4704F">
              <w:t>tt barn</w:t>
            </w:r>
            <w:r>
              <w:t xml:space="preserve"> </w:t>
            </w:r>
            <w:r w:rsidR="00C4704F">
              <w:t>ställas under uppsikt eller tas i förvar</w:t>
            </w:r>
          </w:p>
        </w:tc>
        <w:tc>
          <w:tcPr>
            <w:tcW w:w="2500" w:type="pct"/>
            <w:shd w:val="clear" w:color="auto" w:fill="auto"/>
            <w:tcMar>
              <w:right w:w="0" w:type="dxa"/>
            </w:tcMar>
          </w:tcPr>
          <w:p w14:paraId="33926155" w14:textId="2E857BC2" w:rsidR="00C4704F" w:rsidRPr="00C4704F" w:rsidRDefault="0031789D" w:rsidP="000E1341">
            <w:pPr>
              <w:pStyle w:val="Brdtextmedindrag"/>
            </w:pPr>
            <w:r>
              <w:t>I</w:t>
            </w:r>
            <w:r w:rsidR="00C4704F">
              <w:t xml:space="preserve"> andra fall än som avses i </w:t>
            </w:r>
            <w:r w:rsidR="00C4704F">
              <w:rPr>
                <w:i/>
                <w:iCs/>
              </w:rPr>
              <w:t>6 </w:t>
            </w:r>
            <w:r>
              <w:rPr>
                <w:i/>
                <w:iCs/>
              </w:rPr>
              <w:t xml:space="preserve">§ </w:t>
            </w:r>
            <w:r>
              <w:t>f</w:t>
            </w:r>
            <w:r w:rsidR="00C4704F">
              <w:t>år</w:t>
            </w:r>
            <w:r>
              <w:t xml:space="preserve"> ett barn</w:t>
            </w:r>
            <w:r w:rsidR="00C4704F">
              <w:t xml:space="preserve"> ställas under uppsikt eller tas i förvar</w:t>
            </w:r>
          </w:p>
        </w:tc>
      </w:tr>
    </w:tbl>
    <w:p w14:paraId="50F3D20A" w14:textId="77777777" w:rsidR="000E1341" w:rsidRPr="008C2431" w:rsidRDefault="000E1341" w:rsidP="000E1341">
      <w:pPr>
        <w:pStyle w:val="Brdtextmedindrag"/>
      </w:pPr>
      <w:r w:rsidRPr="008C2431">
        <w:t>1. om det är sannolikt att barnet kommer att avvisas av Polismyndig</w:t>
      </w:r>
      <w:r w:rsidRPr="008C2431">
        <w:softHyphen/>
        <w:t>heten eller avvisas med omedelbar verkställighet av Migrationsverket,</w:t>
      </w:r>
      <w:r>
        <w:t xml:space="preserve"> eller</w:t>
      </w:r>
    </w:p>
    <w:p w14:paraId="4BB51BD2" w14:textId="34CDA725" w:rsidR="000E1341" w:rsidRDefault="000E1341" w:rsidP="000E1341">
      <w:pPr>
        <w:pStyle w:val="Brdtextmedindrag"/>
      </w:pPr>
      <w:r w:rsidRPr="008C2431">
        <w:t>2. om det är fråga om att verkställa ett beslut om avvisning eller utvis</w:t>
      </w:r>
      <w:r>
        <w:softHyphen/>
      </w:r>
      <w:r w:rsidRPr="008C2431">
        <w:t>ning</w:t>
      </w:r>
      <w:r>
        <w:t>.</w:t>
      </w:r>
    </w:p>
    <w:p w14:paraId="00E721F1" w14:textId="57A40DDF" w:rsidR="00C4704F" w:rsidRDefault="00C4704F" w:rsidP="00C4704F">
      <w:pPr>
        <w:pStyle w:val="Brdtextmedindrag"/>
      </w:pPr>
      <w:r w:rsidRPr="008C2431">
        <w:t>I fall som avses i första stycket 1 och 2 får barnet ställas under uppsikt eller tas i förvar endast om det annars finns en uppenbar risk för att barnet bedriver brottslig verksam</w:t>
      </w:r>
      <w:r w:rsidRPr="008C2431">
        <w:softHyphen/>
        <w:t>het i Sverige, avviker, håller sig undan eller på annat sätt försvårar verkställigheten.</w:t>
      </w:r>
    </w:p>
    <w:p w14:paraId="3E0DD332" w14:textId="77777777" w:rsidR="00C4704F" w:rsidRPr="007741F7" w:rsidRDefault="00C4704F" w:rsidP="00C4704F">
      <w:pPr>
        <w:pStyle w:val="Brdtextmedindrag"/>
      </w:pPr>
      <w:r>
        <w:t>I artikel 5 i förordningen om återvändandegränsförfarande finns det ytterligare bestämmelser som ger möjlighet att besluta om uppsikt eller förvar.</w:t>
      </w:r>
    </w:p>
    <w:p w14:paraId="05625A24" w14:textId="77777777" w:rsidR="00224E23" w:rsidRDefault="00224E23" w:rsidP="00224E23">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4204E8E2" w14:textId="77777777" w:rsidTr="00EB0087">
        <w:tc>
          <w:tcPr>
            <w:tcW w:w="2500" w:type="pct"/>
            <w:shd w:val="clear" w:color="auto" w:fill="auto"/>
            <w:tcMar>
              <w:left w:w="0" w:type="dxa"/>
            </w:tcMar>
          </w:tcPr>
          <w:p w14:paraId="2928C8D5" w14:textId="77777777" w:rsidR="00224E23" w:rsidRPr="000E6F0B" w:rsidRDefault="00224E23" w:rsidP="00EB0087">
            <w:pPr>
              <w:pStyle w:val="Brdtext"/>
              <w:rPr>
                <w:i/>
              </w:rPr>
            </w:pPr>
            <w:r>
              <w:rPr>
                <w:i/>
              </w:rPr>
              <w:t>9 §</w:t>
            </w:r>
          </w:p>
        </w:tc>
        <w:tc>
          <w:tcPr>
            <w:tcW w:w="2500" w:type="pct"/>
            <w:shd w:val="clear" w:color="auto" w:fill="auto"/>
            <w:tcMar>
              <w:right w:w="0" w:type="dxa"/>
            </w:tcMar>
          </w:tcPr>
          <w:p w14:paraId="1CAD5E3C" w14:textId="77777777" w:rsidR="00224E23" w:rsidRPr="000E6F0B" w:rsidRDefault="00224E23" w:rsidP="00EB0087">
            <w:pPr>
              <w:pStyle w:val="Brdtext"/>
              <w:rPr>
                <w:i/>
              </w:rPr>
            </w:pPr>
            <w:r>
              <w:rPr>
                <w:i/>
              </w:rPr>
              <w:t>11 §</w:t>
            </w:r>
            <w:r>
              <w:rPr>
                <w:rStyle w:val="Fotnotsreferens"/>
              </w:rPr>
              <w:footnoteReference w:id="22"/>
            </w:r>
          </w:p>
        </w:tc>
      </w:tr>
      <w:tr w:rsidR="00224E23" w14:paraId="2633BF9F" w14:textId="77777777" w:rsidTr="00EB0087">
        <w:tblPrEx>
          <w:tblLook w:val="0000" w:firstRow="0" w:lastRow="0" w:firstColumn="0" w:lastColumn="0" w:noHBand="0" w:noVBand="0"/>
        </w:tblPrEx>
        <w:tc>
          <w:tcPr>
            <w:tcW w:w="2500" w:type="pct"/>
            <w:shd w:val="clear" w:color="auto" w:fill="auto"/>
            <w:tcMar>
              <w:left w:w="0" w:type="dxa"/>
            </w:tcMar>
          </w:tcPr>
          <w:p w14:paraId="5166EBB6" w14:textId="5FA8FE92" w:rsidR="00224E23" w:rsidRPr="00260F1E" w:rsidRDefault="00224E23" w:rsidP="00EB0087">
            <w:pPr>
              <w:pStyle w:val="Brdtextmedindrag"/>
            </w:pPr>
            <w:r>
              <w:t>Ett beslut om uppsikt eller förvar får fattas</w:t>
            </w:r>
            <w:r w:rsidR="00D55D5A">
              <w:t xml:space="preserve"> trots att det saknas</w:t>
            </w:r>
            <w:r>
              <w:t xml:space="preserve"> förut</w:t>
            </w:r>
            <w:r>
              <w:softHyphen/>
              <w:t>sättning</w:t>
            </w:r>
            <w:r w:rsidR="00D55D5A">
              <w:t>ar för det enligt</w:t>
            </w:r>
            <w:r>
              <w:t xml:space="preserve"> </w:t>
            </w:r>
            <w:r>
              <w:rPr>
                <w:i/>
                <w:iCs/>
              </w:rPr>
              <w:t>3–6 </w:t>
            </w:r>
            <w:r w:rsidRPr="003E74BC">
              <w:rPr>
                <w:i/>
                <w:iCs/>
              </w:rPr>
              <w:t>§§</w:t>
            </w:r>
            <w:r>
              <w:t xml:space="preserve"> </w:t>
            </w:r>
            <w:r w:rsidR="00D55D5A">
              <w:t>om skälet för att förutsättningarna brister endast är</w:t>
            </w:r>
            <w:r>
              <w:t xml:space="preserve"> att utlänningens rörelse</w:t>
            </w:r>
            <w:r>
              <w:softHyphen/>
              <w:t>frihet är inskränkt med stöd av annan lag.</w:t>
            </w:r>
            <w:r w:rsidR="00D55D5A">
              <w:t xml:space="preserve"> Verkställighet av beslutet får ske när förut</w:t>
            </w:r>
            <w:r w:rsidR="0077479E">
              <w:softHyphen/>
            </w:r>
            <w:r w:rsidR="00D55D5A">
              <w:t>sättningarna för uppsikten eller förvarstagandet är uppfyllda.</w:t>
            </w:r>
          </w:p>
        </w:tc>
        <w:tc>
          <w:tcPr>
            <w:tcW w:w="2500" w:type="pct"/>
            <w:shd w:val="clear" w:color="auto" w:fill="auto"/>
            <w:tcMar>
              <w:right w:w="0" w:type="dxa"/>
            </w:tcMar>
          </w:tcPr>
          <w:p w14:paraId="746D7523" w14:textId="271ADB34" w:rsidR="00224E23" w:rsidRDefault="00224E23" w:rsidP="00EB0087">
            <w:pPr>
              <w:pStyle w:val="Brdtextmedindrag"/>
            </w:pPr>
            <w:r>
              <w:t xml:space="preserve">Ett beslut om uppsikt eller förvar får fattas </w:t>
            </w:r>
            <w:r w:rsidR="00D55D5A">
              <w:t>trots att det saknas</w:t>
            </w:r>
            <w:r>
              <w:t xml:space="preserve"> förut</w:t>
            </w:r>
            <w:r>
              <w:softHyphen/>
              <w:t>sättning</w:t>
            </w:r>
            <w:r w:rsidR="00D55D5A">
              <w:t>ar för det enligt</w:t>
            </w:r>
            <w:r>
              <w:t xml:space="preserve"> </w:t>
            </w:r>
            <w:r w:rsidRPr="007E1E33">
              <w:rPr>
                <w:i/>
                <w:iCs/>
              </w:rPr>
              <w:t>5</w:t>
            </w:r>
            <w:r>
              <w:rPr>
                <w:i/>
                <w:iCs/>
              </w:rPr>
              <w:t>–8 </w:t>
            </w:r>
            <w:r w:rsidRPr="003E74BC">
              <w:rPr>
                <w:i/>
                <w:iCs/>
              </w:rPr>
              <w:t>§§</w:t>
            </w:r>
            <w:r>
              <w:t xml:space="preserve"> </w:t>
            </w:r>
            <w:r w:rsidR="00D55D5A">
              <w:t>om skälet för att förutsättningarna brister endast</w:t>
            </w:r>
            <w:r>
              <w:t xml:space="preserve"> är att utlänningens rörelse</w:t>
            </w:r>
            <w:r>
              <w:softHyphen/>
              <w:t>frihet är inskränkt med stöd av annan lag.</w:t>
            </w:r>
            <w:r w:rsidR="00D55D5A">
              <w:t xml:space="preserve"> Verkställighet av beslutet får ske när förut</w:t>
            </w:r>
            <w:r w:rsidR="0077479E">
              <w:softHyphen/>
            </w:r>
            <w:r w:rsidR="00D55D5A">
              <w:t>sättningarna för uppsikten eller förvarstagandet är uppfyllda.</w:t>
            </w:r>
          </w:p>
        </w:tc>
      </w:tr>
    </w:tbl>
    <w:p w14:paraId="1764F3B2" w14:textId="77777777" w:rsidR="00224E23" w:rsidRDefault="00224E23" w:rsidP="00224E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3DF7014F" w14:textId="77777777" w:rsidTr="00EB0087">
        <w:tc>
          <w:tcPr>
            <w:tcW w:w="2500" w:type="pct"/>
            <w:shd w:val="clear" w:color="auto" w:fill="auto"/>
            <w:tcMar>
              <w:left w:w="0" w:type="dxa"/>
            </w:tcMar>
          </w:tcPr>
          <w:p w14:paraId="16E5BC46" w14:textId="77777777" w:rsidR="00224E23" w:rsidRPr="000E6F0B" w:rsidRDefault="00224E23" w:rsidP="00EB0087">
            <w:pPr>
              <w:pStyle w:val="Brdtext"/>
              <w:rPr>
                <w:i/>
              </w:rPr>
            </w:pPr>
            <w:r>
              <w:rPr>
                <w:i/>
              </w:rPr>
              <w:t>10 §</w:t>
            </w:r>
          </w:p>
        </w:tc>
        <w:tc>
          <w:tcPr>
            <w:tcW w:w="2500" w:type="pct"/>
            <w:shd w:val="clear" w:color="auto" w:fill="auto"/>
            <w:tcMar>
              <w:right w:w="0" w:type="dxa"/>
            </w:tcMar>
          </w:tcPr>
          <w:p w14:paraId="06747D49" w14:textId="77777777" w:rsidR="00224E23" w:rsidRPr="000E6F0B" w:rsidRDefault="00224E23" w:rsidP="00EB0087">
            <w:pPr>
              <w:pStyle w:val="Brdtext"/>
              <w:rPr>
                <w:i/>
              </w:rPr>
            </w:pPr>
            <w:r>
              <w:rPr>
                <w:i/>
              </w:rPr>
              <w:t>12 §</w:t>
            </w:r>
            <w:r>
              <w:rPr>
                <w:rStyle w:val="Fotnotsreferens"/>
              </w:rPr>
              <w:footnoteReference w:id="23"/>
            </w:r>
          </w:p>
        </w:tc>
      </w:tr>
      <w:tr w:rsidR="00224E23" w:rsidRPr="000E6F0B" w14:paraId="35D3D4F3" w14:textId="77777777" w:rsidTr="00EB0087">
        <w:tc>
          <w:tcPr>
            <w:tcW w:w="2500" w:type="pct"/>
            <w:shd w:val="clear" w:color="auto" w:fill="auto"/>
            <w:tcMar>
              <w:left w:w="0" w:type="dxa"/>
            </w:tcMar>
          </w:tcPr>
          <w:p w14:paraId="47F9F87C" w14:textId="556AC506" w:rsidR="00224E23" w:rsidRDefault="00224E23" w:rsidP="00EB0087">
            <w:pPr>
              <w:pStyle w:val="Brdtextmedindrag"/>
            </w:pPr>
            <w:r w:rsidRPr="008C2431">
              <w:t>Om en socialnämnd har under</w:t>
            </w:r>
            <w:r w:rsidRPr="008C2431">
              <w:softHyphen/>
              <w:t xml:space="preserve">rättats om ett beslut enligt </w:t>
            </w:r>
            <w:r w:rsidRPr="007E1E33">
              <w:rPr>
                <w:i/>
                <w:iCs/>
              </w:rPr>
              <w:t>9</w:t>
            </w:r>
            <w:r w:rsidRPr="008C2431">
              <w:t> </w:t>
            </w:r>
            <w:r w:rsidRPr="003E74BC">
              <w:rPr>
                <w:i/>
                <w:iCs/>
              </w:rPr>
              <w:t>§</w:t>
            </w:r>
            <w:r w:rsidRPr="008C2431">
              <w:t xml:space="preserve"> som avser en utlänning som är omedel</w:t>
            </w:r>
            <w:r w:rsidRPr="008C2431">
              <w:softHyphen/>
              <w:t>bart om</w:t>
            </w:r>
            <w:r>
              <w:softHyphen/>
            </w:r>
            <w:r w:rsidRPr="008C2431">
              <w:t>händertagen eller bereds vård enligt lagen (1990:52) med särskilda bestämmelser om vård av unga eller lagen (1988:870) om vård av miss</w:t>
            </w:r>
            <w:r w:rsidRPr="008C2431">
              <w:softHyphen/>
              <w:t>brukare i vissa fall, ska nämnden omedel</w:t>
            </w:r>
            <w:r w:rsidRPr="008C2431">
              <w:softHyphen/>
              <w:t>bart underrätta den myndig</w:t>
            </w:r>
            <w:r w:rsidRPr="008C2431">
              <w:softHyphen/>
              <w:t>het som fattat beslutet när omhändertagandet eller vården upphör.</w:t>
            </w:r>
          </w:p>
        </w:tc>
        <w:tc>
          <w:tcPr>
            <w:tcW w:w="2500" w:type="pct"/>
            <w:shd w:val="clear" w:color="auto" w:fill="auto"/>
            <w:tcMar>
              <w:right w:w="0" w:type="dxa"/>
            </w:tcMar>
          </w:tcPr>
          <w:p w14:paraId="5BBE7D25" w14:textId="7C15580F" w:rsidR="00224E23" w:rsidRDefault="00224E23" w:rsidP="00EB0087">
            <w:pPr>
              <w:pStyle w:val="Brdtextmedindrag"/>
            </w:pPr>
            <w:r w:rsidRPr="008C2431">
              <w:t>Om en socialnämnd har under</w:t>
            </w:r>
            <w:r w:rsidRPr="008C2431">
              <w:softHyphen/>
              <w:t xml:space="preserve">rättats om ett beslut enligt </w:t>
            </w:r>
            <w:r>
              <w:rPr>
                <w:i/>
                <w:iCs/>
              </w:rPr>
              <w:t>11</w:t>
            </w:r>
            <w:r w:rsidRPr="008C2431">
              <w:t> </w:t>
            </w:r>
            <w:r w:rsidRPr="003E74BC">
              <w:rPr>
                <w:i/>
                <w:iCs/>
              </w:rPr>
              <w:t>§</w:t>
            </w:r>
            <w:r w:rsidRPr="008C2431">
              <w:t xml:space="preserve"> som avser en utlänning som är omedel</w:t>
            </w:r>
            <w:r w:rsidRPr="008C2431">
              <w:softHyphen/>
              <w:t>bart om</w:t>
            </w:r>
            <w:r>
              <w:softHyphen/>
            </w:r>
            <w:r w:rsidRPr="008C2431">
              <w:t>händertagen eller bereds vård enligt lagen (1990:52) med särskilda bestämmelser om vård av unga eller lagen (1988:870) om vård av miss</w:t>
            </w:r>
            <w:r w:rsidRPr="008C2431">
              <w:softHyphen/>
              <w:t>brukare i vissa fall, ska nämnden omedel</w:t>
            </w:r>
            <w:r w:rsidRPr="008C2431">
              <w:softHyphen/>
              <w:t>bart underrätta den myndig</w:t>
            </w:r>
            <w:r w:rsidRPr="008C2431">
              <w:softHyphen/>
              <w:t>het som fattat beslutet när omhändertagandet eller vården upphör.</w:t>
            </w:r>
          </w:p>
        </w:tc>
      </w:tr>
      <w:tr w:rsidR="00224E23" w14:paraId="6758650D" w14:textId="77777777" w:rsidTr="00EB0087">
        <w:tblPrEx>
          <w:tblLook w:val="0000" w:firstRow="0" w:lastRow="0" w:firstColumn="0" w:lastColumn="0" w:noHBand="0" w:noVBand="0"/>
        </w:tblPrEx>
        <w:tc>
          <w:tcPr>
            <w:tcW w:w="2500" w:type="pct"/>
            <w:shd w:val="clear" w:color="auto" w:fill="auto"/>
            <w:tcMar>
              <w:left w:w="0" w:type="dxa"/>
            </w:tcMar>
          </w:tcPr>
          <w:p w14:paraId="1A9D4652" w14:textId="59E03255" w:rsidR="00224E23" w:rsidRPr="008C2431" w:rsidRDefault="00224E23" w:rsidP="00EB0087">
            <w:pPr>
              <w:pStyle w:val="Brdtextmedindrag"/>
            </w:pPr>
            <w:r w:rsidRPr="008C2431">
              <w:t>Om en chefsöverläkare har under</w:t>
            </w:r>
            <w:r w:rsidRPr="008C2431">
              <w:softHyphen/>
              <w:t xml:space="preserve">rättats om ett beslut enligt </w:t>
            </w:r>
            <w:r w:rsidRPr="007E1E33">
              <w:rPr>
                <w:i/>
                <w:iCs/>
              </w:rPr>
              <w:t>9</w:t>
            </w:r>
            <w:r w:rsidRPr="008C2431">
              <w:t> </w:t>
            </w:r>
            <w:r w:rsidRPr="003612BD">
              <w:rPr>
                <w:i/>
                <w:iCs/>
              </w:rPr>
              <w:t>§</w:t>
            </w:r>
            <w:r w:rsidRPr="008C2431">
              <w:t xml:space="preserve"> som avser en utlänning som ges tvångs</w:t>
            </w:r>
            <w:r>
              <w:softHyphen/>
            </w:r>
            <w:r w:rsidRPr="008C2431">
              <w:t>vård enligt lagen (1991:1128) om psykiatrisk tvångs</w:t>
            </w:r>
            <w:r w:rsidRPr="008C2431">
              <w:softHyphen/>
              <w:t>vård eller rätts</w:t>
            </w:r>
            <w:r w:rsidRPr="008C2431">
              <w:softHyphen/>
              <w:t>psykiatrisk vård enligt lagen (1991:1129) om rätts</w:t>
            </w:r>
            <w:r w:rsidRPr="008C2431">
              <w:softHyphen/>
              <w:t>psykiatrisk vård, ska chefs</w:t>
            </w:r>
            <w:r w:rsidRPr="008C2431">
              <w:softHyphen/>
              <w:t>över</w:t>
            </w:r>
            <w:r w:rsidRPr="008C2431">
              <w:softHyphen/>
              <w:t>läkaren omedel</w:t>
            </w:r>
            <w:r w:rsidRPr="008C2431">
              <w:softHyphen/>
              <w:t>bart underrätta den myndighet som fattat beslutet när vården upphör.</w:t>
            </w:r>
          </w:p>
        </w:tc>
        <w:tc>
          <w:tcPr>
            <w:tcW w:w="2500" w:type="pct"/>
            <w:shd w:val="clear" w:color="auto" w:fill="auto"/>
            <w:tcMar>
              <w:right w:w="0" w:type="dxa"/>
            </w:tcMar>
          </w:tcPr>
          <w:p w14:paraId="1E9F7BAD" w14:textId="08F7BC87" w:rsidR="00224E23" w:rsidRPr="008C2431" w:rsidRDefault="00224E23" w:rsidP="00EB0087">
            <w:pPr>
              <w:pStyle w:val="Brdtextmedindrag"/>
            </w:pPr>
            <w:r w:rsidRPr="008C2431">
              <w:t>Om en chefsöverläkare har under</w:t>
            </w:r>
            <w:r w:rsidRPr="008C2431">
              <w:softHyphen/>
              <w:t xml:space="preserve">rättats om ett beslut enligt </w:t>
            </w:r>
            <w:r w:rsidRPr="004C218B">
              <w:rPr>
                <w:i/>
                <w:iCs/>
              </w:rPr>
              <w:t>11</w:t>
            </w:r>
            <w:r w:rsidRPr="003612BD">
              <w:rPr>
                <w:i/>
                <w:iCs/>
              </w:rPr>
              <w:t> §</w:t>
            </w:r>
            <w:r w:rsidRPr="008C2431">
              <w:t xml:space="preserve"> som avser en utlänning som ges tvångs</w:t>
            </w:r>
            <w:r>
              <w:softHyphen/>
            </w:r>
            <w:r w:rsidRPr="008C2431">
              <w:t>vård enligt lagen (1991:1128) om psykiatrisk tvångs</w:t>
            </w:r>
            <w:r w:rsidRPr="008C2431">
              <w:softHyphen/>
              <w:t>vård eller rätts</w:t>
            </w:r>
            <w:r w:rsidRPr="008C2431">
              <w:softHyphen/>
              <w:t>psykiatrisk vård enligt lagen (1991:1129) om rätts</w:t>
            </w:r>
            <w:r w:rsidRPr="008C2431">
              <w:softHyphen/>
              <w:t>psykiatrisk vård, ska chefs</w:t>
            </w:r>
            <w:r w:rsidRPr="008C2431">
              <w:softHyphen/>
              <w:t>över</w:t>
            </w:r>
            <w:r w:rsidRPr="008C2431">
              <w:softHyphen/>
              <w:t>läkaren omedel</w:t>
            </w:r>
            <w:r w:rsidRPr="008C2431">
              <w:softHyphen/>
              <w:t>bart underrätta den myndighet som fattat beslutet när vården upphör.</w:t>
            </w:r>
          </w:p>
        </w:tc>
      </w:tr>
      <w:tr w:rsidR="00224E23" w14:paraId="5ABB7B06" w14:textId="77777777" w:rsidTr="00EB0087">
        <w:tblPrEx>
          <w:tblLook w:val="0000" w:firstRow="0" w:lastRow="0" w:firstColumn="0" w:lastColumn="0" w:noHBand="0" w:noVBand="0"/>
        </w:tblPrEx>
        <w:tc>
          <w:tcPr>
            <w:tcW w:w="2500" w:type="pct"/>
            <w:shd w:val="clear" w:color="auto" w:fill="auto"/>
            <w:tcMar>
              <w:left w:w="0" w:type="dxa"/>
            </w:tcMar>
          </w:tcPr>
          <w:p w14:paraId="45298F52" w14:textId="508A33D7" w:rsidR="00224E23" w:rsidRDefault="00224E23" w:rsidP="00EB0087">
            <w:pPr>
              <w:pStyle w:val="Brdtextmedindrag"/>
            </w:pPr>
            <w:r w:rsidRPr="008C2431">
              <w:t>Om en smittskyddsläkare har under</w:t>
            </w:r>
            <w:r w:rsidRPr="008C2431">
              <w:softHyphen/>
              <w:t xml:space="preserve">rättats om ett beslut enligt </w:t>
            </w:r>
            <w:r w:rsidRPr="007E1E33">
              <w:rPr>
                <w:i/>
                <w:iCs/>
              </w:rPr>
              <w:t>9</w:t>
            </w:r>
            <w:r w:rsidRPr="008C2431">
              <w:t> </w:t>
            </w:r>
            <w:r w:rsidRPr="003612BD">
              <w:rPr>
                <w:i/>
                <w:iCs/>
              </w:rPr>
              <w:t>§</w:t>
            </w:r>
            <w:r w:rsidRPr="008C2431">
              <w:t xml:space="preserve"> som avser en utlänning som hålls isolerad enligt smitt</w:t>
            </w:r>
            <w:r w:rsidRPr="008C2431">
              <w:softHyphen/>
              <w:t>skydds</w:t>
            </w:r>
            <w:r w:rsidRPr="008C2431">
              <w:softHyphen/>
              <w:t>lagen (2004:168), ska smitt</w:t>
            </w:r>
            <w:r w:rsidRPr="008C2431">
              <w:softHyphen/>
              <w:t>skydds</w:t>
            </w:r>
            <w:r w:rsidRPr="008C2431">
              <w:softHyphen/>
              <w:t>läkaren omedelbart under</w:t>
            </w:r>
            <w:r w:rsidRPr="008C2431">
              <w:softHyphen/>
              <w:t>rätta den myndighet som fattat beslutet när isoleringen upphör.</w:t>
            </w:r>
          </w:p>
        </w:tc>
        <w:tc>
          <w:tcPr>
            <w:tcW w:w="2500" w:type="pct"/>
            <w:shd w:val="clear" w:color="auto" w:fill="auto"/>
            <w:tcMar>
              <w:right w:w="0" w:type="dxa"/>
            </w:tcMar>
          </w:tcPr>
          <w:p w14:paraId="666C1055" w14:textId="7AF1DC96" w:rsidR="00224E23" w:rsidRDefault="00224E23" w:rsidP="00EB0087">
            <w:pPr>
              <w:pStyle w:val="Brdtextmedindrag"/>
            </w:pPr>
            <w:r w:rsidRPr="008C2431">
              <w:t>Om en smittskyddsläkare har under</w:t>
            </w:r>
            <w:r w:rsidRPr="008C2431">
              <w:softHyphen/>
              <w:t xml:space="preserve">rättats om ett beslut enligt </w:t>
            </w:r>
            <w:r>
              <w:rPr>
                <w:i/>
                <w:iCs/>
              </w:rPr>
              <w:t>11</w:t>
            </w:r>
            <w:r w:rsidRPr="008C2431">
              <w:t> </w:t>
            </w:r>
            <w:r w:rsidRPr="003612BD">
              <w:rPr>
                <w:i/>
                <w:iCs/>
              </w:rPr>
              <w:t>§</w:t>
            </w:r>
            <w:r w:rsidRPr="008C2431">
              <w:t xml:space="preserve"> som avser en utlänning som hålls isolerad enligt smitt</w:t>
            </w:r>
            <w:r w:rsidRPr="008C2431">
              <w:softHyphen/>
              <w:t>skydds</w:t>
            </w:r>
            <w:r w:rsidRPr="008C2431">
              <w:softHyphen/>
              <w:t>lagen (2004:168), ska smitt</w:t>
            </w:r>
            <w:r w:rsidRPr="008C2431">
              <w:softHyphen/>
              <w:t>skydds</w:t>
            </w:r>
            <w:r w:rsidRPr="008C2431">
              <w:softHyphen/>
              <w:t>läkaren omedelbart under</w:t>
            </w:r>
            <w:r w:rsidRPr="008C2431">
              <w:softHyphen/>
              <w:t>rätta den myndighet som fattat beslutet när isoleringen upphör.</w:t>
            </w:r>
          </w:p>
        </w:tc>
      </w:tr>
      <w:tr w:rsidR="00224E23" w14:paraId="1424FA13" w14:textId="77777777" w:rsidTr="00EB0087">
        <w:tc>
          <w:tcPr>
            <w:tcW w:w="2500" w:type="pct"/>
            <w:shd w:val="clear" w:color="auto" w:fill="auto"/>
            <w:tcMar>
              <w:left w:w="0" w:type="dxa"/>
            </w:tcMar>
          </w:tcPr>
          <w:p w14:paraId="656B6F77" w14:textId="77777777" w:rsidR="00224E23" w:rsidRDefault="00224E23" w:rsidP="00EB0087">
            <w:pPr>
              <w:pStyle w:val="Rubrik4utannumrering"/>
            </w:pPr>
            <w:r w:rsidRPr="00D62383">
              <w:t>Längsta tid för förvar</w:t>
            </w:r>
          </w:p>
        </w:tc>
        <w:tc>
          <w:tcPr>
            <w:tcW w:w="2500" w:type="pct"/>
            <w:shd w:val="clear" w:color="auto" w:fill="auto"/>
            <w:tcMar>
              <w:right w:w="0" w:type="dxa"/>
            </w:tcMar>
          </w:tcPr>
          <w:p w14:paraId="65A023B6" w14:textId="2BA85191" w:rsidR="00224E23" w:rsidRPr="00D138E3" w:rsidRDefault="00224E23" w:rsidP="00EB0087">
            <w:pPr>
              <w:pStyle w:val="Rubrik4utannumrering"/>
              <w:rPr>
                <w:b w:val="0"/>
                <w:bCs/>
                <w:i/>
              </w:rPr>
            </w:pPr>
            <w:r w:rsidRPr="00720DFF">
              <w:t>Längsta tid för</w:t>
            </w:r>
            <w:r>
              <w:rPr>
                <w:bCs/>
                <w:i/>
              </w:rPr>
              <w:t xml:space="preserve"> </w:t>
            </w:r>
            <w:r w:rsidR="00F74B48">
              <w:rPr>
                <w:bCs/>
                <w:i/>
              </w:rPr>
              <w:t xml:space="preserve">förstärkt </w:t>
            </w:r>
            <w:r>
              <w:rPr>
                <w:bCs/>
                <w:i/>
              </w:rPr>
              <w:t>uppsikt</w:t>
            </w:r>
            <w:r w:rsidR="00F74B48">
              <w:rPr>
                <w:bCs/>
                <w:i/>
              </w:rPr>
              <w:t xml:space="preserve"> av barn</w:t>
            </w:r>
            <w:r>
              <w:rPr>
                <w:bCs/>
                <w:i/>
              </w:rPr>
              <w:t xml:space="preserve"> </w:t>
            </w:r>
            <w:r w:rsidR="00F74B48">
              <w:rPr>
                <w:bCs/>
                <w:i/>
              </w:rPr>
              <w:t xml:space="preserve">samt för </w:t>
            </w:r>
            <w:r w:rsidRPr="00720DFF">
              <w:t>förvar</w:t>
            </w:r>
          </w:p>
          <w:p w14:paraId="4B86E425" w14:textId="77777777" w:rsidR="00224E23" w:rsidRDefault="00224E23" w:rsidP="00EB0087">
            <w:pPr>
              <w:pStyle w:val="Brdtext"/>
              <w:rPr>
                <w:i/>
              </w:rPr>
            </w:pPr>
            <w:r>
              <w:rPr>
                <w:i/>
              </w:rPr>
              <w:t>13 </w:t>
            </w:r>
            <w:r w:rsidRPr="00574282">
              <w:rPr>
                <w:i/>
              </w:rPr>
              <w:t>§</w:t>
            </w:r>
          </w:p>
          <w:p w14:paraId="10EB2FEB" w14:textId="77777777" w:rsidR="00224E23" w:rsidRPr="00330341" w:rsidRDefault="00224E23" w:rsidP="00EB0087">
            <w:pPr>
              <w:pStyle w:val="Brdtextmedindrag"/>
              <w:rPr>
                <w:i/>
                <w:iCs/>
              </w:rPr>
            </w:pPr>
            <w:r w:rsidRPr="00330341">
              <w:rPr>
                <w:i/>
                <w:iCs/>
              </w:rPr>
              <w:t>Ett barn får, i andra fall än som avses i andra stycket, inte vara ställt under förstärkt uppsikt längre tid än tre månader eller, om det finns synnerliga skäl, sex månader.</w:t>
            </w:r>
          </w:p>
          <w:p w14:paraId="299A00FF" w14:textId="730179F2" w:rsidR="00224E23" w:rsidRDefault="00224E23" w:rsidP="00EB0087">
            <w:pPr>
              <w:pStyle w:val="Brdtextmedindrag"/>
            </w:pPr>
            <w:r w:rsidRPr="00330341">
              <w:rPr>
                <w:i/>
                <w:iCs/>
              </w:rPr>
              <w:t>I ett säkerhetsärende får ett barn inte vara ställt under förstärkt uppsikt längre tid än tolv månader eller, om det finns synnerliga skäl, 18</w:t>
            </w:r>
            <w:r w:rsidR="000B087E">
              <w:rPr>
                <w:i/>
                <w:iCs/>
              </w:rPr>
              <w:t> </w:t>
            </w:r>
            <w:r w:rsidRPr="00330341">
              <w:rPr>
                <w:i/>
                <w:iCs/>
              </w:rPr>
              <w:t>månader. De</w:t>
            </w:r>
            <w:r w:rsidR="00EE5B13">
              <w:rPr>
                <w:i/>
                <w:iCs/>
              </w:rPr>
              <w:t>ssa</w:t>
            </w:r>
            <w:r w:rsidRPr="00330341">
              <w:rPr>
                <w:i/>
                <w:iCs/>
              </w:rPr>
              <w:t xml:space="preserve"> </w:t>
            </w:r>
            <w:r w:rsidR="00EE5B13">
              <w:rPr>
                <w:i/>
                <w:iCs/>
              </w:rPr>
              <w:t xml:space="preserve">tidsgränser </w:t>
            </w:r>
            <w:r w:rsidRPr="00330341">
              <w:rPr>
                <w:i/>
                <w:iCs/>
              </w:rPr>
              <w:t xml:space="preserve">gäller </w:t>
            </w:r>
            <w:r w:rsidR="00EE5B13">
              <w:rPr>
                <w:i/>
                <w:iCs/>
              </w:rPr>
              <w:t xml:space="preserve">även i fråga om </w:t>
            </w:r>
            <w:r w:rsidRPr="00330341">
              <w:rPr>
                <w:i/>
                <w:iCs/>
              </w:rPr>
              <w:t>ett barn som av allmän domstol har utvisats på grund av brott.</w:t>
            </w:r>
          </w:p>
        </w:tc>
      </w:tr>
    </w:tbl>
    <w:p w14:paraId="699A70A9" w14:textId="77777777" w:rsidR="00224E23" w:rsidRPr="00350C9B" w:rsidRDefault="00224E23" w:rsidP="00224E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7A9C4CF7" w14:textId="77777777" w:rsidTr="00EB0087">
        <w:tc>
          <w:tcPr>
            <w:tcW w:w="2500" w:type="pct"/>
            <w:shd w:val="clear" w:color="auto" w:fill="auto"/>
            <w:tcMar>
              <w:left w:w="0" w:type="dxa"/>
            </w:tcMar>
          </w:tcPr>
          <w:p w14:paraId="64E0E15A" w14:textId="77777777" w:rsidR="00224E23" w:rsidRPr="000E6F0B" w:rsidRDefault="00224E23" w:rsidP="00224E23">
            <w:pPr>
              <w:pStyle w:val="Brdtext"/>
              <w:keepNext/>
              <w:rPr>
                <w:i/>
              </w:rPr>
            </w:pPr>
            <w:r>
              <w:rPr>
                <w:i/>
              </w:rPr>
              <w:t>L</w:t>
            </w:r>
            <w:r w:rsidRPr="000E6F0B">
              <w:rPr>
                <w:i/>
              </w:rPr>
              <w:t>ydelse</w:t>
            </w:r>
            <w:r>
              <w:rPr>
                <w:i/>
              </w:rPr>
              <w:t xml:space="preserve"> enligt förslaget i avsnitt 2.2</w:t>
            </w:r>
          </w:p>
        </w:tc>
        <w:tc>
          <w:tcPr>
            <w:tcW w:w="2500" w:type="pct"/>
            <w:shd w:val="clear" w:color="auto" w:fill="auto"/>
            <w:tcMar>
              <w:right w:w="0" w:type="dxa"/>
            </w:tcMar>
          </w:tcPr>
          <w:p w14:paraId="2232315C" w14:textId="77777777" w:rsidR="00224E23" w:rsidRPr="000E6F0B" w:rsidRDefault="00224E23" w:rsidP="00224E23">
            <w:pPr>
              <w:pStyle w:val="Brdtext"/>
              <w:keepNext/>
              <w:rPr>
                <w:i/>
              </w:rPr>
            </w:pPr>
            <w:r w:rsidRPr="000E6F0B">
              <w:rPr>
                <w:i/>
              </w:rPr>
              <w:t>Föreslagen lydelse</w:t>
            </w:r>
          </w:p>
        </w:tc>
      </w:tr>
    </w:tbl>
    <w:p w14:paraId="5941A8EC" w14:textId="77777777" w:rsidR="00224E23" w:rsidRDefault="00224E23" w:rsidP="00224E23">
      <w:pPr>
        <w:pStyle w:val="Brdtext"/>
        <w:keepN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5971157D" w14:textId="77777777" w:rsidTr="00EB0087">
        <w:tc>
          <w:tcPr>
            <w:tcW w:w="2500" w:type="pct"/>
            <w:shd w:val="clear" w:color="auto" w:fill="auto"/>
            <w:tcMar>
              <w:left w:w="0" w:type="dxa"/>
            </w:tcMar>
          </w:tcPr>
          <w:p w14:paraId="46FA560D" w14:textId="77777777" w:rsidR="00224E23" w:rsidRPr="000E6F0B" w:rsidRDefault="00224E23" w:rsidP="00224E23">
            <w:pPr>
              <w:pStyle w:val="Brdtext"/>
              <w:keepNext/>
              <w:rPr>
                <w:i/>
              </w:rPr>
            </w:pPr>
            <w:r>
              <w:rPr>
                <w:i/>
              </w:rPr>
              <w:t>11 §</w:t>
            </w:r>
          </w:p>
        </w:tc>
        <w:tc>
          <w:tcPr>
            <w:tcW w:w="2500" w:type="pct"/>
            <w:shd w:val="clear" w:color="auto" w:fill="auto"/>
            <w:tcMar>
              <w:right w:w="0" w:type="dxa"/>
            </w:tcMar>
          </w:tcPr>
          <w:p w14:paraId="0CC41548" w14:textId="77777777" w:rsidR="00224E23" w:rsidRPr="000E6F0B" w:rsidRDefault="00224E23" w:rsidP="00224E23">
            <w:pPr>
              <w:pStyle w:val="Brdtext"/>
              <w:keepNext/>
              <w:rPr>
                <w:i/>
              </w:rPr>
            </w:pPr>
            <w:r>
              <w:rPr>
                <w:i/>
              </w:rPr>
              <w:t>14 §</w:t>
            </w:r>
            <w:r>
              <w:rPr>
                <w:rStyle w:val="Fotnotsreferens"/>
              </w:rPr>
              <w:footnoteReference w:id="24"/>
            </w:r>
          </w:p>
        </w:tc>
      </w:tr>
    </w:tbl>
    <w:p w14:paraId="62524E4D" w14:textId="77777777" w:rsidR="00224E23" w:rsidRDefault="00224E23" w:rsidP="00224E23">
      <w:pPr>
        <w:pStyle w:val="Brdtextmedindrag"/>
      </w:pPr>
      <w:r w:rsidRPr="007602B9">
        <w:t>En utlänning får inte hållas i förvar längre tid än</w:t>
      </w:r>
    </w:p>
    <w:tbl>
      <w:tblPr>
        <w:tblW w:w="5000" w:type="pct"/>
        <w:tblCellMar>
          <w:left w:w="125" w:type="dxa"/>
          <w:right w:w="125" w:type="dxa"/>
        </w:tblCellMar>
        <w:tblLook w:val="0600" w:firstRow="0" w:lastRow="0" w:firstColumn="0" w:lastColumn="0" w:noHBand="1" w:noVBand="1"/>
      </w:tblPr>
      <w:tblGrid>
        <w:gridCol w:w="2948"/>
        <w:gridCol w:w="2949"/>
      </w:tblGrid>
      <w:tr w:rsidR="00224E23" w14:paraId="559ADBF0" w14:textId="77777777" w:rsidTr="00EB0087">
        <w:tc>
          <w:tcPr>
            <w:tcW w:w="2500" w:type="pct"/>
            <w:shd w:val="clear" w:color="auto" w:fill="auto"/>
            <w:tcMar>
              <w:left w:w="0" w:type="dxa"/>
            </w:tcMar>
          </w:tcPr>
          <w:p w14:paraId="0A92BD69" w14:textId="38A4E38C" w:rsidR="00224E23" w:rsidRPr="007C2EC2" w:rsidRDefault="00224E23" w:rsidP="00EB0087">
            <w:pPr>
              <w:pStyle w:val="Brdtextmedindrag"/>
            </w:pPr>
            <w:r>
              <w:t>1. </w:t>
            </w:r>
            <w:r w:rsidR="00CD3B73">
              <w:t>fyra veckor</w:t>
            </w:r>
            <w:r w:rsidR="002D1E3D">
              <w:t xml:space="preserve"> om det sker</w:t>
            </w:r>
            <w:r>
              <w:t xml:space="preserve"> med stöd av </w:t>
            </w:r>
            <w:r>
              <w:rPr>
                <w:i/>
                <w:iCs/>
              </w:rPr>
              <w:t>3</w:t>
            </w:r>
            <w:r>
              <w:t> </w:t>
            </w:r>
            <w:r w:rsidRPr="003612BD">
              <w:rPr>
                <w:i/>
                <w:iCs/>
              </w:rPr>
              <w:t>§</w:t>
            </w:r>
            <w:r>
              <w:t xml:space="preserve"> första stycket 1 eller 2 eller </w:t>
            </w:r>
            <w:r>
              <w:rPr>
                <w:i/>
                <w:iCs/>
              </w:rPr>
              <w:t>5</w:t>
            </w:r>
            <w:r>
              <w:t> </w:t>
            </w:r>
            <w:r w:rsidRPr="003612BD">
              <w:rPr>
                <w:i/>
                <w:iCs/>
              </w:rPr>
              <w:t>§</w:t>
            </w:r>
            <w:r w:rsidR="001E3EC6">
              <w:t xml:space="preserve"> första stycket</w:t>
            </w:r>
            <w:r w:rsidR="00B1059D">
              <w:t xml:space="preserve"> </w:t>
            </w:r>
            <w:r>
              <w:t>1,</w:t>
            </w:r>
          </w:p>
        </w:tc>
        <w:tc>
          <w:tcPr>
            <w:tcW w:w="2500" w:type="pct"/>
            <w:shd w:val="clear" w:color="auto" w:fill="auto"/>
            <w:tcMar>
              <w:right w:w="0" w:type="dxa"/>
            </w:tcMar>
          </w:tcPr>
          <w:p w14:paraId="3A792C07" w14:textId="0D41CBDA" w:rsidR="00224E23" w:rsidRDefault="00224E23" w:rsidP="00EB0087">
            <w:pPr>
              <w:pStyle w:val="Brdtextmedindrag"/>
            </w:pPr>
            <w:r>
              <w:t>1. </w:t>
            </w:r>
            <w:r w:rsidR="00CD3B73">
              <w:t>fyra veckor</w:t>
            </w:r>
            <w:r>
              <w:t xml:space="preserve"> </w:t>
            </w:r>
            <w:r w:rsidR="002D1E3D">
              <w:t xml:space="preserve">om det sker </w:t>
            </w:r>
            <w:r>
              <w:t xml:space="preserve">med stöd av </w:t>
            </w:r>
            <w:r>
              <w:rPr>
                <w:i/>
                <w:iCs/>
              </w:rPr>
              <w:t>5</w:t>
            </w:r>
            <w:r>
              <w:t> </w:t>
            </w:r>
            <w:r w:rsidRPr="003612BD">
              <w:rPr>
                <w:i/>
                <w:iCs/>
              </w:rPr>
              <w:t>§</w:t>
            </w:r>
            <w:r>
              <w:t xml:space="preserve"> första stycket 1 eller 2 eller </w:t>
            </w:r>
            <w:r>
              <w:rPr>
                <w:i/>
                <w:iCs/>
              </w:rPr>
              <w:t>7</w:t>
            </w:r>
            <w:r>
              <w:t> </w:t>
            </w:r>
            <w:r w:rsidRPr="003612BD">
              <w:rPr>
                <w:i/>
                <w:iCs/>
              </w:rPr>
              <w:t>§</w:t>
            </w:r>
            <w:r w:rsidR="001E3EC6">
              <w:t xml:space="preserve"> första stycket</w:t>
            </w:r>
            <w:r w:rsidR="00B1059D">
              <w:t xml:space="preserve"> </w:t>
            </w:r>
            <w:r>
              <w:t>1,</w:t>
            </w:r>
          </w:p>
        </w:tc>
      </w:tr>
      <w:tr w:rsidR="00224E23" w14:paraId="16334614" w14:textId="77777777" w:rsidTr="00EB0087">
        <w:tblPrEx>
          <w:tblLook w:val="0000" w:firstRow="0" w:lastRow="0" w:firstColumn="0" w:lastColumn="0" w:noHBand="0" w:noVBand="0"/>
        </w:tblPrEx>
        <w:tc>
          <w:tcPr>
            <w:tcW w:w="2500" w:type="pct"/>
            <w:shd w:val="clear" w:color="auto" w:fill="auto"/>
            <w:tcMar>
              <w:left w:w="0" w:type="dxa"/>
            </w:tcMar>
          </w:tcPr>
          <w:p w14:paraId="30F46666" w14:textId="3DF67D7F" w:rsidR="00224E23" w:rsidRPr="007602B9" w:rsidRDefault="00224E23" w:rsidP="00EB0087">
            <w:pPr>
              <w:pStyle w:val="Brdtextmedindrag"/>
            </w:pPr>
            <w:r w:rsidRPr="007602B9">
              <w:t>2. tolv veckor</w:t>
            </w:r>
            <w:r w:rsidR="002D1E3D">
              <w:t xml:space="preserve"> om det sker</w:t>
            </w:r>
            <w:r w:rsidRPr="007602B9">
              <w:t xml:space="preserve"> med stöd av </w:t>
            </w:r>
            <w:r w:rsidRPr="007E1E33">
              <w:rPr>
                <w:i/>
                <w:iCs/>
              </w:rPr>
              <w:t>3</w:t>
            </w:r>
            <w:r w:rsidRPr="007602B9">
              <w:t> </w:t>
            </w:r>
            <w:r w:rsidRPr="003612BD">
              <w:rPr>
                <w:i/>
                <w:iCs/>
              </w:rPr>
              <w:t>§</w:t>
            </w:r>
            <w:r w:rsidRPr="007602B9">
              <w:t xml:space="preserve"> första stycket </w:t>
            </w:r>
            <w:r>
              <w:t>4</w:t>
            </w:r>
            <w:r w:rsidRPr="00110882">
              <w:t>,</w:t>
            </w:r>
            <w:r>
              <w:rPr>
                <w:i/>
                <w:iCs/>
              </w:rPr>
              <w:t xml:space="preserve"> </w:t>
            </w:r>
            <w:r w:rsidRPr="007602B9">
              <w:t>och</w:t>
            </w:r>
            <w:r>
              <w:rPr>
                <w:i/>
                <w:iCs/>
              </w:rPr>
              <w:t xml:space="preserve"> </w:t>
            </w:r>
          </w:p>
        </w:tc>
        <w:tc>
          <w:tcPr>
            <w:tcW w:w="2500" w:type="pct"/>
            <w:shd w:val="clear" w:color="auto" w:fill="auto"/>
            <w:tcMar>
              <w:right w:w="0" w:type="dxa"/>
            </w:tcMar>
          </w:tcPr>
          <w:p w14:paraId="2B091339" w14:textId="49BABB1B" w:rsidR="00224E23" w:rsidRPr="007602B9" w:rsidRDefault="00224E23" w:rsidP="00EB0087">
            <w:pPr>
              <w:pStyle w:val="Brdtextmedindrag"/>
            </w:pPr>
            <w:r w:rsidRPr="007602B9">
              <w:t>2. tolv veckor</w:t>
            </w:r>
            <w:r w:rsidR="002D1E3D">
              <w:t xml:space="preserve"> om det sker</w:t>
            </w:r>
            <w:r w:rsidRPr="007602B9">
              <w:t xml:space="preserve"> med stöd av </w:t>
            </w:r>
            <w:r>
              <w:rPr>
                <w:i/>
                <w:iCs/>
              </w:rPr>
              <w:t>5</w:t>
            </w:r>
            <w:r w:rsidRPr="007602B9">
              <w:t> </w:t>
            </w:r>
            <w:r w:rsidRPr="003612BD">
              <w:rPr>
                <w:i/>
                <w:iCs/>
              </w:rPr>
              <w:t>§</w:t>
            </w:r>
            <w:r w:rsidRPr="007602B9">
              <w:t xml:space="preserve"> första stycket</w:t>
            </w:r>
            <w:r>
              <w:rPr>
                <w:i/>
                <w:iCs/>
              </w:rPr>
              <w:t xml:space="preserve"> </w:t>
            </w:r>
            <w:r>
              <w:t>4</w:t>
            </w:r>
            <w:r w:rsidRPr="007602B9">
              <w:t>,</w:t>
            </w:r>
            <w:r>
              <w:rPr>
                <w:i/>
                <w:iCs/>
              </w:rPr>
              <w:t xml:space="preserve"> </w:t>
            </w:r>
            <w:r w:rsidRPr="007602B9">
              <w:t>och</w:t>
            </w:r>
            <w:r>
              <w:rPr>
                <w:i/>
                <w:iCs/>
              </w:rPr>
              <w:t xml:space="preserve"> </w:t>
            </w:r>
          </w:p>
        </w:tc>
      </w:tr>
      <w:tr w:rsidR="00224E23" w14:paraId="3BD43688" w14:textId="77777777" w:rsidTr="00EB0087">
        <w:tblPrEx>
          <w:tblLook w:val="0000" w:firstRow="0" w:lastRow="0" w:firstColumn="0" w:lastColumn="0" w:noHBand="0" w:noVBand="0"/>
        </w:tblPrEx>
        <w:tc>
          <w:tcPr>
            <w:tcW w:w="2500" w:type="pct"/>
            <w:shd w:val="clear" w:color="auto" w:fill="auto"/>
            <w:tcMar>
              <w:left w:w="0" w:type="dxa"/>
            </w:tcMar>
          </w:tcPr>
          <w:p w14:paraId="481434F9" w14:textId="6CAE083E" w:rsidR="00224E23" w:rsidRDefault="00224E23" w:rsidP="00EB0087">
            <w:pPr>
              <w:pStyle w:val="Brdtextmedindrag"/>
            </w:pPr>
            <w:r w:rsidRPr="007602B9">
              <w:t>3</w:t>
            </w:r>
            <w:r>
              <w:rPr>
                <w:i/>
                <w:iCs/>
              </w:rPr>
              <w:t>. </w:t>
            </w:r>
            <w:r w:rsidRPr="007602B9">
              <w:t xml:space="preserve">tolv månader </w:t>
            </w:r>
            <w:r w:rsidR="002D1E3D">
              <w:t xml:space="preserve">om det sker </w:t>
            </w:r>
            <w:r w:rsidRPr="007602B9">
              <w:t xml:space="preserve">med stöd av </w:t>
            </w:r>
            <w:r w:rsidRPr="007E1E33">
              <w:rPr>
                <w:i/>
                <w:iCs/>
              </w:rPr>
              <w:t>3</w:t>
            </w:r>
            <w:r w:rsidRPr="007602B9">
              <w:t> </w:t>
            </w:r>
            <w:r w:rsidRPr="003612BD">
              <w:rPr>
                <w:i/>
                <w:iCs/>
              </w:rPr>
              <w:t>§</w:t>
            </w:r>
            <w:r w:rsidRPr="007602B9">
              <w:t xml:space="preserve"> första stycket</w:t>
            </w:r>
            <w:r>
              <w:rPr>
                <w:i/>
                <w:iCs/>
              </w:rPr>
              <w:t xml:space="preserve"> </w:t>
            </w:r>
            <w:r>
              <w:t>3, 5</w:t>
            </w:r>
            <w:r w:rsidRPr="007E1E33">
              <w:t xml:space="preserve"> </w:t>
            </w:r>
            <w:r w:rsidRPr="006F4442">
              <w:t>eller</w:t>
            </w:r>
            <w:r>
              <w:rPr>
                <w:i/>
                <w:iCs/>
              </w:rPr>
              <w:t xml:space="preserve"> </w:t>
            </w:r>
            <w:r>
              <w:t>6</w:t>
            </w:r>
            <w:r w:rsidRPr="00110882">
              <w:t>.</w:t>
            </w:r>
          </w:p>
        </w:tc>
        <w:tc>
          <w:tcPr>
            <w:tcW w:w="2500" w:type="pct"/>
            <w:shd w:val="clear" w:color="auto" w:fill="auto"/>
            <w:tcMar>
              <w:right w:w="0" w:type="dxa"/>
            </w:tcMar>
          </w:tcPr>
          <w:p w14:paraId="4A4107C7" w14:textId="3F52B8FF" w:rsidR="00224E23" w:rsidRPr="007602B9" w:rsidRDefault="00224E23" w:rsidP="00EB0087">
            <w:pPr>
              <w:pStyle w:val="Brdtextmedindrag"/>
            </w:pPr>
            <w:r w:rsidRPr="007602B9">
              <w:t>3.</w:t>
            </w:r>
            <w:r>
              <w:rPr>
                <w:i/>
                <w:iCs/>
              </w:rPr>
              <w:t> </w:t>
            </w:r>
            <w:r w:rsidRPr="007602B9">
              <w:t xml:space="preserve">tolv månader </w:t>
            </w:r>
            <w:r w:rsidR="002D1E3D">
              <w:t xml:space="preserve">om det sker </w:t>
            </w:r>
            <w:r w:rsidRPr="007602B9">
              <w:t>med stöd av</w:t>
            </w:r>
            <w:r>
              <w:rPr>
                <w:i/>
                <w:iCs/>
              </w:rPr>
              <w:t xml:space="preserve"> 5 </w:t>
            </w:r>
            <w:r w:rsidRPr="003612BD">
              <w:rPr>
                <w:i/>
                <w:iCs/>
              </w:rPr>
              <w:t>§</w:t>
            </w:r>
            <w:r>
              <w:rPr>
                <w:i/>
                <w:iCs/>
              </w:rPr>
              <w:t xml:space="preserve"> </w:t>
            </w:r>
            <w:r w:rsidRPr="007602B9">
              <w:t>första stycket</w:t>
            </w:r>
            <w:r>
              <w:t xml:space="preserve"> </w:t>
            </w:r>
            <w:r w:rsidRPr="007E1E33">
              <w:t xml:space="preserve">3, 5 </w:t>
            </w:r>
            <w:r w:rsidRPr="007C2EC2">
              <w:t>eller</w:t>
            </w:r>
            <w:r w:rsidRPr="007E1E33">
              <w:t xml:space="preserve"> 6</w:t>
            </w:r>
            <w:r w:rsidRPr="00110882">
              <w:t>.</w:t>
            </w:r>
          </w:p>
        </w:tc>
      </w:tr>
      <w:tr w:rsidR="00224E23" w:rsidRPr="005B0E77" w14:paraId="4AFD4481" w14:textId="77777777" w:rsidTr="00EB0087">
        <w:tblPrEx>
          <w:tblLook w:val="0000" w:firstRow="0" w:lastRow="0" w:firstColumn="0" w:lastColumn="0" w:noHBand="0" w:noVBand="0"/>
        </w:tblPrEx>
        <w:tc>
          <w:tcPr>
            <w:tcW w:w="2500" w:type="pct"/>
            <w:shd w:val="clear" w:color="auto" w:fill="auto"/>
            <w:tcMar>
              <w:left w:w="0" w:type="dxa"/>
            </w:tcMar>
          </w:tcPr>
          <w:p w14:paraId="5652A171" w14:textId="77777777" w:rsidR="00224E23" w:rsidRPr="005B0E77" w:rsidRDefault="00224E23" w:rsidP="008331EC">
            <w:pPr>
              <w:pStyle w:val="Brdtext"/>
              <w:keepNext/>
              <w:rPr>
                <w:i/>
              </w:rPr>
            </w:pPr>
            <w:r>
              <w:rPr>
                <w:i/>
              </w:rPr>
              <w:t>L</w:t>
            </w:r>
            <w:r w:rsidRPr="005B0E77">
              <w:rPr>
                <w:i/>
              </w:rPr>
              <w:t>ydelse</w:t>
            </w:r>
            <w:r>
              <w:rPr>
                <w:i/>
              </w:rPr>
              <w:t xml:space="preserve"> enligt förslaget i avsnitt 2.1</w:t>
            </w:r>
          </w:p>
        </w:tc>
        <w:tc>
          <w:tcPr>
            <w:tcW w:w="2500" w:type="pct"/>
            <w:shd w:val="clear" w:color="auto" w:fill="auto"/>
            <w:tcMar>
              <w:right w:w="0" w:type="dxa"/>
            </w:tcMar>
          </w:tcPr>
          <w:p w14:paraId="3B085DA5" w14:textId="77777777" w:rsidR="00224E23" w:rsidRPr="005B0E77" w:rsidRDefault="00224E23" w:rsidP="008331EC">
            <w:pPr>
              <w:pStyle w:val="Brdtext"/>
              <w:keepNext/>
              <w:rPr>
                <w:i/>
              </w:rPr>
            </w:pPr>
            <w:r w:rsidRPr="005B0E77">
              <w:rPr>
                <w:i/>
              </w:rPr>
              <w:t>Föreslagen lydelse</w:t>
            </w:r>
          </w:p>
        </w:tc>
      </w:tr>
    </w:tbl>
    <w:p w14:paraId="7139E03A" w14:textId="77777777" w:rsidR="00224E23" w:rsidRDefault="00224E23" w:rsidP="008331EC">
      <w:pPr>
        <w:pStyle w:val="Brdtext"/>
        <w:keepNext/>
        <w:jc w:val="center"/>
        <w:rPr>
          <w:b/>
        </w:rP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22F3D24C" w14:textId="77777777" w:rsidTr="00EB0087">
        <w:tc>
          <w:tcPr>
            <w:tcW w:w="2500" w:type="pct"/>
            <w:shd w:val="clear" w:color="auto" w:fill="auto"/>
            <w:tcMar>
              <w:left w:w="0" w:type="dxa"/>
            </w:tcMar>
          </w:tcPr>
          <w:p w14:paraId="545C0954" w14:textId="77777777" w:rsidR="00224E23" w:rsidRPr="000E6F0B" w:rsidRDefault="00224E23" w:rsidP="008331EC">
            <w:pPr>
              <w:pStyle w:val="Brdtext"/>
              <w:keepNext/>
              <w:rPr>
                <w:i/>
              </w:rPr>
            </w:pPr>
            <w:r>
              <w:rPr>
                <w:i/>
              </w:rPr>
              <w:t>12 §</w:t>
            </w:r>
          </w:p>
        </w:tc>
        <w:tc>
          <w:tcPr>
            <w:tcW w:w="2500" w:type="pct"/>
            <w:shd w:val="clear" w:color="auto" w:fill="auto"/>
            <w:tcMar>
              <w:right w:w="0" w:type="dxa"/>
            </w:tcMar>
          </w:tcPr>
          <w:p w14:paraId="69DEC9E2" w14:textId="77777777" w:rsidR="00224E23" w:rsidRPr="000E6F0B" w:rsidRDefault="00224E23" w:rsidP="008331EC">
            <w:pPr>
              <w:pStyle w:val="Brdtext"/>
              <w:keepNext/>
              <w:rPr>
                <w:i/>
              </w:rPr>
            </w:pPr>
            <w:r>
              <w:rPr>
                <w:i/>
              </w:rPr>
              <w:t>15 §</w:t>
            </w:r>
            <w:r>
              <w:rPr>
                <w:rStyle w:val="Fotnotsreferens"/>
              </w:rPr>
              <w:footnoteReference w:id="25"/>
            </w:r>
          </w:p>
        </w:tc>
      </w:tr>
      <w:tr w:rsidR="00224E23" w14:paraId="23247E3F" w14:textId="77777777" w:rsidTr="00EB0087">
        <w:tblPrEx>
          <w:tblLook w:val="0000" w:firstRow="0" w:lastRow="0" w:firstColumn="0" w:lastColumn="0" w:noHBand="0" w:noVBand="0"/>
        </w:tblPrEx>
        <w:tc>
          <w:tcPr>
            <w:tcW w:w="2500" w:type="pct"/>
            <w:shd w:val="clear" w:color="auto" w:fill="auto"/>
            <w:tcMar>
              <w:left w:w="0" w:type="dxa"/>
            </w:tcMar>
          </w:tcPr>
          <w:p w14:paraId="7ED7765C" w14:textId="41366ECA" w:rsidR="00224E23" w:rsidRDefault="00224E23" w:rsidP="00EB0087">
            <w:pPr>
              <w:pStyle w:val="Brdtextmedindrag"/>
            </w:pPr>
            <w:r w:rsidRPr="00945AD9">
              <w:t xml:space="preserve">En utlänning får, i andra fall än som avses i andra och tredje styckena, inte hållas i förvar med stöd av </w:t>
            </w:r>
            <w:r w:rsidRPr="007E1E33">
              <w:rPr>
                <w:i/>
                <w:iCs/>
              </w:rPr>
              <w:t>5</w:t>
            </w:r>
            <w:r w:rsidRPr="00945AD9">
              <w:t> </w:t>
            </w:r>
            <w:r w:rsidRPr="003612BD">
              <w:rPr>
                <w:i/>
                <w:iCs/>
              </w:rPr>
              <w:t>§</w:t>
            </w:r>
            <w:r w:rsidR="001E3EC6">
              <w:t xml:space="preserve"> första stycket</w:t>
            </w:r>
            <w:r w:rsidR="00B1059D">
              <w:t xml:space="preserve"> </w:t>
            </w:r>
            <w:r w:rsidRPr="00945AD9">
              <w:t xml:space="preserve">2 längre tid än sex månader. Om </w:t>
            </w:r>
            <w:r w:rsidR="002D1E3D">
              <w:t>bristande samarbete från utlänningens sida eller tidsåtgången för införskaf</w:t>
            </w:r>
            <w:r w:rsidR="000F002F">
              <w:softHyphen/>
            </w:r>
            <w:r w:rsidR="002D1E3D">
              <w:t>fande av nödvändiga handlingar medför att det</w:t>
            </w:r>
            <w:r w:rsidRPr="00945AD9">
              <w:t xml:space="preserve"> är sanno</w:t>
            </w:r>
            <w:r w:rsidRPr="00945AD9">
              <w:softHyphen/>
              <w:t>likt att verkställigheten av ett beslut om avvisning eller utvisning kommer att</w:t>
            </w:r>
            <w:r w:rsidR="002D1E3D">
              <w:t xml:space="preserve"> dröja</w:t>
            </w:r>
            <w:r w:rsidRPr="00945AD9">
              <w:t xml:space="preserve"> längre</w:t>
            </w:r>
            <w:r w:rsidR="002D1E3D">
              <w:t xml:space="preserve"> än sex månader </w:t>
            </w:r>
            <w:r w:rsidRPr="00945AD9">
              <w:t xml:space="preserve">får utlänningen </w:t>
            </w:r>
            <w:r w:rsidR="002D1E3D">
              <w:t xml:space="preserve">dock </w:t>
            </w:r>
            <w:r w:rsidRPr="00945AD9">
              <w:t xml:space="preserve">hållas i förvar i ytterligare högst tolv månader. Dessa tidsgränser gäller inte </w:t>
            </w:r>
            <w:r>
              <w:t xml:space="preserve">i fråga om </w:t>
            </w:r>
            <w:r w:rsidRPr="00945AD9">
              <w:t>en utlänning som av allmän domstol har utvisats på grund av brott.</w:t>
            </w:r>
          </w:p>
        </w:tc>
        <w:tc>
          <w:tcPr>
            <w:tcW w:w="2500" w:type="pct"/>
            <w:shd w:val="clear" w:color="auto" w:fill="auto"/>
            <w:tcMar>
              <w:right w:w="0" w:type="dxa"/>
            </w:tcMar>
          </w:tcPr>
          <w:p w14:paraId="2AE4B5F0" w14:textId="6CDCF99F" w:rsidR="00224E23" w:rsidRDefault="00224E23" w:rsidP="00EB0087">
            <w:pPr>
              <w:pStyle w:val="Brdtextmedindrag"/>
            </w:pPr>
            <w:r w:rsidRPr="00945AD9">
              <w:t>En utlänning får, i andra fall än som avses i andra och tredje styckena, inte hållas i förvar med stöd av</w:t>
            </w:r>
            <w:r>
              <w:t xml:space="preserve"> </w:t>
            </w:r>
            <w:r w:rsidRPr="007E1E33">
              <w:rPr>
                <w:i/>
                <w:iCs/>
              </w:rPr>
              <w:t>7</w:t>
            </w:r>
            <w:r w:rsidRPr="00945AD9">
              <w:t> </w:t>
            </w:r>
            <w:r w:rsidRPr="003612BD">
              <w:rPr>
                <w:i/>
                <w:iCs/>
              </w:rPr>
              <w:t>§</w:t>
            </w:r>
            <w:r w:rsidR="001E3EC6">
              <w:t xml:space="preserve"> första stycket</w:t>
            </w:r>
            <w:r w:rsidR="00B1059D">
              <w:t xml:space="preserve"> </w:t>
            </w:r>
            <w:r w:rsidRPr="00945AD9">
              <w:t xml:space="preserve">2 längre tid än sex månader. Om </w:t>
            </w:r>
            <w:r w:rsidR="007565B0">
              <w:t>bristande samarbete från utlänningens sida eller tidsåtgången för införskaf</w:t>
            </w:r>
            <w:r w:rsidR="000F002F">
              <w:softHyphen/>
            </w:r>
            <w:r w:rsidR="007565B0">
              <w:t xml:space="preserve">fande av nödvändiga handlingar medför att </w:t>
            </w:r>
            <w:r w:rsidRPr="00945AD9">
              <w:t>det är sanno</w:t>
            </w:r>
            <w:r w:rsidRPr="00945AD9">
              <w:softHyphen/>
              <w:t>likt att verkställigheten av ett beslut om avvisning eller utvisning kommer att</w:t>
            </w:r>
            <w:r w:rsidR="007565B0">
              <w:t xml:space="preserve"> dröja</w:t>
            </w:r>
            <w:r w:rsidRPr="00945AD9">
              <w:t xml:space="preserve"> längre</w:t>
            </w:r>
            <w:r w:rsidR="007565B0">
              <w:t xml:space="preserve"> än sex månader</w:t>
            </w:r>
            <w:r w:rsidRPr="00945AD9">
              <w:t xml:space="preserve"> får utlänningen</w:t>
            </w:r>
            <w:r w:rsidR="007565B0">
              <w:t xml:space="preserve"> dock</w:t>
            </w:r>
            <w:r w:rsidRPr="00945AD9">
              <w:t xml:space="preserve"> hållas i förvar i ytterligare högst tolv månader. Dessa tidsgränser gäller inte </w:t>
            </w:r>
            <w:r>
              <w:t xml:space="preserve">i fråga om </w:t>
            </w:r>
            <w:r w:rsidRPr="00945AD9">
              <w:t>en utlänning som av allmän domstol har utvisats på grund av brott.</w:t>
            </w:r>
          </w:p>
        </w:tc>
      </w:tr>
      <w:tr w:rsidR="00224E23" w14:paraId="610BD834" w14:textId="77777777" w:rsidTr="00EB0087">
        <w:tblPrEx>
          <w:tblLook w:val="0000" w:firstRow="0" w:lastRow="0" w:firstColumn="0" w:lastColumn="0" w:noHBand="0" w:noVBand="0"/>
        </w:tblPrEx>
        <w:tc>
          <w:tcPr>
            <w:tcW w:w="2500" w:type="pct"/>
            <w:shd w:val="clear" w:color="auto" w:fill="auto"/>
            <w:tcMar>
              <w:left w:w="0" w:type="dxa"/>
            </w:tcMar>
          </w:tcPr>
          <w:p w14:paraId="4A0C0A5B" w14:textId="3D765464" w:rsidR="00224E23" w:rsidRPr="00945AD9" w:rsidRDefault="00224E23" w:rsidP="00EB0087">
            <w:pPr>
              <w:pStyle w:val="Brdtextmedindrag"/>
            </w:pPr>
            <w:r w:rsidRPr="00945AD9">
              <w:t xml:space="preserve">En utlänning </w:t>
            </w:r>
            <w:r w:rsidRPr="00945AD9" w:rsidDel="005C20C0">
              <w:t>får</w:t>
            </w:r>
            <w:r w:rsidRPr="00945AD9">
              <w:t>, i andra fall än som avses i tredje stycket,</w:t>
            </w:r>
            <w:r w:rsidRPr="00945AD9" w:rsidDel="005C20C0">
              <w:t xml:space="preserve"> </w:t>
            </w:r>
            <w:r w:rsidRPr="00945AD9">
              <w:t xml:space="preserve">inte hållas i förvar med stöd av </w:t>
            </w:r>
            <w:r w:rsidRPr="007E1E33">
              <w:rPr>
                <w:i/>
                <w:iCs/>
              </w:rPr>
              <w:t>5</w:t>
            </w:r>
            <w:r w:rsidRPr="00945AD9">
              <w:t> </w:t>
            </w:r>
            <w:r w:rsidRPr="003612BD">
              <w:rPr>
                <w:i/>
                <w:iCs/>
              </w:rPr>
              <w:t>§</w:t>
            </w:r>
            <w:r w:rsidR="001E3EC6">
              <w:t xml:space="preserve"> första stycket</w:t>
            </w:r>
            <w:r w:rsidR="00B1059D">
              <w:t xml:space="preserve"> </w:t>
            </w:r>
            <w:r w:rsidRPr="00945AD9">
              <w:t>2</w:t>
            </w:r>
            <w:r w:rsidRPr="00945AD9" w:rsidDel="00672F0E">
              <w:t xml:space="preserve"> inför avvisning eller utvisning till en EES-stat</w:t>
            </w:r>
            <w:r w:rsidRPr="00945AD9">
              <w:t xml:space="preserve"> längre tid än sex</w:t>
            </w:r>
            <w:r>
              <w:t> </w:t>
            </w:r>
            <w:r w:rsidRPr="00945AD9">
              <w:t>måna</w:t>
            </w:r>
            <w:r>
              <w:softHyphen/>
            </w:r>
            <w:r w:rsidRPr="00945AD9">
              <w:t>der eller, om det finns sär</w:t>
            </w:r>
            <w:r w:rsidRPr="00945AD9">
              <w:softHyphen/>
              <w:t>skilda skäl, tolv månader.</w:t>
            </w:r>
          </w:p>
        </w:tc>
        <w:tc>
          <w:tcPr>
            <w:tcW w:w="2500" w:type="pct"/>
            <w:shd w:val="clear" w:color="auto" w:fill="auto"/>
            <w:tcMar>
              <w:right w:w="0" w:type="dxa"/>
            </w:tcMar>
          </w:tcPr>
          <w:p w14:paraId="4AF62C3C" w14:textId="7F9058D1" w:rsidR="00224E23" w:rsidRPr="00945AD9" w:rsidRDefault="00224E23" w:rsidP="00EB0087">
            <w:pPr>
              <w:pStyle w:val="Brdtextmedindrag"/>
            </w:pPr>
            <w:r w:rsidRPr="00945AD9">
              <w:t xml:space="preserve">En utlänning </w:t>
            </w:r>
            <w:r w:rsidRPr="00945AD9" w:rsidDel="005C20C0">
              <w:t>får</w:t>
            </w:r>
            <w:r w:rsidRPr="00945AD9">
              <w:t>, i andra fall än som avses i tredje stycket,</w:t>
            </w:r>
            <w:r w:rsidRPr="00945AD9" w:rsidDel="005C20C0">
              <w:t xml:space="preserve"> </w:t>
            </w:r>
            <w:r w:rsidRPr="00945AD9">
              <w:t xml:space="preserve">inte hållas i förvar med stöd av </w:t>
            </w:r>
            <w:r>
              <w:rPr>
                <w:i/>
                <w:iCs/>
              </w:rPr>
              <w:t>7</w:t>
            </w:r>
            <w:r w:rsidRPr="00945AD9">
              <w:t> </w:t>
            </w:r>
            <w:r w:rsidRPr="003612BD">
              <w:rPr>
                <w:i/>
                <w:iCs/>
              </w:rPr>
              <w:t>§</w:t>
            </w:r>
            <w:r w:rsidR="001E3EC6">
              <w:t xml:space="preserve"> första stycket</w:t>
            </w:r>
            <w:r w:rsidR="00B1059D">
              <w:t xml:space="preserve"> </w:t>
            </w:r>
            <w:r w:rsidRPr="00945AD9">
              <w:t>2</w:t>
            </w:r>
            <w:r w:rsidRPr="00945AD9" w:rsidDel="00672F0E">
              <w:t xml:space="preserve"> inför avvisning eller utvisning till en EES-stat</w:t>
            </w:r>
            <w:r w:rsidRPr="00945AD9">
              <w:t xml:space="preserve"> längre tid än sex</w:t>
            </w:r>
            <w:r>
              <w:t> </w:t>
            </w:r>
            <w:r w:rsidRPr="00945AD9">
              <w:t>måna</w:t>
            </w:r>
            <w:r>
              <w:softHyphen/>
            </w:r>
            <w:r w:rsidRPr="00945AD9">
              <w:t>der eller, om det finns sär</w:t>
            </w:r>
            <w:r w:rsidRPr="00945AD9">
              <w:softHyphen/>
              <w:t>skilda skäl, tolv månader.</w:t>
            </w:r>
          </w:p>
        </w:tc>
      </w:tr>
      <w:tr w:rsidR="00224E23" w14:paraId="5547D227" w14:textId="77777777" w:rsidTr="00EB0087">
        <w:tblPrEx>
          <w:tblLook w:val="0000" w:firstRow="0" w:lastRow="0" w:firstColumn="0" w:lastColumn="0" w:noHBand="0" w:noVBand="0"/>
        </w:tblPrEx>
        <w:tc>
          <w:tcPr>
            <w:tcW w:w="2500" w:type="pct"/>
            <w:shd w:val="clear" w:color="auto" w:fill="auto"/>
            <w:tcMar>
              <w:left w:w="0" w:type="dxa"/>
            </w:tcMar>
          </w:tcPr>
          <w:p w14:paraId="1E723E00" w14:textId="49DDC6E7" w:rsidR="00224E23" w:rsidRPr="00945AD9" w:rsidRDefault="00224E23" w:rsidP="00EB0087">
            <w:pPr>
              <w:pStyle w:val="Brdtextmedindrag"/>
            </w:pPr>
            <w:r w:rsidRPr="00945AD9">
              <w:t>I ett säkerhetsärende får en utlän</w:t>
            </w:r>
            <w:r>
              <w:softHyphen/>
            </w:r>
            <w:r w:rsidRPr="00945AD9">
              <w:t xml:space="preserve">ning inte hållas i förvar med stöd av </w:t>
            </w:r>
            <w:r w:rsidRPr="007E1E33">
              <w:rPr>
                <w:i/>
                <w:iCs/>
              </w:rPr>
              <w:t>5</w:t>
            </w:r>
            <w:r w:rsidRPr="00945AD9">
              <w:t> </w:t>
            </w:r>
            <w:r w:rsidRPr="003612BD">
              <w:rPr>
                <w:i/>
                <w:iCs/>
              </w:rPr>
              <w:t>§</w:t>
            </w:r>
            <w:r w:rsidR="001E3EC6">
              <w:t xml:space="preserve"> första stycket</w:t>
            </w:r>
            <w:r w:rsidR="00B1059D">
              <w:t xml:space="preserve"> </w:t>
            </w:r>
            <w:r w:rsidRPr="00945AD9">
              <w:t>2 längre tid än tolv månader. Om bristande samarbete från utlänningen</w:t>
            </w:r>
            <w:r w:rsidR="002D1E3D">
              <w:t>s sida eller tidsåtgången</w:t>
            </w:r>
            <w:r w:rsidRPr="00945AD9">
              <w:t xml:space="preserve"> för införskaf</w:t>
            </w:r>
            <w:r w:rsidR="000F002F">
              <w:softHyphen/>
            </w:r>
            <w:r w:rsidRPr="00945AD9">
              <w:t>fa</w:t>
            </w:r>
            <w:r w:rsidR="002D1E3D">
              <w:t>nde av</w:t>
            </w:r>
            <w:r w:rsidRPr="00945AD9">
              <w:t xml:space="preserve"> nöd</w:t>
            </w:r>
            <w:r w:rsidRPr="00945AD9">
              <w:softHyphen/>
              <w:t>vändiga hand</w:t>
            </w:r>
            <w:r>
              <w:softHyphen/>
            </w:r>
            <w:r w:rsidRPr="00945AD9">
              <w:t>lingar eller</w:t>
            </w:r>
            <w:r w:rsidR="002D1E3D">
              <w:t xml:space="preserve"> om</w:t>
            </w:r>
            <w:r w:rsidRPr="00945AD9">
              <w:t xml:space="preserve"> något annat väsent</w:t>
            </w:r>
            <w:r>
              <w:softHyphen/>
            </w:r>
            <w:r w:rsidRPr="00945AD9">
              <w:t>ligt skäl som hänför sig till verk</w:t>
            </w:r>
            <w:r>
              <w:softHyphen/>
            </w:r>
            <w:r w:rsidRPr="00945AD9">
              <w:t>ställig</w:t>
            </w:r>
            <w:r>
              <w:softHyphen/>
            </w:r>
            <w:r w:rsidRPr="00945AD9">
              <w:t>heten</w:t>
            </w:r>
            <w:r w:rsidR="002D1E3D">
              <w:t xml:space="preserve"> </w:t>
            </w:r>
            <w:r w:rsidR="008F5C13">
              <w:t>medför att det</w:t>
            </w:r>
            <w:r w:rsidR="002D1E3D">
              <w:t xml:space="preserve"> är sannolikt att verkställigheten av ett beslut om avvisning eller utvisning kommer att dröja längre än tolv månader</w:t>
            </w:r>
            <w:r w:rsidRPr="00945AD9">
              <w:t xml:space="preserve"> får utlänningen</w:t>
            </w:r>
            <w:r w:rsidR="00726713">
              <w:t xml:space="preserve"> dock</w:t>
            </w:r>
            <w:r w:rsidRPr="00945AD9">
              <w:t xml:space="preserve"> hållas i förvar i ytter</w:t>
            </w:r>
            <w:r w:rsidRPr="00945AD9">
              <w:softHyphen/>
              <w:t>ligare högst tolv månader.</w:t>
            </w:r>
          </w:p>
        </w:tc>
        <w:tc>
          <w:tcPr>
            <w:tcW w:w="2500" w:type="pct"/>
            <w:shd w:val="clear" w:color="auto" w:fill="auto"/>
            <w:tcMar>
              <w:right w:w="0" w:type="dxa"/>
            </w:tcMar>
          </w:tcPr>
          <w:p w14:paraId="1FC14A30" w14:textId="7853C59B" w:rsidR="00224E23" w:rsidRPr="00945AD9" w:rsidRDefault="00224E23" w:rsidP="00EB0087">
            <w:pPr>
              <w:pStyle w:val="Brdtextmedindrag"/>
            </w:pPr>
            <w:r w:rsidRPr="00945AD9">
              <w:t>I ett säkerhetsärende får en utlän</w:t>
            </w:r>
            <w:r>
              <w:softHyphen/>
            </w:r>
            <w:r w:rsidRPr="00945AD9">
              <w:t xml:space="preserve">ning inte hållas i förvar med stöd av </w:t>
            </w:r>
            <w:r>
              <w:rPr>
                <w:i/>
                <w:iCs/>
              </w:rPr>
              <w:t>7</w:t>
            </w:r>
            <w:r w:rsidRPr="00945AD9">
              <w:t> </w:t>
            </w:r>
            <w:r w:rsidRPr="003612BD">
              <w:rPr>
                <w:i/>
                <w:iCs/>
              </w:rPr>
              <w:t>§</w:t>
            </w:r>
            <w:r w:rsidR="001E3EC6">
              <w:t xml:space="preserve"> första stycket</w:t>
            </w:r>
            <w:r w:rsidR="00B1059D">
              <w:t xml:space="preserve"> </w:t>
            </w:r>
            <w:r w:rsidRPr="00945AD9">
              <w:t>2 längre tid än tolv månader. Om bristande samarbete från utlänningen</w:t>
            </w:r>
            <w:r w:rsidR="00726713">
              <w:t>s sida eller tidsåtgången</w:t>
            </w:r>
            <w:r w:rsidRPr="00945AD9">
              <w:t xml:space="preserve"> för införskaf</w:t>
            </w:r>
            <w:r w:rsidR="000F002F">
              <w:softHyphen/>
            </w:r>
            <w:r w:rsidRPr="00945AD9">
              <w:t>fa</w:t>
            </w:r>
            <w:r w:rsidR="00726713">
              <w:t>nde av</w:t>
            </w:r>
            <w:r w:rsidRPr="00945AD9">
              <w:t xml:space="preserve"> nöd</w:t>
            </w:r>
            <w:r w:rsidRPr="00945AD9">
              <w:softHyphen/>
              <w:t>vändiga hand</w:t>
            </w:r>
            <w:r>
              <w:softHyphen/>
            </w:r>
            <w:r w:rsidRPr="00945AD9">
              <w:t xml:space="preserve">lingar eller </w:t>
            </w:r>
            <w:r w:rsidR="00726713">
              <w:t xml:space="preserve">om </w:t>
            </w:r>
            <w:r w:rsidRPr="00945AD9">
              <w:t>något annat väsent</w:t>
            </w:r>
            <w:r>
              <w:softHyphen/>
            </w:r>
            <w:r w:rsidRPr="00945AD9">
              <w:t>ligt skäl som hänför sig till verk</w:t>
            </w:r>
            <w:r>
              <w:softHyphen/>
            </w:r>
            <w:r w:rsidRPr="00945AD9">
              <w:t>ställig</w:t>
            </w:r>
            <w:r>
              <w:softHyphen/>
            </w:r>
            <w:r w:rsidRPr="00945AD9">
              <w:t>heten</w:t>
            </w:r>
            <w:r w:rsidR="00726713">
              <w:t xml:space="preserve"> </w:t>
            </w:r>
            <w:r w:rsidR="008F5C13">
              <w:t>medför att det</w:t>
            </w:r>
            <w:r w:rsidR="00726713">
              <w:t xml:space="preserve"> är sannolikt att verkställigheten av ett beslut om avvisning eller utvisning kommer att dröja längre än tolv månader</w:t>
            </w:r>
            <w:r w:rsidRPr="00945AD9">
              <w:t xml:space="preserve"> får utlänningen </w:t>
            </w:r>
            <w:r w:rsidR="00726713">
              <w:t xml:space="preserve">dock </w:t>
            </w:r>
            <w:r w:rsidRPr="00945AD9">
              <w:t>hållas i förvar i ytter</w:t>
            </w:r>
            <w:r w:rsidRPr="00945AD9">
              <w:softHyphen/>
              <w:t>ligare högst tolv månader.</w:t>
            </w:r>
          </w:p>
        </w:tc>
      </w:tr>
      <w:tr w:rsidR="00224E23" w:rsidRPr="000E6F0B" w14:paraId="45740B16" w14:textId="77777777" w:rsidTr="00EB0087">
        <w:tc>
          <w:tcPr>
            <w:tcW w:w="2500" w:type="pct"/>
            <w:shd w:val="clear" w:color="auto" w:fill="auto"/>
            <w:tcMar>
              <w:left w:w="0" w:type="dxa"/>
            </w:tcMar>
          </w:tcPr>
          <w:p w14:paraId="60E28833" w14:textId="77777777" w:rsidR="00224E23" w:rsidRPr="000E6F0B" w:rsidRDefault="00224E23" w:rsidP="008331EC">
            <w:pPr>
              <w:pStyle w:val="Brdtext"/>
              <w:keepNext/>
              <w:rPr>
                <w:i/>
              </w:rPr>
            </w:pPr>
            <w:r>
              <w:rPr>
                <w:i/>
              </w:rPr>
              <w:t>L</w:t>
            </w:r>
            <w:r w:rsidRPr="000E6F0B">
              <w:rPr>
                <w:i/>
              </w:rPr>
              <w:t>ydelse</w:t>
            </w:r>
            <w:r>
              <w:rPr>
                <w:i/>
              </w:rPr>
              <w:t xml:space="preserve"> enligt förslaget i avsnitt 2.2</w:t>
            </w:r>
          </w:p>
        </w:tc>
        <w:tc>
          <w:tcPr>
            <w:tcW w:w="2500" w:type="pct"/>
            <w:shd w:val="clear" w:color="auto" w:fill="auto"/>
            <w:tcMar>
              <w:right w:w="0" w:type="dxa"/>
            </w:tcMar>
          </w:tcPr>
          <w:p w14:paraId="6D8FEC95" w14:textId="77777777" w:rsidR="00224E23" w:rsidRPr="000E6F0B" w:rsidRDefault="00224E23" w:rsidP="008331EC">
            <w:pPr>
              <w:pStyle w:val="Brdtext"/>
              <w:keepNext/>
              <w:rPr>
                <w:i/>
              </w:rPr>
            </w:pPr>
            <w:r w:rsidRPr="000E6F0B">
              <w:rPr>
                <w:i/>
              </w:rPr>
              <w:t>Föreslagen lydelse</w:t>
            </w:r>
          </w:p>
        </w:tc>
      </w:tr>
    </w:tbl>
    <w:p w14:paraId="0FDA27AF" w14:textId="77777777" w:rsidR="00224E23" w:rsidRPr="001745C4" w:rsidRDefault="00224E23" w:rsidP="008331EC">
      <w:pPr>
        <w:pStyle w:val="Brdtextmedindrag"/>
        <w:keepNext/>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67194377" w14:textId="77777777" w:rsidTr="00EB0087">
        <w:tc>
          <w:tcPr>
            <w:tcW w:w="2500" w:type="pct"/>
            <w:shd w:val="clear" w:color="auto" w:fill="auto"/>
            <w:tcMar>
              <w:left w:w="0" w:type="dxa"/>
            </w:tcMar>
          </w:tcPr>
          <w:p w14:paraId="3F310C23" w14:textId="77777777" w:rsidR="00224E23" w:rsidRPr="000E6F0B" w:rsidRDefault="00224E23" w:rsidP="008331EC">
            <w:pPr>
              <w:pStyle w:val="Brdtext"/>
              <w:keepNext/>
              <w:rPr>
                <w:i/>
              </w:rPr>
            </w:pPr>
            <w:r>
              <w:rPr>
                <w:i/>
              </w:rPr>
              <w:t>13 §</w:t>
            </w:r>
          </w:p>
        </w:tc>
        <w:tc>
          <w:tcPr>
            <w:tcW w:w="2500" w:type="pct"/>
            <w:shd w:val="clear" w:color="auto" w:fill="auto"/>
            <w:tcMar>
              <w:right w:w="0" w:type="dxa"/>
            </w:tcMar>
          </w:tcPr>
          <w:p w14:paraId="57AB70F5" w14:textId="77777777" w:rsidR="00224E23" w:rsidRPr="000E6F0B" w:rsidRDefault="00224E23" w:rsidP="008331EC">
            <w:pPr>
              <w:pStyle w:val="Brdtext"/>
              <w:keepNext/>
              <w:rPr>
                <w:i/>
              </w:rPr>
            </w:pPr>
            <w:r>
              <w:rPr>
                <w:i/>
              </w:rPr>
              <w:t>16 §</w:t>
            </w:r>
            <w:r>
              <w:rPr>
                <w:rStyle w:val="Fotnotsreferens"/>
              </w:rPr>
              <w:footnoteReference w:id="26"/>
            </w:r>
          </w:p>
        </w:tc>
      </w:tr>
    </w:tbl>
    <w:p w14:paraId="4F3E0B9D" w14:textId="77777777" w:rsidR="00224E23" w:rsidRPr="00350C9B" w:rsidRDefault="00224E23" w:rsidP="00224E23">
      <w:pPr>
        <w:pStyle w:val="Brdtextmedindrag"/>
      </w:pPr>
      <w:r w:rsidRPr="002B6AE3">
        <w:t>Ett barn får, i andra fall än som avses i andra stycket, inte hållas i förvar längre sammanlagd tid än sex dygn eller, om det finns synnerliga skäl, ytter</w:t>
      </w:r>
      <w:r w:rsidRPr="002B6AE3">
        <w:softHyphen/>
        <w:t>ligare sex dygn. Om barnet inte</w:t>
      </w:r>
      <w:r>
        <w:t xml:space="preserve"> har</w:t>
      </w:r>
      <w:r w:rsidRPr="002B6AE3">
        <w:t xml:space="preserve"> hållits i förvar under en tolv</w:t>
      </w:r>
      <w:r w:rsidRPr="002B6AE3">
        <w:softHyphen/>
        <w:t>månaders</w:t>
      </w:r>
      <w:r w:rsidRPr="002B6AE3">
        <w:softHyphen/>
        <w:t>period ska tidigare tid i förvar inte beaktas vid fastställande av förvarstiden.</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240698F5" w14:textId="77777777" w:rsidTr="00EB0087">
        <w:tc>
          <w:tcPr>
            <w:tcW w:w="2500" w:type="pct"/>
            <w:shd w:val="clear" w:color="auto" w:fill="auto"/>
            <w:tcMar>
              <w:left w:w="0" w:type="dxa"/>
            </w:tcMar>
          </w:tcPr>
          <w:p w14:paraId="1A5068A5" w14:textId="13B7798E" w:rsidR="00224E23" w:rsidRDefault="00224E23" w:rsidP="00EB0087">
            <w:pPr>
              <w:pStyle w:val="Brdtextmedindrag"/>
            </w:pPr>
            <w:r w:rsidRPr="002B6AE3">
              <w:t>I ett säkerhetsärende får ett barn inte hållas i förvar med stöd av</w:t>
            </w:r>
            <w:r>
              <w:t xml:space="preserve"> </w:t>
            </w:r>
            <w:r>
              <w:rPr>
                <w:i/>
                <w:iCs/>
              </w:rPr>
              <w:t>4 §</w:t>
            </w:r>
            <w:r>
              <w:t xml:space="preserve"> första stycket 1, 3 eller 4 eller</w:t>
            </w:r>
            <w:r w:rsidRPr="002B6AE3">
              <w:t xml:space="preserve"> </w:t>
            </w:r>
            <w:r w:rsidRPr="007E1E33">
              <w:rPr>
                <w:i/>
                <w:iCs/>
              </w:rPr>
              <w:t>6</w:t>
            </w:r>
            <w:r w:rsidRPr="002B6AE3">
              <w:t> </w:t>
            </w:r>
            <w:r w:rsidRPr="003612BD">
              <w:rPr>
                <w:i/>
                <w:iCs/>
              </w:rPr>
              <w:t>§</w:t>
            </w:r>
            <w:r w:rsidRPr="002B6AE3">
              <w:t xml:space="preserve"> längre </w:t>
            </w:r>
            <w:r>
              <w:t xml:space="preserve">sammanlagd </w:t>
            </w:r>
            <w:r w:rsidRPr="002B6AE3">
              <w:t>tid än tre månader eller, om det finns synner</w:t>
            </w:r>
            <w:r w:rsidRPr="002B6AE3">
              <w:softHyphen/>
              <w:t>liga skäl, sex månader. De</w:t>
            </w:r>
            <w:r>
              <w:t>ssa tidsgränser</w:t>
            </w:r>
            <w:r w:rsidRPr="002B6AE3">
              <w:t xml:space="preserve"> gäller</w:t>
            </w:r>
            <w:r>
              <w:t xml:space="preserve"> även i fråga om</w:t>
            </w:r>
            <w:r w:rsidRPr="002B6AE3">
              <w:t xml:space="preserve"> ett barn som av allmän domstol har utvisats på grund av brott.</w:t>
            </w:r>
          </w:p>
        </w:tc>
        <w:tc>
          <w:tcPr>
            <w:tcW w:w="2500" w:type="pct"/>
            <w:shd w:val="clear" w:color="auto" w:fill="auto"/>
            <w:tcMar>
              <w:right w:w="0" w:type="dxa"/>
            </w:tcMar>
          </w:tcPr>
          <w:p w14:paraId="19CB36EB" w14:textId="00BF0233" w:rsidR="00224E23" w:rsidRDefault="00224E23" w:rsidP="00EB0087">
            <w:pPr>
              <w:pStyle w:val="Brdtextmedindrag"/>
            </w:pPr>
            <w:r w:rsidRPr="002B6AE3">
              <w:t>I ett säkerhetsärende får ett barn inte hållas i förvar med stöd av</w:t>
            </w:r>
            <w:r>
              <w:t xml:space="preserve"> </w:t>
            </w:r>
            <w:r>
              <w:rPr>
                <w:i/>
                <w:iCs/>
              </w:rPr>
              <w:t xml:space="preserve">6 § </w:t>
            </w:r>
            <w:r>
              <w:t>första stycket 1, 3 eller 4 eller</w:t>
            </w:r>
            <w:r w:rsidRPr="002B6AE3">
              <w:t xml:space="preserve"> </w:t>
            </w:r>
            <w:r>
              <w:rPr>
                <w:i/>
                <w:iCs/>
              </w:rPr>
              <w:t>8</w:t>
            </w:r>
            <w:r w:rsidRPr="002B6AE3">
              <w:t> </w:t>
            </w:r>
            <w:r w:rsidRPr="003612BD">
              <w:rPr>
                <w:i/>
                <w:iCs/>
              </w:rPr>
              <w:t>§</w:t>
            </w:r>
            <w:r w:rsidRPr="002B6AE3">
              <w:t xml:space="preserve"> </w:t>
            </w:r>
            <w:r w:rsidR="009457B2">
              <w:t>l</w:t>
            </w:r>
            <w:r w:rsidRPr="002B6AE3">
              <w:t xml:space="preserve">ängre </w:t>
            </w:r>
            <w:r>
              <w:t xml:space="preserve">sammanlagd </w:t>
            </w:r>
            <w:r w:rsidRPr="002B6AE3">
              <w:t>tid än tre månader eller, om det finns synner</w:t>
            </w:r>
            <w:r w:rsidRPr="002B6AE3">
              <w:softHyphen/>
              <w:t>liga skäl, sex månader. De</w:t>
            </w:r>
            <w:r>
              <w:t>ssa</w:t>
            </w:r>
            <w:r w:rsidRPr="002B6AE3">
              <w:t xml:space="preserve"> </w:t>
            </w:r>
            <w:r>
              <w:t xml:space="preserve">tidsgränser </w:t>
            </w:r>
            <w:r w:rsidRPr="002B6AE3">
              <w:t>gäller</w:t>
            </w:r>
            <w:r>
              <w:t xml:space="preserve"> även i fråga om</w:t>
            </w:r>
            <w:r w:rsidRPr="002B6AE3">
              <w:t xml:space="preserve"> ett barn som av allmän domstol har utvisats på grund av brott.</w:t>
            </w:r>
          </w:p>
        </w:tc>
      </w:tr>
    </w:tbl>
    <w:p w14:paraId="2C26C2B3" w14:textId="77777777" w:rsidR="00224E23" w:rsidRDefault="00224E23" w:rsidP="00224E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1B6E3732" w14:textId="77777777" w:rsidTr="00EB0087">
        <w:tc>
          <w:tcPr>
            <w:tcW w:w="2500" w:type="pct"/>
            <w:shd w:val="clear" w:color="auto" w:fill="auto"/>
            <w:tcMar>
              <w:left w:w="0" w:type="dxa"/>
            </w:tcMar>
          </w:tcPr>
          <w:p w14:paraId="660822BE" w14:textId="77777777" w:rsidR="00224E23" w:rsidRPr="000E6F0B" w:rsidRDefault="00224E23" w:rsidP="00EB0087">
            <w:pPr>
              <w:pStyle w:val="Brdtext"/>
              <w:rPr>
                <w:i/>
              </w:rPr>
            </w:pPr>
            <w:r>
              <w:rPr>
                <w:i/>
              </w:rPr>
              <w:t>L</w:t>
            </w:r>
            <w:r w:rsidRPr="000E6F0B">
              <w:rPr>
                <w:i/>
              </w:rPr>
              <w:t>ydelse</w:t>
            </w:r>
            <w:r>
              <w:rPr>
                <w:i/>
              </w:rPr>
              <w:t xml:space="preserve"> enligt förslaget i avsnitt 2.1</w:t>
            </w:r>
          </w:p>
        </w:tc>
        <w:tc>
          <w:tcPr>
            <w:tcW w:w="2500" w:type="pct"/>
            <w:shd w:val="clear" w:color="auto" w:fill="auto"/>
            <w:tcMar>
              <w:right w:w="0" w:type="dxa"/>
            </w:tcMar>
          </w:tcPr>
          <w:p w14:paraId="6129CB6E" w14:textId="77777777" w:rsidR="00224E23" w:rsidRPr="000E6F0B" w:rsidRDefault="00224E23" w:rsidP="00EB0087">
            <w:pPr>
              <w:pStyle w:val="Brdtext"/>
              <w:rPr>
                <w:i/>
              </w:rPr>
            </w:pPr>
            <w:r w:rsidRPr="000E6F0B">
              <w:rPr>
                <w:i/>
              </w:rPr>
              <w:t>Föreslagen lydelse</w:t>
            </w:r>
          </w:p>
        </w:tc>
      </w:tr>
    </w:tbl>
    <w:p w14:paraId="6E4832C8" w14:textId="77777777" w:rsidR="00224E23" w:rsidRPr="001745C4" w:rsidRDefault="00224E23" w:rsidP="00224E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6A13EB6E" w14:textId="77777777" w:rsidTr="00EB0087">
        <w:tc>
          <w:tcPr>
            <w:tcW w:w="2500" w:type="pct"/>
            <w:shd w:val="clear" w:color="auto" w:fill="auto"/>
            <w:tcMar>
              <w:left w:w="0" w:type="dxa"/>
            </w:tcMar>
          </w:tcPr>
          <w:p w14:paraId="62D116A5" w14:textId="77777777" w:rsidR="00224E23" w:rsidRPr="000E6F0B" w:rsidRDefault="00224E23" w:rsidP="00EB0087">
            <w:pPr>
              <w:pStyle w:val="Brdtext"/>
              <w:rPr>
                <w:i/>
              </w:rPr>
            </w:pPr>
            <w:r>
              <w:rPr>
                <w:i/>
              </w:rPr>
              <w:t>15 §</w:t>
            </w:r>
          </w:p>
        </w:tc>
        <w:tc>
          <w:tcPr>
            <w:tcW w:w="2500" w:type="pct"/>
            <w:shd w:val="clear" w:color="auto" w:fill="auto"/>
            <w:tcMar>
              <w:right w:w="0" w:type="dxa"/>
            </w:tcMar>
          </w:tcPr>
          <w:p w14:paraId="0A5E98AD" w14:textId="77777777" w:rsidR="00224E23" w:rsidRPr="000E6F0B" w:rsidRDefault="00224E23" w:rsidP="00EB0087">
            <w:pPr>
              <w:pStyle w:val="Brdtext"/>
              <w:rPr>
                <w:i/>
              </w:rPr>
            </w:pPr>
            <w:r>
              <w:rPr>
                <w:i/>
              </w:rPr>
              <w:t>18 §</w:t>
            </w:r>
            <w:r>
              <w:rPr>
                <w:rStyle w:val="Fotnotsreferens"/>
              </w:rPr>
              <w:footnoteReference w:id="27"/>
            </w:r>
          </w:p>
        </w:tc>
      </w:tr>
      <w:tr w:rsidR="00224E23" w14:paraId="4CA7D68E" w14:textId="77777777" w:rsidTr="00EB0087">
        <w:tblPrEx>
          <w:tblLook w:val="0000" w:firstRow="0" w:lastRow="0" w:firstColumn="0" w:lastColumn="0" w:noHBand="0" w:noVBand="0"/>
        </w:tblPrEx>
        <w:tc>
          <w:tcPr>
            <w:tcW w:w="2500" w:type="pct"/>
            <w:shd w:val="clear" w:color="auto" w:fill="auto"/>
            <w:tcMar>
              <w:left w:w="0" w:type="dxa"/>
            </w:tcMar>
          </w:tcPr>
          <w:p w14:paraId="193BB8D9" w14:textId="5E901F45" w:rsidR="00224E23" w:rsidRDefault="00606C46" w:rsidP="00EB0087">
            <w:pPr>
              <w:pStyle w:val="Brdtextmedindrag"/>
            </w:pPr>
            <w:r>
              <w:t xml:space="preserve">Så länge en utlänning står under uppsikt ska beslutet </w:t>
            </w:r>
            <w:r w:rsidR="00224E23">
              <w:t>om uppsikt prövas på nytt inom sex månader från</w:t>
            </w:r>
            <w:r>
              <w:t xml:space="preserve"> den dag</w:t>
            </w:r>
            <w:r w:rsidR="00224E23">
              <w:t xml:space="preserve"> </w:t>
            </w:r>
            <w:r w:rsidR="00530EB1">
              <w:t xml:space="preserve">då </w:t>
            </w:r>
            <w:r w:rsidR="00224E23">
              <w:t xml:space="preserve">beslutet </w:t>
            </w:r>
            <w:r>
              <w:t>fattades och därefter fortlöpande inom sex månader från den senaste prövningen.</w:t>
            </w:r>
          </w:p>
        </w:tc>
        <w:tc>
          <w:tcPr>
            <w:tcW w:w="2500" w:type="pct"/>
            <w:shd w:val="clear" w:color="auto" w:fill="auto"/>
            <w:tcMar>
              <w:right w:w="0" w:type="dxa"/>
            </w:tcMar>
          </w:tcPr>
          <w:p w14:paraId="232F272A" w14:textId="1DB548AC" w:rsidR="00224E23" w:rsidRDefault="00606C46" w:rsidP="00EB0087">
            <w:pPr>
              <w:pStyle w:val="Brdtextmedindrag"/>
            </w:pPr>
            <w:r>
              <w:t>Så länge en utlänning står under</w:t>
            </w:r>
            <w:r w:rsidR="00224E23">
              <w:t xml:space="preserve"> uppsikt ska </w:t>
            </w:r>
            <w:r>
              <w:t xml:space="preserve">beslutet om uppsikt </w:t>
            </w:r>
            <w:r w:rsidR="00224E23">
              <w:t>prövas på nytt inom sex månader</w:t>
            </w:r>
            <w:r w:rsidR="00F840A3">
              <w:t xml:space="preserve"> </w:t>
            </w:r>
            <w:r w:rsidR="00224E23">
              <w:rPr>
                <w:i/>
                <w:iCs/>
              </w:rPr>
              <w:t xml:space="preserve">eller, vid förstärkt uppsikt, tre månader </w:t>
            </w:r>
            <w:r w:rsidR="00224E23" w:rsidRPr="006101C5">
              <w:rPr>
                <w:iCs/>
              </w:rPr>
              <w:t xml:space="preserve">från </w:t>
            </w:r>
            <w:r w:rsidR="00243A46" w:rsidRPr="006101C5">
              <w:rPr>
                <w:iCs/>
              </w:rPr>
              <w:t xml:space="preserve">den dag </w:t>
            </w:r>
            <w:r w:rsidR="000B7A1B" w:rsidRPr="00E25A67">
              <w:rPr>
                <w:iCs/>
              </w:rPr>
              <w:t xml:space="preserve">då </w:t>
            </w:r>
            <w:r w:rsidR="00224E23" w:rsidRPr="006101C5">
              <w:rPr>
                <w:iCs/>
              </w:rPr>
              <w:t>beslutet</w:t>
            </w:r>
            <w:r w:rsidRPr="006101C5">
              <w:rPr>
                <w:iCs/>
              </w:rPr>
              <w:t xml:space="preserve"> fattade</w:t>
            </w:r>
            <w:r w:rsidRPr="00E25A67">
              <w:rPr>
                <w:iCs/>
              </w:rPr>
              <w:t>s</w:t>
            </w:r>
            <w:r w:rsidR="00F840A3">
              <w:rPr>
                <w:i/>
                <w:iCs/>
              </w:rPr>
              <w:t xml:space="preserve"> </w:t>
            </w:r>
            <w:r w:rsidRPr="00E25A67">
              <w:t xml:space="preserve">och därefter fortlöpande inom sex </w:t>
            </w:r>
            <w:r w:rsidRPr="00D310C1">
              <w:rPr>
                <w:i/>
              </w:rPr>
              <w:t xml:space="preserve">respektive tre </w:t>
            </w:r>
            <w:r w:rsidRPr="00E25A67">
              <w:t>månader från den senaste prövningen.</w:t>
            </w:r>
            <w:r>
              <w:rPr>
                <w:i/>
                <w:iCs/>
              </w:rPr>
              <w:t xml:space="preserve"> </w:t>
            </w:r>
          </w:p>
          <w:p w14:paraId="62FE30ED" w14:textId="6B611F17" w:rsidR="00224E23" w:rsidRDefault="00F840A3" w:rsidP="00EB0087">
            <w:pPr>
              <w:pStyle w:val="Brdtextmedindrag"/>
            </w:pPr>
            <w:r>
              <w:rPr>
                <w:i/>
                <w:iCs/>
              </w:rPr>
              <w:t xml:space="preserve">Avser beslutet om </w:t>
            </w:r>
            <w:r w:rsidR="00224E23">
              <w:rPr>
                <w:i/>
                <w:iCs/>
              </w:rPr>
              <w:t xml:space="preserve">förstärkt uppsikt ett barn </w:t>
            </w:r>
            <w:r>
              <w:rPr>
                <w:i/>
                <w:iCs/>
              </w:rPr>
              <w:t>gäller i</w:t>
            </w:r>
            <w:r w:rsidR="001B6E50">
              <w:rPr>
                <w:i/>
                <w:iCs/>
              </w:rPr>
              <w:t> </w:t>
            </w:r>
            <w:r>
              <w:rPr>
                <w:i/>
                <w:iCs/>
              </w:rPr>
              <w:t xml:space="preserve">stället att </w:t>
            </w:r>
            <w:r w:rsidR="00EB11F6">
              <w:rPr>
                <w:i/>
                <w:iCs/>
              </w:rPr>
              <w:t>beslutet ska prövas</w:t>
            </w:r>
            <w:r>
              <w:rPr>
                <w:i/>
                <w:iCs/>
              </w:rPr>
              <w:t xml:space="preserve"> på nytt inom en månad från den senaste prövningen. </w:t>
            </w:r>
          </w:p>
        </w:tc>
      </w:tr>
    </w:tbl>
    <w:p w14:paraId="5DDED2FC" w14:textId="77777777" w:rsidR="00224E23" w:rsidRPr="00350C9B" w:rsidRDefault="00224E23" w:rsidP="00224E23">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696FBF11" w14:textId="77777777" w:rsidTr="00EB0087">
        <w:tc>
          <w:tcPr>
            <w:tcW w:w="2500" w:type="pct"/>
            <w:shd w:val="clear" w:color="auto" w:fill="auto"/>
            <w:tcMar>
              <w:left w:w="0" w:type="dxa"/>
            </w:tcMar>
          </w:tcPr>
          <w:p w14:paraId="4850FFBD" w14:textId="77777777" w:rsidR="00224E23" w:rsidRPr="000E6F0B" w:rsidRDefault="00224E23" w:rsidP="00EB0087">
            <w:pPr>
              <w:pStyle w:val="Brdtext"/>
              <w:rPr>
                <w:i/>
              </w:rPr>
            </w:pPr>
            <w:r>
              <w:rPr>
                <w:i/>
              </w:rPr>
              <w:t>L</w:t>
            </w:r>
            <w:r w:rsidRPr="000E6F0B">
              <w:rPr>
                <w:i/>
              </w:rPr>
              <w:t>ydelse</w:t>
            </w:r>
            <w:r>
              <w:rPr>
                <w:i/>
              </w:rPr>
              <w:t xml:space="preserve"> enligt förslaget i avsnitt 2.2</w:t>
            </w:r>
          </w:p>
        </w:tc>
        <w:tc>
          <w:tcPr>
            <w:tcW w:w="2500" w:type="pct"/>
            <w:shd w:val="clear" w:color="auto" w:fill="auto"/>
            <w:tcMar>
              <w:right w:w="0" w:type="dxa"/>
            </w:tcMar>
          </w:tcPr>
          <w:p w14:paraId="666FC89B" w14:textId="77777777" w:rsidR="00224E23" w:rsidRPr="000E6F0B" w:rsidRDefault="00224E23" w:rsidP="00EB0087">
            <w:pPr>
              <w:pStyle w:val="Brdtext"/>
              <w:rPr>
                <w:i/>
              </w:rPr>
            </w:pPr>
            <w:r w:rsidRPr="000E6F0B">
              <w:rPr>
                <w:i/>
              </w:rPr>
              <w:t>Föreslagen lydelse</w:t>
            </w:r>
          </w:p>
        </w:tc>
      </w:tr>
    </w:tbl>
    <w:p w14:paraId="7F01EA6E" w14:textId="77777777" w:rsidR="00224E23" w:rsidRDefault="00224E23" w:rsidP="00224E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5381031C" w14:textId="77777777" w:rsidTr="00EB0087">
        <w:tc>
          <w:tcPr>
            <w:tcW w:w="2500" w:type="pct"/>
            <w:shd w:val="clear" w:color="auto" w:fill="auto"/>
            <w:tcMar>
              <w:left w:w="0" w:type="dxa"/>
            </w:tcMar>
          </w:tcPr>
          <w:p w14:paraId="078B7673" w14:textId="77777777" w:rsidR="00224E23" w:rsidRPr="000E6F0B" w:rsidRDefault="00224E23" w:rsidP="00EB0087">
            <w:pPr>
              <w:pStyle w:val="Brdtext"/>
              <w:rPr>
                <w:i/>
              </w:rPr>
            </w:pPr>
            <w:r>
              <w:rPr>
                <w:i/>
              </w:rPr>
              <w:t>16 §</w:t>
            </w:r>
          </w:p>
        </w:tc>
        <w:tc>
          <w:tcPr>
            <w:tcW w:w="2500" w:type="pct"/>
            <w:shd w:val="clear" w:color="auto" w:fill="auto"/>
            <w:tcMar>
              <w:right w:w="0" w:type="dxa"/>
            </w:tcMar>
          </w:tcPr>
          <w:p w14:paraId="0C4BD041" w14:textId="77777777" w:rsidR="00224E23" w:rsidRPr="000E6F0B" w:rsidRDefault="00224E23" w:rsidP="00EB0087">
            <w:pPr>
              <w:pStyle w:val="Brdtext"/>
              <w:rPr>
                <w:i/>
              </w:rPr>
            </w:pPr>
            <w:r>
              <w:rPr>
                <w:i/>
              </w:rPr>
              <w:t>19 §</w:t>
            </w:r>
            <w:r>
              <w:rPr>
                <w:rStyle w:val="Fotnotsreferens"/>
              </w:rPr>
              <w:footnoteReference w:id="28"/>
            </w:r>
          </w:p>
        </w:tc>
      </w:tr>
      <w:tr w:rsidR="00224E23" w14:paraId="138DAE87" w14:textId="77777777" w:rsidTr="00EB0087">
        <w:tblPrEx>
          <w:tblLook w:val="0000" w:firstRow="0" w:lastRow="0" w:firstColumn="0" w:lastColumn="0" w:noHBand="0" w:noVBand="0"/>
        </w:tblPrEx>
        <w:tc>
          <w:tcPr>
            <w:tcW w:w="2500" w:type="pct"/>
            <w:shd w:val="clear" w:color="auto" w:fill="auto"/>
            <w:tcMar>
              <w:left w:w="0" w:type="dxa"/>
            </w:tcMar>
          </w:tcPr>
          <w:p w14:paraId="17613D8A" w14:textId="25CC5715" w:rsidR="00224E23" w:rsidRPr="008911B4" w:rsidRDefault="00224E23" w:rsidP="00EB0087">
            <w:pPr>
              <w:pStyle w:val="Brdtextmedindrag"/>
              <w:rPr>
                <w:i/>
                <w:iCs/>
              </w:rPr>
            </w:pPr>
            <w:r w:rsidRPr="008911B4">
              <w:t xml:space="preserve">Ett beslut om förvar enligt </w:t>
            </w:r>
            <w:r w:rsidRPr="007E1E33">
              <w:rPr>
                <w:i/>
                <w:iCs/>
              </w:rPr>
              <w:t>3</w:t>
            </w:r>
            <w:r w:rsidRPr="008911B4">
              <w:t> </w:t>
            </w:r>
            <w:r w:rsidRPr="005F51B9">
              <w:rPr>
                <w:i/>
              </w:rPr>
              <w:t>§</w:t>
            </w:r>
            <w:r w:rsidRPr="008911B4">
              <w:t xml:space="preserve"> första stycke</w:t>
            </w:r>
            <w:r w:rsidRPr="00110882">
              <w:t>t</w:t>
            </w:r>
            <w:r>
              <w:rPr>
                <w:i/>
                <w:iCs/>
              </w:rPr>
              <w:t xml:space="preserve"> </w:t>
            </w:r>
            <w:r w:rsidRPr="007C2EC2">
              <w:t>3–</w:t>
            </w:r>
            <w:r w:rsidRPr="007E1E33">
              <w:t>7</w:t>
            </w:r>
            <w:r w:rsidRPr="007C2EC2">
              <w:t>,</w:t>
            </w:r>
            <w:r w:rsidRPr="008911B4">
              <w:t xml:space="preserve"> </w:t>
            </w:r>
            <w:r w:rsidRPr="007E1E33">
              <w:rPr>
                <w:i/>
                <w:iCs/>
              </w:rPr>
              <w:t>5</w:t>
            </w:r>
            <w:r w:rsidRPr="008911B4">
              <w:t> </w:t>
            </w:r>
            <w:r w:rsidRPr="005F51B9">
              <w:rPr>
                <w:i/>
              </w:rPr>
              <w:t>§</w:t>
            </w:r>
            <w:r w:rsidRPr="008911B4">
              <w:t> </w:t>
            </w:r>
            <w:r w:rsidR="001510E6">
              <w:t xml:space="preserve">första stycket </w:t>
            </w:r>
            <w:r w:rsidRPr="008911B4">
              <w:t>2</w:t>
            </w:r>
            <w:r>
              <w:t xml:space="preserve"> eller </w:t>
            </w:r>
            <w:r w:rsidR="001510E6">
              <w:t>andra stycket</w:t>
            </w:r>
            <w:r w:rsidRPr="008911B4">
              <w:t xml:space="preserve"> eller </w:t>
            </w:r>
            <w:r w:rsidRPr="007E1E33">
              <w:rPr>
                <w:i/>
                <w:iCs/>
              </w:rPr>
              <w:t>9</w:t>
            </w:r>
            <w:r w:rsidRPr="008911B4">
              <w:t> </w:t>
            </w:r>
            <w:r w:rsidRPr="005F51B9">
              <w:rPr>
                <w:i/>
              </w:rPr>
              <w:t>§</w:t>
            </w:r>
            <w:r w:rsidRPr="008911B4">
              <w:t xml:space="preserve"> ska prövas på nytt inom två månader från den dag då</w:t>
            </w:r>
            <w:r w:rsidR="00530EB1">
              <w:t xml:space="preserve"> </w:t>
            </w:r>
            <w:r w:rsidR="002575FC">
              <w:t>verk</w:t>
            </w:r>
            <w:r w:rsidR="000F002F">
              <w:softHyphen/>
            </w:r>
            <w:r w:rsidR="002575FC">
              <w:t xml:space="preserve">ställigheten av </w:t>
            </w:r>
            <w:r w:rsidRPr="008911B4">
              <w:t xml:space="preserve">beslutet </w:t>
            </w:r>
            <w:r w:rsidR="002575FC">
              <w:t>påbörjades</w:t>
            </w:r>
            <w:r w:rsidRPr="008911B4">
              <w:t xml:space="preserve">. Har beslutet föregåtts av ett interimistiskt beslut om förvar </w:t>
            </w:r>
            <w:r w:rsidR="002575FC">
              <w:t xml:space="preserve">enligt </w:t>
            </w:r>
            <w:r w:rsidR="002575FC" w:rsidRPr="00E25A67">
              <w:rPr>
                <w:i/>
                <w:iCs/>
              </w:rPr>
              <w:t>24 §</w:t>
            </w:r>
            <w:r w:rsidR="002575FC">
              <w:t xml:space="preserve"> </w:t>
            </w:r>
            <w:r w:rsidRPr="008911B4">
              <w:t xml:space="preserve">ska tidsfristen räknas från den dag </w:t>
            </w:r>
            <w:r w:rsidR="00530EB1">
              <w:t xml:space="preserve">då </w:t>
            </w:r>
            <w:r w:rsidRPr="008911B4">
              <w:t xml:space="preserve">det </w:t>
            </w:r>
            <w:r>
              <w:t xml:space="preserve">interimistiska </w:t>
            </w:r>
            <w:r w:rsidRPr="008911B4">
              <w:t>beslutet verk</w:t>
            </w:r>
            <w:r w:rsidRPr="008911B4">
              <w:softHyphen/>
              <w:t>ställdes.</w:t>
            </w:r>
          </w:p>
        </w:tc>
        <w:tc>
          <w:tcPr>
            <w:tcW w:w="2500" w:type="pct"/>
            <w:shd w:val="clear" w:color="auto" w:fill="auto"/>
            <w:tcMar>
              <w:right w:w="0" w:type="dxa"/>
            </w:tcMar>
          </w:tcPr>
          <w:p w14:paraId="08828DFC" w14:textId="5181B67A" w:rsidR="00224E23" w:rsidRPr="008911B4" w:rsidRDefault="00224E23" w:rsidP="00EB0087">
            <w:pPr>
              <w:pStyle w:val="Brdtextmedindrag"/>
              <w:rPr>
                <w:i/>
                <w:iCs/>
              </w:rPr>
            </w:pPr>
            <w:r w:rsidRPr="008911B4">
              <w:t xml:space="preserve">Ett beslut om förvar enligt </w:t>
            </w:r>
            <w:r>
              <w:rPr>
                <w:i/>
                <w:iCs/>
              </w:rPr>
              <w:t>5</w:t>
            </w:r>
            <w:r w:rsidRPr="008911B4">
              <w:t> </w:t>
            </w:r>
            <w:r w:rsidRPr="005F51B9">
              <w:rPr>
                <w:i/>
              </w:rPr>
              <w:t>§</w:t>
            </w:r>
            <w:r w:rsidRPr="008911B4">
              <w:t xml:space="preserve"> första stycket</w:t>
            </w:r>
            <w:r>
              <w:rPr>
                <w:i/>
                <w:iCs/>
              </w:rPr>
              <w:t xml:space="preserve"> </w:t>
            </w:r>
            <w:r w:rsidRPr="007C2EC2">
              <w:t>3–</w:t>
            </w:r>
            <w:r w:rsidRPr="007E1E33">
              <w:t>7</w:t>
            </w:r>
            <w:r w:rsidRPr="007C2EC2">
              <w:t>,</w:t>
            </w:r>
            <w:r w:rsidRPr="007E1E33">
              <w:t xml:space="preserve"> </w:t>
            </w:r>
            <w:r>
              <w:rPr>
                <w:i/>
                <w:iCs/>
              </w:rPr>
              <w:t>7</w:t>
            </w:r>
            <w:r w:rsidRPr="008911B4">
              <w:t> </w:t>
            </w:r>
            <w:r w:rsidRPr="005F51B9">
              <w:rPr>
                <w:i/>
              </w:rPr>
              <w:t>§</w:t>
            </w:r>
            <w:r w:rsidRPr="008911B4">
              <w:t> </w:t>
            </w:r>
            <w:r w:rsidR="001510E6">
              <w:t xml:space="preserve">första stycket </w:t>
            </w:r>
            <w:r w:rsidRPr="008911B4">
              <w:t>2</w:t>
            </w:r>
            <w:r>
              <w:t xml:space="preserve"> eller </w:t>
            </w:r>
            <w:r w:rsidR="001510E6">
              <w:t>andra stycket</w:t>
            </w:r>
            <w:r w:rsidRPr="008911B4">
              <w:t xml:space="preserve"> eller </w:t>
            </w:r>
            <w:r>
              <w:rPr>
                <w:i/>
                <w:iCs/>
              </w:rPr>
              <w:t>11</w:t>
            </w:r>
            <w:r w:rsidRPr="008911B4">
              <w:t> </w:t>
            </w:r>
            <w:r w:rsidRPr="005F51B9">
              <w:rPr>
                <w:i/>
              </w:rPr>
              <w:t>§</w:t>
            </w:r>
            <w:r w:rsidRPr="008911B4">
              <w:t xml:space="preserve"> ska prövas på nytt inom två månader från den dag då</w:t>
            </w:r>
            <w:r w:rsidR="00530EB1">
              <w:t xml:space="preserve"> </w:t>
            </w:r>
            <w:r w:rsidR="002575FC">
              <w:t>verk</w:t>
            </w:r>
            <w:r w:rsidR="000F002F">
              <w:softHyphen/>
            </w:r>
            <w:r w:rsidR="002575FC">
              <w:t xml:space="preserve">ställigheten av </w:t>
            </w:r>
            <w:r w:rsidRPr="008911B4">
              <w:t xml:space="preserve">beslutet </w:t>
            </w:r>
            <w:r w:rsidR="002575FC">
              <w:t>påbörjades</w:t>
            </w:r>
            <w:r w:rsidRPr="008911B4">
              <w:t>. Har beslutet föregåtts av ett interimistiskt beslut om för</w:t>
            </w:r>
            <w:r>
              <w:softHyphen/>
            </w:r>
            <w:r w:rsidRPr="008911B4">
              <w:t xml:space="preserve">var </w:t>
            </w:r>
            <w:r w:rsidR="002575FC">
              <w:t>enligt</w:t>
            </w:r>
            <w:r w:rsidRPr="008911B4">
              <w:t xml:space="preserve"> </w:t>
            </w:r>
            <w:r w:rsidR="002575FC" w:rsidRPr="00E25A67">
              <w:rPr>
                <w:i/>
                <w:iCs/>
              </w:rPr>
              <w:t>27 §</w:t>
            </w:r>
            <w:r w:rsidR="002575FC">
              <w:t xml:space="preserve"> </w:t>
            </w:r>
            <w:r w:rsidRPr="008911B4">
              <w:t xml:space="preserve">ska tidsfristen räknas från den dag </w:t>
            </w:r>
            <w:r w:rsidR="00530EB1">
              <w:t>då</w:t>
            </w:r>
            <w:r w:rsidRPr="008911B4">
              <w:t xml:space="preserve"> det </w:t>
            </w:r>
            <w:r>
              <w:t xml:space="preserve">interimistiska </w:t>
            </w:r>
            <w:r w:rsidRPr="008911B4">
              <w:t>beslutet verkställdes.</w:t>
            </w:r>
          </w:p>
        </w:tc>
      </w:tr>
    </w:tbl>
    <w:p w14:paraId="3D6D2A70" w14:textId="77777777" w:rsidR="00224E23" w:rsidRDefault="00224E23" w:rsidP="00224E23">
      <w:pPr>
        <w:pStyle w:val="Brdtextmedindrag"/>
      </w:pPr>
      <w:r w:rsidRPr="008911B4">
        <w:t xml:space="preserve">Om utlänningen </w:t>
      </w:r>
      <w:r>
        <w:t xml:space="preserve">efter den nya prövningen är kvar i förvar </w:t>
      </w:r>
      <w:r w:rsidRPr="008911B4">
        <w:t xml:space="preserve">ska </w:t>
      </w:r>
      <w:r>
        <w:t>en ny prövning fortlöpande göras</w:t>
      </w:r>
      <w:r w:rsidRPr="008911B4">
        <w:t xml:space="preserve"> inom två månader från det senaste förvars</w:t>
      </w:r>
      <w:r>
        <w:softHyphen/>
      </w:r>
      <w:r w:rsidRPr="008911B4">
        <w:t>beslutet.</w:t>
      </w:r>
    </w:p>
    <w:p w14:paraId="2001E9C6" w14:textId="77777777" w:rsidR="00224E23" w:rsidRDefault="00224E23" w:rsidP="00224E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24E23" w:rsidRPr="005B0E77" w14:paraId="06E3186F" w14:textId="77777777" w:rsidTr="00EB0087">
        <w:tc>
          <w:tcPr>
            <w:tcW w:w="2500" w:type="pct"/>
            <w:shd w:val="clear" w:color="auto" w:fill="auto"/>
            <w:tcMar>
              <w:left w:w="0" w:type="dxa"/>
            </w:tcMar>
          </w:tcPr>
          <w:p w14:paraId="047217AA" w14:textId="77777777" w:rsidR="00224E23" w:rsidRPr="005B0E77" w:rsidRDefault="00224E23" w:rsidP="00EB0087">
            <w:pPr>
              <w:pStyle w:val="Brdtext"/>
              <w:rPr>
                <w:i/>
              </w:rPr>
            </w:pPr>
            <w:r>
              <w:rPr>
                <w:i/>
              </w:rPr>
              <w:t>L</w:t>
            </w:r>
            <w:r w:rsidRPr="005B0E77">
              <w:rPr>
                <w:i/>
              </w:rPr>
              <w:t>ydelse</w:t>
            </w:r>
            <w:r>
              <w:rPr>
                <w:i/>
              </w:rPr>
              <w:t xml:space="preserve"> enligt förslaget i avsnitt 2.1</w:t>
            </w:r>
          </w:p>
        </w:tc>
        <w:tc>
          <w:tcPr>
            <w:tcW w:w="2500" w:type="pct"/>
            <w:shd w:val="clear" w:color="auto" w:fill="auto"/>
            <w:tcMar>
              <w:right w:w="0" w:type="dxa"/>
            </w:tcMar>
          </w:tcPr>
          <w:p w14:paraId="28029A38" w14:textId="77777777" w:rsidR="00224E23" w:rsidRPr="005B0E77" w:rsidRDefault="00224E23" w:rsidP="00EB0087">
            <w:pPr>
              <w:pStyle w:val="Brdtext"/>
              <w:rPr>
                <w:i/>
              </w:rPr>
            </w:pPr>
            <w:r w:rsidRPr="005B0E77">
              <w:rPr>
                <w:i/>
              </w:rPr>
              <w:t>Föreslagen lydelse</w:t>
            </w:r>
          </w:p>
        </w:tc>
      </w:tr>
    </w:tbl>
    <w:p w14:paraId="512D15BE" w14:textId="77777777" w:rsidR="00224E23" w:rsidRDefault="00224E23" w:rsidP="00224E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7866DE18" w14:textId="77777777" w:rsidTr="00EB0087">
        <w:tc>
          <w:tcPr>
            <w:tcW w:w="2500" w:type="pct"/>
            <w:shd w:val="clear" w:color="auto" w:fill="auto"/>
            <w:tcMar>
              <w:left w:w="0" w:type="dxa"/>
            </w:tcMar>
          </w:tcPr>
          <w:p w14:paraId="49A7F570" w14:textId="77777777" w:rsidR="00224E23" w:rsidRPr="000E6F0B" w:rsidRDefault="00224E23" w:rsidP="00EB0087">
            <w:pPr>
              <w:pStyle w:val="Brdtext"/>
              <w:rPr>
                <w:i/>
              </w:rPr>
            </w:pPr>
            <w:r>
              <w:rPr>
                <w:i/>
              </w:rPr>
              <w:t>22 §</w:t>
            </w:r>
          </w:p>
        </w:tc>
        <w:tc>
          <w:tcPr>
            <w:tcW w:w="2500" w:type="pct"/>
            <w:shd w:val="clear" w:color="auto" w:fill="auto"/>
            <w:tcMar>
              <w:right w:w="0" w:type="dxa"/>
            </w:tcMar>
          </w:tcPr>
          <w:p w14:paraId="4B7F943E" w14:textId="77777777" w:rsidR="00224E23" w:rsidRPr="000E6F0B" w:rsidRDefault="00224E23" w:rsidP="00EB0087">
            <w:pPr>
              <w:pStyle w:val="Brdtext"/>
              <w:rPr>
                <w:i/>
              </w:rPr>
            </w:pPr>
            <w:r>
              <w:rPr>
                <w:i/>
              </w:rPr>
              <w:t>25 §</w:t>
            </w:r>
            <w:r>
              <w:rPr>
                <w:rStyle w:val="Fotnotsreferens"/>
              </w:rPr>
              <w:footnoteReference w:id="29"/>
            </w:r>
          </w:p>
        </w:tc>
      </w:tr>
      <w:tr w:rsidR="00224E23" w14:paraId="328B6182" w14:textId="77777777" w:rsidTr="00EB0087">
        <w:tblPrEx>
          <w:tblLook w:val="0000" w:firstRow="0" w:lastRow="0" w:firstColumn="0" w:lastColumn="0" w:noHBand="0" w:noVBand="0"/>
        </w:tblPrEx>
        <w:tc>
          <w:tcPr>
            <w:tcW w:w="2500" w:type="pct"/>
            <w:shd w:val="clear" w:color="auto" w:fill="auto"/>
            <w:tcMar>
              <w:left w:w="0" w:type="dxa"/>
            </w:tcMar>
          </w:tcPr>
          <w:p w14:paraId="1D633B2D" w14:textId="66C18CA7" w:rsidR="00224E23" w:rsidRDefault="00224E23" w:rsidP="00EB0087">
            <w:pPr>
              <w:pStyle w:val="Brdtextmedindrag"/>
            </w:pPr>
            <w:r>
              <w:t>Migrationsverket besluta</w:t>
            </w:r>
            <w:r w:rsidR="002575FC">
              <w:t>r</w:t>
            </w:r>
            <w:r>
              <w:t xml:space="preserve"> om uppsikt och förvar, om inte Polis</w:t>
            </w:r>
            <w:r>
              <w:softHyphen/>
              <w:t>myndigheten eller Säkerhetspolis</w:t>
            </w:r>
            <w:r>
              <w:softHyphen/>
              <w:t xml:space="preserve">en är beslutande myndighet enligt </w:t>
            </w:r>
            <w:r w:rsidRPr="000A4303">
              <w:rPr>
                <w:i/>
              </w:rPr>
              <w:t>2</w:t>
            </w:r>
            <w:r w:rsidRPr="007E1E33">
              <w:rPr>
                <w:i/>
                <w:iCs/>
              </w:rPr>
              <w:t>0</w:t>
            </w:r>
            <w:r>
              <w:t xml:space="preserve"> eller </w:t>
            </w:r>
            <w:r w:rsidRPr="000A4303">
              <w:rPr>
                <w:i/>
              </w:rPr>
              <w:t>2</w:t>
            </w:r>
            <w:r w:rsidRPr="007E1E33">
              <w:rPr>
                <w:i/>
                <w:iCs/>
              </w:rPr>
              <w:t>1</w:t>
            </w:r>
            <w:r>
              <w:t> </w:t>
            </w:r>
            <w:r w:rsidRPr="005F51B9">
              <w:rPr>
                <w:i/>
              </w:rPr>
              <w:t>§.</w:t>
            </w:r>
          </w:p>
        </w:tc>
        <w:tc>
          <w:tcPr>
            <w:tcW w:w="2500" w:type="pct"/>
            <w:shd w:val="clear" w:color="auto" w:fill="auto"/>
            <w:tcMar>
              <w:right w:w="0" w:type="dxa"/>
            </w:tcMar>
          </w:tcPr>
          <w:p w14:paraId="02E1FBF4" w14:textId="2A3DC7D3" w:rsidR="00224E23" w:rsidRPr="00597111" w:rsidRDefault="00224E23" w:rsidP="00EB0087">
            <w:pPr>
              <w:pStyle w:val="Brdtextmedindrag"/>
            </w:pPr>
            <w:r>
              <w:t>Migrationsverket besluta</w:t>
            </w:r>
            <w:r w:rsidR="002575FC">
              <w:t>r</w:t>
            </w:r>
            <w:r>
              <w:t xml:space="preserve"> om uppsikt och förvar, om inte Polis</w:t>
            </w:r>
            <w:r>
              <w:softHyphen/>
              <w:t>myndigheten eller Säkerhetspolis</w:t>
            </w:r>
            <w:r>
              <w:softHyphen/>
              <w:t xml:space="preserve">en är beslutande myndighet enligt </w:t>
            </w:r>
            <w:r w:rsidRPr="000A4303">
              <w:rPr>
                <w:i/>
              </w:rPr>
              <w:t>2</w:t>
            </w:r>
            <w:r w:rsidRPr="007E1E33">
              <w:rPr>
                <w:i/>
                <w:iCs/>
              </w:rPr>
              <w:t>3</w:t>
            </w:r>
            <w:r>
              <w:t xml:space="preserve"> eller </w:t>
            </w:r>
            <w:r w:rsidRPr="000A4303">
              <w:rPr>
                <w:i/>
              </w:rPr>
              <w:t>2</w:t>
            </w:r>
            <w:r>
              <w:rPr>
                <w:i/>
                <w:iCs/>
              </w:rPr>
              <w:t>4</w:t>
            </w:r>
            <w:r>
              <w:t> </w:t>
            </w:r>
            <w:r w:rsidRPr="005F51B9">
              <w:rPr>
                <w:i/>
              </w:rPr>
              <w:t>§</w:t>
            </w:r>
            <w:r>
              <w:t>.</w:t>
            </w:r>
          </w:p>
        </w:tc>
      </w:tr>
    </w:tbl>
    <w:p w14:paraId="282895F7" w14:textId="77777777" w:rsidR="00224E23" w:rsidRDefault="00224E23" w:rsidP="00224E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6B09A4E8" w14:textId="77777777" w:rsidTr="00EB0087">
        <w:tc>
          <w:tcPr>
            <w:tcW w:w="2500" w:type="pct"/>
            <w:shd w:val="clear" w:color="auto" w:fill="auto"/>
            <w:tcMar>
              <w:left w:w="0" w:type="dxa"/>
            </w:tcMar>
          </w:tcPr>
          <w:p w14:paraId="380DF820" w14:textId="77777777" w:rsidR="00224E23" w:rsidRPr="000E6F0B" w:rsidRDefault="00224E23" w:rsidP="00EB0087">
            <w:pPr>
              <w:pStyle w:val="Brdtext"/>
              <w:rPr>
                <w:i/>
              </w:rPr>
            </w:pPr>
            <w:r>
              <w:rPr>
                <w:i/>
              </w:rPr>
              <w:t>24 §</w:t>
            </w:r>
          </w:p>
        </w:tc>
        <w:tc>
          <w:tcPr>
            <w:tcW w:w="2500" w:type="pct"/>
            <w:shd w:val="clear" w:color="auto" w:fill="auto"/>
            <w:tcMar>
              <w:right w:w="0" w:type="dxa"/>
            </w:tcMar>
          </w:tcPr>
          <w:p w14:paraId="0AF4C3D6" w14:textId="77777777" w:rsidR="00224E23" w:rsidRPr="000E6F0B" w:rsidRDefault="00224E23" w:rsidP="00EB0087">
            <w:pPr>
              <w:pStyle w:val="Brdtext"/>
              <w:rPr>
                <w:i/>
              </w:rPr>
            </w:pPr>
            <w:r>
              <w:rPr>
                <w:i/>
              </w:rPr>
              <w:t>27 §</w:t>
            </w:r>
            <w:r>
              <w:rPr>
                <w:rStyle w:val="Fotnotsreferens"/>
              </w:rPr>
              <w:footnoteReference w:id="30"/>
            </w:r>
          </w:p>
        </w:tc>
      </w:tr>
      <w:tr w:rsidR="00224E23" w14:paraId="502B2008" w14:textId="77777777" w:rsidTr="00EB0087">
        <w:tblPrEx>
          <w:tblLook w:val="0000" w:firstRow="0" w:lastRow="0" w:firstColumn="0" w:lastColumn="0" w:noHBand="0" w:noVBand="0"/>
        </w:tblPrEx>
        <w:tc>
          <w:tcPr>
            <w:tcW w:w="2500" w:type="pct"/>
            <w:shd w:val="clear" w:color="auto" w:fill="auto"/>
            <w:tcMar>
              <w:left w:w="0" w:type="dxa"/>
            </w:tcMar>
          </w:tcPr>
          <w:p w14:paraId="6C085303" w14:textId="5E868705" w:rsidR="00224E23" w:rsidRDefault="00224E23" w:rsidP="00EB0087">
            <w:pPr>
              <w:pStyle w:val="Brdtextmedindrag"/>
            </w:pPr>
            <w:r w:rsidRPr="00CD4467">
              <w:t xml:space="preserve">Polismyndigheten får, </w:t>
            </w:r>
            <w:r w:rsidR="002575FC">
              <w:t xml:space="preserve">trots att </w:t>
            </w:r>
            <w:r w:rsidRPr="00CD4467">
              <w:t xml:space="preserve">myndigheten inte är </w:t>
            </w:r>
            <w:r>
              <w:t xml:space="preserve">beslutande myndighet </w:t>
            </w:r>
            <w:r w:rsidRPr="00CD4467">
              <w:t xml:space="preserve">enligt </w:t>
            </w:r>
            <w:r w:rsidRPr="000A4303">
              <w:rPr>
                <w:i/>
              </w:rPr>
              <w:t>2</w:t>
            </w:r>
            <w:r w:rsidRPr="007E1E33">
              <w:rPr>
                <w:i/>
                <w:iCs/>
              </w:rPr>
              <w:t>0</w:t>
            </w:r>
            <w:r w:rsidRPr="00CD4467">
              <w:t> </w:t>
            </w:r>
            <w:r w:rsidRPr="005F51B9">
              <w:rPr>
                <w:i/>
              </w:rPr>
              <w:t>§</w:t>
            </w:r>
            <w:r w:rsidRPr="00CD4467">
              <w:t xml:space="preserve">, besluta att en utlänning </w:t>
            </w:r>
            <w:r w:rsidR="002575FC">
              <w:t xml:space="preserve">ska ställas </w:t>
            </w:r>
            <w:r w:rsidRPr="00CD4467">
              <w:t>under uppsikt eller ta</w:t>
            </w:r>
            <w:r w:rsidR="002575FC">
              <w:t>s</w:t>
            </w:r>
            <w:r w:rsidRPr="00CD4467">
              <w:t xml:space="preserve"> i förvar, om det inte finns tid att avvakta den behöriga myndig</w:t>
            </w:r>
            <w:r w:rsidRPr="00CD4467">
              <w:softHyphen/>
              <w:t>hetens beslut. Ett sådant beslut ska skyndsamt anmälas till den myndighet som är behörig. Den myndigheten ska därefter omedel</w:t>
            </w:r>
            <w:r w:rsidR="000F002F">
              <w:softHyphen/>
            </w:r>
            <w:r w:rsidRPr="00CD4467">
              <w:t>bart pröva frågan om uppsikt eller förvar. När den behöriga myndig</w:t>
            </w:r>
            <w:r w:rsidR="000F002F">
              <w:softHyphen/>
            </w:r>
            <w:r w:rsidRPr="00CD4467">
              <w:t>heten har beslutat i frågan upphör Polismyndighetens beslut att gälla.</w:t>
            </w:r>
          </w:p>
        </w:tc>
        <w:tc>
          <w:tcPr>
            <w:tcW w:w="2500" w:type="pct"/>
            <w:shd w:val="clear" w:color="auto" w:fill="auto"/>
            <w:tcMar>
              <w:right w:w="0" w:type="dxa"/>
            </w:tcMar>
          </w:tcPr>
          <w:p w14:paraId="16658850" w14:textId="50E452E9" w:rsidR="00224E23" w:rsidRDefault="00224E23" w:rsidP="00EB0087">
            <w:pPr>
              <w:pStyle w:val="Brdtextmedindrag"/>
            </w:pPr>
            <w:r w:rsidRPr="00CD4467">
              <w:t xml:space="preserve">Polismyndigheten får, </w:t>
            </w:r>
            <w:r w:rsidR="002575FC">
              <w:t xml:space="preserve">trots att </w:t>
            </w:r>
            <w:r w:rsidRPr="00CD4467">
              <w:t xml:space="preserve">myndigheten inte är </w:t>
            </w:r>
            <w:r>
              <w:t xml:space="preserve">beslutande myndighet </w:t>
            </w:r>
            <w:r w:rsidRPr="00CD4467">
              <w:t xml:space="preserve">enligt </w:t>
            </w:r>
            <w:r w:rsidRPr="000A4303">
              <w:rPr>
                <w:i/>
              </w:rPr>
              <w:t>2</w:t>
            </w:r>
            <w:r>
              <w:rPr>
                <w:i/>
                <w:iCs/>
              </w:rPr>
              <w:t>3</w:t>
            </w:r>
            <w:r w:rsidRPr="00CD4467">
              <w:t> </w:t>
            </w:r>
            <w:r w:rsidRPr="005F51B9">
              <w:rPr>
                <w:i/>
              </w:rPr>
              <w:t>§</w:t>
            </w:r>
            <w:r w:rsidRPr="00CD4467">
              <w:t xml:space="preserve">, besluta att en utlänning </w:t>
            </w:r>
            <w:r w:rsidR="002575FC">
              <w:t xml:space="preserve">ska ställas </w:t>
            </w:r>
            <w:r w:rsidRPr="00CD4467">
              <w:t>under uppsikt eller ta</w:t>
            </w:r>
            <w:r w:rsidR="002575FC">
              <w:t>s</w:t>
            </w:r>
            <w:r w:rsidRPr="00CD4467">
              <w:t xml:space="preserve"> i förvar, om det inte finns tid att avvakta den behöriga myndig</w:t>
            </w:r>
            <w:r w:rsidRPr="00CD4467">
              <w:softHyphen/>
              <w:t>hetens beslut. Ett sådant beslut ska skyndsamt anmälas till den myndighet som är behörig. Den myndigheten ska därefter omedel</w:t>
            </w:r>
            <w:r w:rsidR="000F002F">
              <w:softHyphen/>
            </w:r>
            <w:r w:rsidRPr="00CD4467">
              <w:t>bart pröva frågan om uppsikt eller förvar. När den behöriga myndig</w:t>
            </w:r>
            <w:r w:rsidR="000F002F">
              <w:softHyphen/>
            </w:r>
            <w:r w:rsidRPr="00CD4467">
              <w:t>heten har beslutat i frågan upphör Polismyndighetens beslut att gälla.</w:t>
            </w:r>
          </w:p>
        </w:tc>
      </w:tr>
    </w:tbl>
    <w:p w14:paraId="2178AAE0" w14:textId="445E8216" w:rsidR="00224E23" w:rsidRPr="00CD4467" w:rsidRDefault="00224E23" w:rsidP="00224E23">
      <w:pPr>
        <w:pStyle w:val="Brdtextmedindrag"/>
      </w:pPr>
      <w:r w:rsidRPr="00CD4467">
        <w:t xml:space="preserve">En polisman får </w:t>
      </w:r>
      <w:r w:rsidR="002575FC">
        <w:t xml:space="preserve">med tillämpning av </w:t>
      </w:r>
      <w:r w:rsidRPr="00CD4467">
        <w:t>11 § polislagen (1984:387) i vissa fall omhänder</w:t>
      </w:r>
      <w:r>
        <w:softHyphen/>
      </w:r>
      <w:r w:rsidRPr="00CD4467">
        <w:t>ta en utlänning i avvaktan på Polismyndighetens beslut om förvar.</w:t>
      </w:r>
    </w:p>
    <w:p w14:paraId="2D40104B" w14:textId="77777777" w:rsidR="00224E23" w:rsidRDefault="00224E23" w:rsidP="00224E23">
      <w:pPr>
        <w:pStyle w:val="Brdtextmedindrag"/>
      </w:pPr>
      <w:r w:rsidRPr="00CD4467">
        <w:t>Om kontroll av en utlänning sker under medverkan av Tullverket, Kustbevakningen eller med hjälp av en särskilt förordnad pass</w:t>
      </w:r>
      <w:r w:rsidRPr="00CD4467">
        <w:softHyphen/>
        <w:t>kontrollant, har tulltjänstemannen, tjänstemannen vid Kustbevak</w:t>
      </w:r>
      <w:r w:rsidRPr="00CD4467">
        <w:softHyphen/>
        <w:t>ningen eller pass</w:t>
      </w:r>
      <w:r w:rsidRPr="00CD4467">
        <w:softHyphen/>
        <w:t>kontrollanten samma rätt att omhänderta utlänningen som en polisman har enligt andra stycket. Omhänder</w:t>
      </w:r>
      <w:r w:rsidRPr="00CD4467">
        <w:softHyphen/>
        <w:t>tagandet ska så skyndsamt som möjligt anmälas till en polisman för prövning av om åtgärden ska bestå.</w:t>
      </w:r>
    </w:p>
    <w:p w14:paraId="0DBDDA93" w14:textId="77777777" w:rsidR="00224E23" w:rsidRDefault="00224E23" w:rsidP="00224E23">
      <w:pPr>
        <w:pStyle w:val="Brdtext"/>
        <w:keepNext/>
        <w:spacing w:before="230"/>
        <w:jc w:val="center"/>
        <w:rPr>
          <w:b/>
        </w:rPr>
      </w:pPr>
      <w:r>
        <w:rPr>
          <w:b/>
        </w:rPr>
        <w:t>10 a kap.</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6B2B5309" w14:textId="77777777" w:rsidTr="00EB0087">
        <w:tc>
          <w:tcPr>
            <w:tcW w:w="2500" w:type="pct"/>
            <w:shd w:val="clear" w:color="auto" w:fill="auto"/>
            <w:tcMar>
              <w:left w:w="0" w:type="dxa"/>
            </w:tcMar>
          </w:tcPr>
          <w:p w14:paraId="4776FE43" w14:textId="77777777" w:rsidR="00224E23" w:rsidRDefault="00224E23" w:rsidP="00EB0087">
            <w:pPr>
              <w:pStyle w:val="Brdtextmedindrag"/>
              <w:keepNext/>
            </w:pPr>
          </w:p>
        </w:tc>
        <w:tc>
          <w:tcPr>
            <w:tcW w:w="2500" w:type="pct"/>
            <w:shd w:val="clear" w:color="auto" w:fill="auto"/>
            <w:tcMar>
              <w:right w:w="0" w:type="dxa"/>
            </w:tcMar>
          </w:tcPr>
          <w:p w14:paraId="3B052768" w14:textId="77777777" w:rsidR="00224E23" w:rsidRDefault="00224E23" w:rsidP="00EB0087">
            <w:pPr>
              <w:pStyle w:val="Brdtext"/>
              <w:keepNext/>
              <w:rPr>
                <w:i/>
              </w:rPr>
            </w:pPr>
            <w:r>
              <w:rPr>
                <w:i/>
              </w:rPr>
              <w:t>2 </w:t>
            </w:r>
            <w:r w:rsidRPr="00574282">
              <w:rPr>
                <w:i/>
              </w:rPr>
              <w:t>§</w:t>
            </w:r>
          </w:p>
          <w:p w14:paraId="4FC59D2B" w14:textId="5A511515" w:rsidR="00224E23" w:rsidRPr="00574282" w:rsidRDefault="00224E23" w:rsidP="00EB0087">
            <w:pPr>
              <w:pStyle w:val="Brdtextmedindrag"/>
              <w:keepNext/>
              <w:rPr>
                <w:i/>
              </w:rPr>
            </w:pPr>
            <w:r w:rsidRPr="000A4303">
              <w:rPr>
                <w:i/>
                <w:iCs/>
              </w:rPr>
              <w:t xml:space="preserve">Polismyndigheten ansvarar för </w:t>
            </w:r>
            <w:r w:rsidR="009410DE">
              <w:rPr>
                <w:i/>
                <w:iCs/>
              </w:rPr>
              <w:t xml:space="preserve">verkställigheten av </w:t>
            </w:r>
            <w:r w:rsidRPr="000A4303">
              <w:rPr>
                <w:i/>
                <w:iCs/>
              </w:rPr>
              <w:t>beslut om förstärkt uppsikt.</w:t>
            </w:r>
          </w:p>
        </w:tc>
      </w:tr>
    </w:tbl>
    <w:p w14:paraId="781D66FE" w14:textId="77777777" w:rsidR="00224E23" w:rsidRDefault="00224E23" w:rsidP="00224E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57C90AC8" w14:textId="77777777" w:rsidTr="00EB0087">
        <w:tc>
          <w:tcPr>
            <w:tcW w:w="2500" w:type="pct"/>
            <w:shd w:val="clear" w:color="auto" w:fill="auto"/>
            <w:tcMar>
              <w:left w:w="0" w:type="dxa"/>
            </w:tcMar>
          </w:tcPr>
          <w:p w14:paraId="1B051FAD" w14:textId="77777777" w:rsidR="00224E23" w:rsidRPr="000E6F0B" w:rsidRDefault="00224E23" w:rsidP="00EB0087">
            <w:pPr>
              <w:pStyle w:val="Brdtext"/>
              <w:rPr>
                <w:i/>
              </w:rPr>
            </w:pPr>
            <w:r>
              <w:rPr>
                <w:i/>
              </w:rPr>
              <w:t>4 §</w:t>
            </w:r>
          </w:p>
        </w:tc>
        <w:tc>
          <w:tcPr>
            <w:tcW w:w="2500" w:type="pct"/>
            <w:shd w:val="clear" w:color="auto" w:fill="auto"/>
            <w:tcMar>
              <w:right w:w="0" w:type="dxa"/>
            </w:tcMar>
          </w:tcPr>
          <w:p w14:paraId="2E9CFE00" w14:textId="77777777" w:rsidR="00224E23" w:rsidRPr="000E6F0B" w:rsidRDefault="00224E23" w:rsidP="00EB0087">
            <w:pPr>
              <w:pStyle w:val="Brdtext"/>
              <w:rPr>
                <w:i/>
              </w:rPr>
            </w:pPr>
            <w:r>
              <w:rPr>
                <w:i/>
              </w:rPr>
              <w:t>5 §</w:t>
            </w:r>
            <w:r>
              <w:rPr>
                <w:rStyle w:val="Fotnotsreferens"/>
              </w:rPr>
              <w:footnoteReference w:id="31"/>
            </w:r>
          </w:p>
        </w:tc>
      </w:tr>
      <w:tr w:rsidR="00224E23" w14:paraId="616BC9D2" w14:textId="77777777" w:rsidTr="00EB0087">
        <w:tblPrEx>
          <w:tblLook w:val="0000" w:firstRow="0" w:lastRow="0" w:firstColumn="0" w:lastColumn="0" w:noHBand="0" w:noVBand="0"/>
        </w:tblPrEx>
        <w:tc>
          <w:tcPr>
            <w:tcW w:w="2500" w:type="pct"/>
            <w:shd w:val="clear" w:color="auto" w:fill="auto"/>
            <w:tcMar>
              <w:left w:w="0" w:type="dxa"/>
            </w:tcMar>
          </w:tcPr>
          <w:p w14:paraId="56AF911E" w14:textId="77777777" w:rsidR="00224E23" w:rsidRDefault="00224E23" w:rsidP="00EB0087">
            <w:pPr>
              <w:pStyle w:val="Brdtextmedindrag"/>
            </w:pPr>
            <w:r w:rsidRPr="00E36D51">
              <w:t xml:space="preserve">Vid en transport enligt </w:t>
            </w:r>
            <w:r w:rsidRPr="007E1E33">
              <w:rPr>
                <w:i/>
                <w:iCs/>
              </w:rPr>
              <w:t>3</w:t>
            </w:r>
            <w:r w:rsidRPr="00E36D51">
              <w:t> </w:t>
            </w:r>
            <w:r w:rsidRPr="005F51B9">
              <w:rPr>
                <w:i/>
              </w:rPr>
              <w:t>§</w:t>
            </w:r>
            <w:r w:rsidRPr="00E36D51">
              <w:t xml:space="preserve"> </w:t>
            </w:r>
            <w:r>
              <w:t>gäller</w:t>
            </w:r>
            <w:r w:rsidRPr="00E36D51">
              <w:t xml:space="preserve"> följande bestämmelser i häktes</w:t>
            </w:r>
            <w:r>
              <w:softHyphen/>
            </w:r>
            <w:r w:rsidRPr="00E36D51">
              <w:t>lagen (2010:611):</w:t>
            </w:r>
          </w:p>
        </w:tc>
        <w:tc>
          <w:tcPr>
            <w:tcW w:w="2500" w:type="pct"/>
            <w:shd w:val="clear" w:color="auto" w:fill="auto"/>
            <w:tcMar>
              <w:right w:w="0" w:type="dxa"/>
            </w:tcMar>
          </w:tcPr>
          <w:p w14:paraId="285F0C68" w14:textId="77777777" w:rsidR="00224E23" w:rsidRDefault="00224E23" w:rsidP="00EB0087">
            <w:pPr>
              <w:pStyle w:val="Brdtextmedindrag"/>
            </w:pPr>
            <w:r w:rsidRPr="00E36D51">
              <w:t xml:space="preserve">Vid en transport enligt </w:t>
            </w:r>
            <w:r>
              <w:rPr>
                <w:i/>
                <w:iCs/>
              </w:rPr>
              <w:t>4</w:t>
            </w:r>
            <w:r w:rsidRPr="00E36D51">
              <w:t> </w:t>
            </w:r>
            <w:r w:rsidRPr="005F51B9">
              <w:rPr>
                <w:i/>
              </w:rPr>
              <w:t>§</w:t>
            </w:r>
            <w:r w:rsidRPr="00E36D51">
              <w:t xml:space="preserve"> </w:t>
            </w:r>
            <w:r>
              <w:t>gäller</w:t>
            </w:r>
            <w:r w:rsidRPr="00E36D51">
              <w:t xml:space="preserve"> följande bestämmelser i häktes</w:t>
            </w:r>
            <w:r>
              <w:softHyphen/>
            </w:r>
            <w:r w:rsidRPr="00E36D51">
              <w:t>lagen (2010:611):</w:t>
            </w:r>
          </w:p>
        </w:tc>
      </w:tr>
    </w:tbl>
    <w:p w14:paraId="7F2A6789" w14:textId="77777777" w:rsidR="00224E23" w:rsidRPr="00E36D51" w:rsidRDefault="00224E23" w:rsidP="00224E23">
      <w:pPr>
        <w:pStyle w:val="Brdtextmedindrag"/>
      </w:pPr>
      <w:r w:rsidRPr="00E36D51">
        <w:t>– 4 kap. 4 § om kroppsvisitation,</w:t>
      </w:r>
    </w:p>
    <w:p w14:paraId="18D2E257" w14:textId="77777777" w:rsidR="00224E23" w:rsidRPr="00E36D51" w:rsidRDefault="00224E23" w:rsidP="00224E23">
      <w:pPr>
        <w:pStyle w:val="Brdtextmedindrag"/>
      </w:pPr>
      <w:r w:rsidRPr="00E36D51">
        <w:t>– 4 kap. 10 § första stycket om användning av fängsel, och</w:t>
      </w:r>
    </w:p>
    <w:p w14:paraId="6D41E8E9" w14:textId="77777777" w:rsidR="00224E23" w:rsidRDefault="00224E23" w:rsidP="00224E23">
      <w:pPr>
        <w:pStyle w:val="Brdtextmedindrag"/>
      </w:pPr>
      <w:r w:rsidRPr="00E36D51">
        <w:t>– 8 kap. 2 a § om möjligheten att i vissa fall begära hjälp av Polis</w:t>
      </w:r>
      <w:r>
        <w:softHyphen/>
      </w:r>
      <w:r w:rsidRPr="00E36D51">
        <w:t>myndigheten.</w:t>
      </w:r>
    </w:p>
    <w:p w14:paraId="14913386" w14:textId="77777777" w:rsidR="00224E23" w:rsidRPr="0027021E" w:rsidRDefault="00224E23" w:rsidP="00224E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5F4693A9" w14:textId="77777777" w:rsidTr="00EB0087">
        <w:tc>
          <w:tcPr>
            <w:tcW w:w="2500" w:type="pct"/>
            <w:shd w:val="clear" w:color="auto" w:fill="auto"/>
            <w:tcMar>
              <w:left w:w="0" w:type="dxa"/>
            </w:tcMar>
          </w:tcPr>
          <w:p w14:paraId="21725F58" w14:textId="77777777" w:rsidR="00224E23" w:rsidRPr="000E6F0B" w:rsidRDefault="00224E23" w:rsidP="00EB0087">
            <w:pPr>
              <w:pStyle w:val="Brdtext"/>
              <w:rPr>
                <w:i/>
              </w:rPr>
            </w:pPr>
            <w:r>
              <w:rPr>
                <w:i/>
              </w:rPr>
              <w:t>5 §</w:t>
            </w:r>
          </w:p>
        </w:tc>
        <w:tc>
          <w:tcPr>
            <w:tcW w:w="2500" w:type="pct"/>
            <w:shd w:val="clear" w:color="auto" w:fill="auto"/>
            <w:tcMar>
              <w:right w:w="0" w:type="dxa"/>
            </w:tcMar>
          </w:tcPr>
          <w:p w14:paraId="3BC06745" w14:textId="77777777" w:rsidR="00224E23" w:rsidRPr="000E6F0B" w:rsidRDefault="00224E23" w:rsidP="00EB0087">
            <w:pPr>
              <w:pStyle w:val="Brdtext"/>
              <w:rPr>
                <w:i/>
              </w:rPr>
            </w:pPr>
            <w:r>
              <w:rPr>
                <w:i/>
              </w:rPr>
              <w:t>6 §</w:t>
            </w:r>
            <w:r>
              <w:rPr>
                <w:rStyle w:val="Fotnotsreferens"/>
              </w:rPr>
              <w:footnoteReference w:id="32"/>
            </w:r>
          </w:p>
        </w:tc>
      </w:tr>
      <w:tr w:rsidR="00224E23" w14:paraId="51C910D4" w14:textId="77777777" w:rsidTr="00EB0087">
        <w:tblPrEx>
          <w:tblLook w:val="0000" w:firstRow="0" w:lastRow="0" w:firstColumn="0" w:lastColumn="0" w:noHBand="0" w:noVBand="0"/>
        </w:tblPrEx>
        <w:tc>
          <w:tcPr>
            <w:tcW w:w="2500" w:type="pct"/>
            <w:shd w:val="clear" w:color="auto" w:fill="auto"/>
            <w:tcMar>
              <w:left w:w="0" w:type="dxa"/>
            </w:tcMar>
          </w:tcPr>
          <w:p w14:paraId="319BB32E" w14:textId="77777777" w:rsidR="00224E23" w:rsidRDefault="00224E23" w:rsidP="00EB0087">
            <w:pPr>
              <w:pStyle w:val="Brdtextmedindrag"/>
            </w:pPr>
            <w:r w:rsidRPr="00E36D51">
              <w:t xml:space="preserve">Den myndighet som begär hjälp enligt </w:t>
            </w:r>
            <w:r w:rsidRPr="007E1E33">
              <w:rPr>
                <w:i/>
                <w:iCs/>
              </w:rPr>
              <w:t>2</w:t>
            </w:r>
            <w:r w:rsidRPr="00E36D51">
              <w:t xml:space="preserve"> eller </w:t>
            </w:r>
            <w:r w:rsidRPr="007E1E33">
              <w:rPr>
                <w:i/>
                <w:iCs/>
              </w:rPr>
              <w:t>3</w:t>
            </w:r>
            <w:r w:rsidRPr="00E36D51">
              <w:t> </w:t>
            </w:r>
            <w:r w:rsidRPr="005F51B9">
              <w:rPr>
                <w:i/>
              </w:rPr>
              <w:t>§</w:t>
            </w:r>
            <w:r w:rsidRPr="00E36D51">
              <w:t xml:space="preserve"> ska lämna Polis</w:t>
            </w:r>
            <w:r>
              <w:softHyphen/>
            </w:r>
            <w:r w:rsidRPr="00E36D51">
              <w:t>myndigheten respektive Kriminal</w:t>
            </w:r>
            <w:r>
              <w:softHyphen/>
            </w:r>
            <w:r w:rsidRPr="00E36D51">
              <w:t>vården de uppgifter om utlän</w:t>
            </w:r>
            <w:r w:rsidRPr="00E36D51">
              <w:softHyphen/>
              <w:t>ningen som behövs för planeringen och genomförandet av åtgärden.</w:t>
            </w:r>
          </w:p>
        </w:tc>
        <w:tc>
          <w:tcPr>
            <w:tcW w:w="2500" w:type="pct"/>
            <w:shd w:val="clear" w:color="auto" w:fill="auto"/>
            <w:tcMar>
              <w:right w:w="0" w:type="dxa"/>
            </w:tcMar>
          </w:tcPr>
          <w:p w14:paraId="3D35BE0F" w14:textId="77777777" w:rsidR="00224E23" w:rsidRDefault="00224E23" w:rsidP="00EB0087">
            <w:pPr>
              <w:pStyle w:val="Brdtextmedindrag"/>
            </w:pPr>
            <w:r w:rsidRPr="00E36D51">
              <w:t xml:space="preserve">Den myndighet som begär hjälp enligt </w:t>
            </w:r>
            <w:r w:rsidRPr="007E1E33">
              <w:rPr>
                <w:i/>
                <w:iCs/>
              </w:rPr>
              <w:t>3</w:t>
            </w:r>
            <w:r w:rsidRPr="00E36D51">
              <w:t xml:space="preserve"> eller </w:t>
            </w:r>
            <w:r w:rsidRPr="007E1E33">
              <w:rPr>
                <w:i/>
                <w:iCs/>
              </w:rPr>
              <w:t>4</w:t>
            </w:r>
            <w:r w:rsidRPr="00E36D51">
              <w:t> </w:t>
            </w:r>
            <w:r w:rsidRPr="005F51B9">
              <w:rPr>
                <w:i/>
              </w:rPr>
              <w:t>§</w:t>
            </w:r>
            <w:r w:rsidRPr="00E36D51">
              <w:t xml:space="preserve"> ska lämna Polis</w:t>
            </w:r>
            <w:r>
              <w:softHyphen/>
            </w:r>
            <w:r w:rsidRPr="00E36D51">
              <w:t>myndigheten respektive Kriminal</w:t>
            </w:r>
            <w:r>
              <w:softHyphen/>
            </w:r>
            <w:r w:rsidRPr="00E36D51">
              <w:t>vården de uppgifter om utlän</w:t>
            </w:r>
            <w:r w:rsidRPr="00E36D51">
              <w:softHyphen/>
              <w:t>ningen som behövs för planeringen och genomförandet av åtgärden.</w:t>
            </w:r>
          </w:p>
        </w:tc>
      </w:tr>
    </w:tbl>
    <w:p w14:paraId="29976484" w14:textId="77777777" w:rsidR="00224E23" w:rsidRDefault="00224E23" w:rsidP="00224E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501B41E5" w14:textId="77777777" w:rsidTr="00EB0087">
        <w:tc>
          <w:tcPr>
            <w:tcW w:w="2500" w:type="pct"/>
            <w:shd w:val="clear" w:color="auto" w:fill="auto"/>
            <w:tcMar>
              <w:left w:w="0" w:type="dxa"/>
            </w:tcMar>
          </w:tcPr>
          <w:p w14:paraId="2FF7EB14" w14:textId="77777777" w:rsidR="00224E23" w:rsidRPr="000E6F0B" w:rsidRDefault="00224E23" w:rsidP="00EB0087">
            <w:pPr>
              <w:pStyle w:val="Brdtext"/>
              <w:rPr>
                <w:i/>
              </w:rPr>
            </w:pPr>
            <w:r>
              <w:rPr>
                <w:i/>
              </w:rPr>
              <w:t>7 §</w:t>
            </w:r>
          </w:p>
        </w:tc>
        <w:tc>
          <w:tcPr>
            <w:tcW w:w="2500" w:type="pct"/>
            <w:shd w:val="clear" w:color="auto" w:fill="auto"/>
            <w:tcMar>
              <w:right w:w="0" w:type="dxa"/>
            </w:tcMar>
          </w:tcPr>
          <w:p w14:paraId="550230E9" w14:textId="77777777" w:rsidR="00224E23" w:rsidRPr="000E6F0B" w:rsidRDefault="00224E23" w:rsidP="00EB0087">
            <w:pPr>
              <w:pStyle w:val="Brdtext"/>
              <w:rPr>
                <w:i/>
              </w:rPr>
            </w:pPr>
            <w:r>
              <w:rPr>
                <w:i/>
              </w:rPr>
              <w:t>8 §</w:t>
            </w:r>
            <w:r>
              <w:rPr>
                <w:rStyle w:val="Fotnotsreferens"/>
              </w:rPr>
              <w:footnoteReference w:id="33"/>
            </w:r>
          </w:p>
        </w:tc>
      </w:tr>
      <w:tr w:rsidR="00224E23" w14:paraId="08463652" w14:textId="77777777" w:rsidTr="00EB0087">
        <w:tblPrEx>
          <w:tblLook w:val="0000" w:firstRow="0" w:lastRow="0" w:firstColumn="0" w:lastColumn="0" w:noHBand="0" w:noVBand="0"/>
        </w:tblPrEx>
        <w:tc>
          <w:tcPr>
            <w:tcW w:w="2500" w:type="pct"/>
            <w:shd w:val="clear" w:color="auto" w:fill="auto"/>
            <w:tcMar>
              <w:left w:w="0" w:type="dxa"/>
            </w:tcMar>
          </w:tcPr>
          <w:p w14:paraId="40BBD392" w14:textId="6EC0FF8E" w:rsidR="00224E23" w:rsidRDefault="00224E23" w:rsidP="00EB0087">
            <w:pPr>
              <w:pStyle w:val="Brdtextmedindrag"/>
            </w:pPr>
            <w:r w:rsidRPr="00E36D51">
              <w:t xml:space="preserve">En väktare med ett förordnande enligt </w:t>
            </w:r>
            <w:r w:rsidRPr="007E1E33">
              <w:rPr>
                <w:i/>
                <w:iCs/>
              </w:rPr>
              <w:t>6</w:t>
            </w:r>
            <w:r w:rsidRPr="00E36D51">
              <w:t> </w:t>
            </w:r>
            <w:r w:rsidRPr="005F51B9">
              <w:rPr>
                <w:i/>
              </w:rPr>
              <w:t>§</w:t>
            </w:r>
            <w:r w:rsidRPr="00E36D51">
              <w:t xml:space="preserve"> får inte obehörigen röja eller utnyttja vad han eller hon på grund av sitt uppdrag har fått veta om en enskilds personliga för</w:t>
            </w:r>
            <w:r w:rsidRPr="00E36D51">
              <w:softHyphen/>
              <w:t xml:space="preserve">hållanden eller om förhållanden av betydelse för Sveriges säkerhet eller för att utreda </w:t>
            </w:r>
            <w:r w:rsidR="0045430A">
              <w:t xml:space="preserve">brott </w:t>
            </w:r>
            <w:r w:rsidRPr="00E36D51">
              <w:t>och lagföra</w:t>
            </w:r>
            <w:r w:rsidR="0045430A">
              <w:t xml:space="preserve"> någon för</w:t>
            </w:r>
            <w:r w:rsidRPr="00E36D51">
              <w:t xml:space="preserve"> brott.</w:t>
            </w:r>
          </w:p>
        </w:tc>
        <w:tc>
          <w:tcPr>
            <w:tcW w:w="2500" w:type="pct"/>
            <w:shd w:val="clear" w:color="auto" w:fill="auto"/>
            <w:tcMar>
              <w:right w:w="0" w:type="dxa"/>
            </w:tcMar>
          </w:tcPr>
          <w:p w14:paraId="00B058AB" w14:textId="779EA0CD" w:rsidR="00224E23" w:rsidRDefault="00224E23" w:rsidP="00EB0087">
            <w:pPr>
              <w:pStyle w:val="Brdtextmedindrag"/>
            </w:pPr>
            <w:r w:rsidRPr="00E36D51">
              <w:t xml:space="preserve">En väktare med ett förordnande enligt </w:t>
            </w:r>
            <w:r>
              <w:rPr>
                <w:i/>
                <w:iCs/>
              </w:rPr>
              <w:t>7</w:t>
            </w:r>
            <w:r w:rsidRPr="00E36D51">
              <w:t> </w:t>
            </w:r>
            <w:r w:rsidRPr="005F51B9">
              <w:rPr>
                <w:i/>
              </w:rPr>
              <w:t>§</w:t>
            </w:r>
            <w:r w:rsidRPr="00E36D51">
              <w:t xml:space="preserve"> får inte obehörigen röja eller utnyttja vad han eller hon på grund av sitt uppdrag har fått veta om en enskilds personliga för</w:t>
            </w:r>
            <w:r w:rsidRPr="00E36D51">
              <w:softHyphen/>
              <w:t xml:space="preserve">hållanden eller om förhållanden av betydelse för Sveriges säkerhet eller för att utreda </w:t>
            </w:r>
            <w:r w:rsidR="0045430A">
              <w:t xml:space="preserve">brott </w:t>
            </w:r>
            <w:r w:rsidRPr="00E36D51">
              <w:t xml:space="preserve">och lagföra </w:t>
            </w:r>
            <w:r w:rsidR="0045430A">
              <w:t>någon för</w:t>
            </w:r>
            <w:r w:rsidRPr="00E36D51">
              <w:t xml:space="preserve"> brott.</w:t>
            </w:r>
          </w:p>
        </w:tc>
      </w:tr>
    </w:tbl>
    <w:p w14:paraId="089EA2FD" w14:textId="73A29FB7" w:rsidR="00224E23" w:rsidRDefault="00224E23" w:rsidP="00224E23">
      <w:pPr>
        <w:pStyle w:val="Brdtextmedindrag"/>
      </w:pPr>
      <w:r w:rsidRPr="00E36D51">
        <w:t>I det allmännas verksamhet tillämpas i</w:t>
      </w:r>
      <w:r w:rsidR="000D0D41">
        <w:t> </w:t>
      </w:r>
      <w:r w:rsidRPr="00E36D51">
        <w:t>stället offentlighets- och sekretesslagen (2009:400).</w:t>
      </w:r>
    </w:p>
    <w:p w14:paraId="2CE746EC" w14:textId="77777777" w:rsidR="009B4D34" w:rsidRDefault="009B4D34" w:rsidP="00224E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A46BA" w:rsidRPr="000E6F0B" w14:paraId="05D897FC" w14:textId="77777777" w:rsidTr="00D615EC">
        <w:tc>
          <w:tcPr>
            <w:tcW w:w="2500" w:type="pct"/>
            <w:shd w:val="clear" w:color="auto" w:fill="auto"/>
            <w:tcMar>
              <w:left w:w="0" w:type="dxa"/>
            </w:tcMar>
          </w:tcPr>
          <w:p w14:paraId="4163E62C" w14:textId="5FBECA8A" w:rsidR="006A46BA" w:rsidRPr="000E6F0B" w:rsidRDefault="006A46BA" w:rsidP="00D615EC">
            <w:pPr>
              <w:pStyle w:val="Brdtext"/>
              <w:rPr>
                <w:i/>
              </w:rPr>
            </w:pPr>
            <w:r>
              <w:rPr>
                <w:i/>
              </w:rPr>
              <w:t>9 §</w:t>
            </w:r>
          </w:p>
        </w:tc>
        <w:tc>
          <w:tcPr>
            <w:tcW w:w="2500" w:type="pct"/>
            <w:shd w:val="clear" w:color="auto" w:fill="auto"/>
            <w:tcMar>
              <w:right w:w="0" w:type="dxa"/>
            </w:tcMar>
          </w:tcPr>
          <w:p w14:paraId="3081FD21" w14:textId="09360D33" w:rsidR="006A46BA" w:rsidRPr="000E6F0B" w:rsidRDefault="006A46BA" w:rsidP="00D615EC">
            <w:pPr>
              <w:pStyle w:val="Brdtext"/>
              <w:rPr>
                <w:i/>
              </w:rPr>
            </w:pPr>
            <w:r>
              <w:rPr>
                <w:i/>
              </w:rPr>
              <w:t>10 §</w:t>
            </w:r>
            <w:r>
              <w:rPr>
                <w:rStyle w:val="Fotnotsreferens"/>
              </w:rPr>
              <w:footnoteReference w:id="34"/>
            </w:r>
          </w:p>
        </w:tc>
      </w:tr>
      <w:tr w:rsidR="006A46BA" w14:paraId="45A5C5AD" w14:textId="77777777" w:rsidTr="00D615EC">
        <w:tblPrEx>
          <w:tblLook w:val="0000" w:firstRow="0" w:lastRow="0" w:firstColumn="0" w:lastColumn="0" w:noHBand="0" w:noVBand="0"/>
        </w:tblPrEx>
        <w:tc>
          <w:tcPr>
            <w:tcW w:w="2500" w:type="pct"/>
            <w:shd w:val="clear" w:color="auto" w:fill="auto"/>
            <w:tcMar>
              <w:left w:w="0" w:type="dxa"/>
            </w:tcMar>
          </w:tcPr>
          <w:p w14:paraId="614B4C7A" w14:textId="6A2A0D3E" w:rsidR="006A46BA" w:rsidRDefault="006A46BA" w:rsidP="006A46BA">
            <w:pPr>
              <w:pStyle w:val="Brdtextmedindrag"/>
            </w:pPr>
            <w:r w:rsidRPr="006A46BA">
              <w:t xml:space="preserve">Om inte annat föreskrivs i </w:t>
            </w:r>
            <w:r w:rsidRPr="00FB2529">
              <w:rPr>
                <w:i/>
                <w:iCs/>
              </w:rPr>
              <w:t>12 §</w:t>
            </w:r>
            <w:r w:rsidRPr="006A46BA">
              <w:t xml:space="preserve"> får Migrationsverket besluta att en utlänning som är tagen i förvar och har fyllt 18 år ska placeras på en säkerhetsavdelning om</w:t>
            </w:r>
          </w:p>
        </w:tc>
        <w:tc>
          <w:tcPr>
            <w:tcW w:w="2500" w:type="pct"/>
            <w:shd w:val="clear" w:color="auto" w:fill="auto"/>
            <w:tcMar>
              <w:right w:w="0" w:type="dxa"/>
            </w:tcMar>
          </w:tcPr>
          <w:p w14:paraId="20C1CB6D" w14:textId="5BEE2D49" w:rsidR="006A46BA" w:rsidRDefault="006A46BA" w:rsidP="006A46BA">
            <w:pPr>
              <w:pStyle w:val="Brdtextmedindrag"/>
            </w:pPr>
            <w:r w:rsidRPr="006A46BA">
              <w:t xml:space="preserve">Om inte annat föreskrivs i </w:t>
            </w:r>
            <w:r w:rsidRPr="00FB2529">
              <w:rPr>
                <w:i/>
                <w:iCs/>
              </w:rPr>
              <w:t>13 §</w:t>
            </w:r>
            <w:r w:rsidRPr="006A46BA">
              <w:t xml:space="preserve"> får Migrationsverket besluta att en utlänning som är tagen i förvar och har fyllt 18 år ska placeras på en säkerhetsavdelning om</w:t>
            </w:r>
            <w:r w:rsidR="00C56593">
              <w:t xml:space="preserve"> </w:t>
            </w:r>
          </w:p>
        </w:tc>
      </w:tr>
    </w:tbl>
    <w:p w14:paraId="499677B1" w14:textId="77777777" w:rsidR="00C56593" w:rsidRDefault="00C56593" w:rsidP="00C56593">
      <w:pPr>
        <w:pStyle w:val="Brdtextmedindrag"/>
      </w:pPr>
      <w:r>
        <w:t>1. </w:t>
      </w:r>
      <w:r w:rsidRPr="006A46BA">
        <w:t>utlänningen av allmän domstol har utvisats på grund av brott, eller</w:t>
      </w:r>
    </w:p>
    <w:p w14:paraId="52040A02" w14:textId="56BA7139" w:rsidR="009B4D34" w:rsidRDefault="00C56593">
      <w:pPr>
        <w:pStyle w:val="Brdtextmedindrag"/>
      </w:pPr>
      <w:r>
        <w:t>2. </w:t>
      </w:r>
      <w:r w:rsidRPr="006A46BA">
        <w:t>utlänningen av ordnings- eller säkerhetsskäl inte kan vistas på en vanlig förvarsavdelning.</w:t>
      </w:r>
    </w:p>
    <w:p w14:paraId="672A77B4" w14:textId="77777777" w:rsidR="00C56593" w:rsidRDefault="00C56593" w:rsidP="00F65E5C">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DA5271" w:rsidRPr="000E6F0B" w14:paraId="63611582" w14:textId="77777777" w:rsidTr="00B22CB3">
        <w:tc>
          <w:tcPr>
            <w:tcW w:w="2500" w:type="pct"/>
            <w:shd w:val="clear" w:color="auto" w:fill="auto"/>
            <w:tcMar>
              <w:left w:w="0" w:type="dxa"/>
            </w:tcMar>
          </w:tcPr>
          <w:p w14:paraId="2C9C9A01" w14:textId="22FF3212" w:rsidR="00DA5271" w:rsidRPr="000E6F0B" w:rsidRDefault="00DA5271" w:rsidP="00B22CB3">
            <w:pPr>
              <w:pStyle w:val="Brdtext"/>
              <w:rPr>
                <w:i/>
              </w:rPr>
            </w:pPr>
            <w:r>
              <w:rPr>
                <w:i/>
              </w:rPr>
              <w:t>10 §</w:t>
            </w:r>
          </w:p>
        </w:tc>
        <w:tc>
          <w:tcPr>
            <w:tcW w:w="2500" w:type="pct"/>
            <w:shd w:val="clear" w:color="auto" w:fill="auto"/>
            <w:tcMar>
              <w:right w:w="0" w:type="dxa"/>
            </w:tcMar>
          </w:tcPr>
          <w:p w14:paraId="0ECCD702" w14:textId="07ED384E" w:rsidR="00DA5271" w:rsidRPr="000E6F0B" w:rsidRDefault="00DA5271" w:rsidP="00B22CB3">
            <w:pPr>
              <w:pStyle w:val="Brdtext"/>
              <w:rPr>
                <w:i/>
              </w:rPr>
            </w:pPr>
            <w:r>
              <w:rPr>
                <w:i/>
              </w:rPr>
              <w:t>11 §</w:t>
            </w:r>
            <w:r>
              <w:rPr>
                <w:rStyle w:val="Fotnotsreferens"/>
              </w:rPr>
              <w:footnoteReference w:id="35"/>
            </w:r>
          </w:p>
        </w:tc>
      </w:tr>
      <w:tr w:rsidR="00DA5271" w14:paraId="05879436" w14:textId="77777777" w:rsidTr="00B22CB3">
        <w:tblPrEx>
          <w:tblLook w:val="0000" w:firstRow="0" w:lastRow="0" w:firstColumn="0" w:lastColumn="0" w:noHBand="0" w:noVBand="0"/>
        </w:tblPrEx>
        <w:tc>
          <w:tcPr>
            <w:tcW w:w="2500" w:type="pct"/>
            <w:shd w:val="clear" w:color="auto" w:fill="auto"/>
            <w:tcMar>
              <w:left w:w="0" w:type="dxa"/>
            </w:tcMar>
          </w:tcPr>
          <w:p w14:paraId="1E82F565" w14:textId="335383AD" w:rsidR="00DA5271" w:rsidRDefault="00DA5271" w:rsidP="00B22CB3">
            <w:pPr>
              <w:pStyle w:val="Brdtextmedindrag"/>
            </w:pPr>
            <w:r w:rsidRPr="00DA5271">
              <w:t xml:space="preserve">Om inte annat föreskrivs i </w:t>
            </w:r>
            <w:r w:rsidRPr="00FB2529">
              <w:rPr>
                <w:i/>
                <w:iCs/>
              </w:rPr>
              <w:t>13 §</w:t>
            </w:r>
            <w:r w:rsidRPr="00DA5271">
              <w:t xml:space="preserve"> får Migrationsverket besluta att ett barn som är taget i förvar ska placeras på en säkerhetsavdelning om barnet av allmän domstol har utvisats på grund av brott och det finns synnerliga skäl</w:t>
            </w:r>
            <w:r>
              <w:t>.</w:t>
            </w:r>
          </w:p>
        </w:tc>
        <w:tc>
          <w:tcPr>
            <w:tcW w:w="2500" w:type="pct"/>
            <w:shd w:val="clear" w:color="auto" w:fill="auto"/>
            <w:tcMar>
              <w:right w:w="0" w:type="dxa"/>
            </w:tcMar>
          </w:tcPr>
          <w:p w14:paraId="210CDD04" w14:textId="78AB9433" w:rsidR="00DA5271" w:rsidRDefault="00DA5271" w:rsidP="00B22CB3">
            <w:pPr>
              <w:pStyle w:val="Brdtextmedindrag"/>
            </w:pPr>
            <w:r w:rsidRPr="00DA5271">
              <w:t xml:space="preserve">Om inte annat föreskrivs i </w:t>
            </w:r>
            <w:r w:rsidRPr="00B22CB3">
              <w:rPr>
                <w:i/>
                <w:iCs/>
              </w:rPr>
              <w:t>1</w:t>
            </w:r>
            <w:r>
              <w:rPr>
                <w:i/>
                <w:iCs/>
              </w:rPr>
              <w:t>4</w:t>
            </w:r>
            <w:r w:rsidRPr="00B22CB3">
              <w:rPr>
                <w:i/>
                <w:iCs/>
              </w:rPr>
              <w:t> §</w:t>
            </w:r>
            <w:r w:rsidRPr="00DA5271">
              <w:t xml:space="preserve"> får Migrationsverket besluta att ett barn som är taget i förvar ska placeras på en säkerhetsavdelning om barnet av allmän domstol har utvisats på grund av brott och det finns synnerliga skäl</w:t>
            </w:r>
            <w:r>
              <w:t>.</w:t>
            </w:r>
          </w:p>
        </w:tc>
      </w:tr>
    </w:tbl>
    <w:p w14:paraId="73A175F7" w14:textId="77777777" w:rsidR="00DA5271" w:rsidRDefault="00DA5271" w:rsidP="00F65E5C">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F65E5C" w:rsidRPr="000E6F0B" w14:paraId="78FBBC30" w14:textId="77777777" w:rsidTr="00E90BC4">
        <w:tc>
          <w:tcPr>
            <w:tcW w:w="2500" w:type="pct"/>
            <w:shd w:val="clear" w:color="auto" w:fill="auto"/>
            <w:tcMar>
              <w:left w:w="0" w:type="dxa"/>
            </w:tcMar>
          </w:tcPr>
          <w:p w14:paraId="20500358" w14:textId="3C1B400D" w:rsidR="00F65E5C" w:rsidRPr="000E6F0B" w:rsidRDefault="0001138B" w:rsidP="00E90BC4">
            <w:pPr>
              <w:pStyle w:val="Brdtext"/>
              <w:rPr>
                <w:i/>
              </w:rPr>
            </w:pPr>
            <w:r>
              <w:rPr>
                <w:i/>
              </w:rPr>
              <w:t>11</w:t>
            </w:r>
            <w:r w:rsidR="00F65E5C">
              <w:rPr>
                <w:i/>
              </w:rPr>
              <w:t> §</w:t>
            </w:r>
          </w:p>
        </w:tc>
        <w:tc>
          <w:tcPr>
            <w:tcW w:w="2500" w:type="pct"/>
            <w:shd w:val="clear" w:color="auto" w:fill="auto"/>
            <w:tcMar>
              <w:right w:w="0" w:type="dxa"/>
            </w:tcMar>
          </w:tcPr>
          <w:p w14:paraId="389CF8A6" w14:textId="200071EE" w:rsidR="00F65E5C" w:rsidRPr="000E6F0B" w:rsidRDefault="0001138B" w:rsidP="00E90BC4">
            <w:pPr>
              <w:pStyle w:val="Brdtext"/>
              <w:rPr>
                <w:i/>
              </w:rPr>
            </w:pPr>
            <w:r>
              <w:rPr>
                <w:i/>
              </w:rPr>
              <w:t>12</w:t>
            </w:r>
            <w:r w:rsidR="00F65E5C">
              <w:rPr>
                <w:i/>
              </w:rPr>
              <w:t> §</w:t>
            </w:r>
            <w:r w:rsidR="00F65E5C">
              <w:rPr>
                <w:rStyle w:val="Fotnotsreferens"/>
              </w:rPr>
              <w:footnoteReference w:id="36"/>
            </w:r>
          </w:p>
        </w:tc>
      </w:tr>
      <w:tr w:rsidR="00F65E5C" w14:paraId="196F52DC" w14:textId="77777777" w:rsidTr="00E90BC4">
        <w:tblPrEx>
          <w:tblLook w:val="0000" w:firstRow="0" w:lastRow="0" w:firstColumn="0" w:lastColumn="0" w:noHBand="0" w:noVBand="0"/>
        </w:tblPrEx>
        <w:tc>
          <w:tcPr>
            <w:tcW w:w="2500" w:type="pct"/>
            <w:shd w:val="clear" w:color="auto" w:fill="auto"/>
            <w:tcMar>
              <w:left w:w="0" w:type="dxa"/>
            </w:tcMar>
          </w:tcPr>
          <w:p w14:paraId="6C6F6D01" w14:textId="2F338A5A" w:rsidR="00F65E5C" w:rsidRDefault="00B86FC2" w:rsidP="00E90BC4">
            <w:pPr>
              <w:pStyle w:val="Brdtextmedindrag"/>
            </w:pPr>
            <w:r>
              <w:t xml:space="preserve">Om inte annat föreskrivs i </w:t>
            </w:r>
            <w:r w:rsidRPr="00FB2529">
              <w:rPr>
                <w:i/>
                <w:iCs/>
              </w:rPr>
              <w:t>14 §</w:t>
            </w:r>
            <w:r>
              <w:t xml:space="preserve"> får </w:t>
            </w:r>
            <w:r w:rsidRPr="00B32849">
              <w:t xml:space="preserve">Migrationsverket besluta att en utlänning som </w:t>
            </w:r>
            <w:r>
              <w:t>är tagen</w:t>
            </w:r>
            <w:r w:rsidRPr="00B32849">
              <w:t xml:space="preserve"> i förvar och har fyllt 18</w:t>
            </w:r>
            <w:r w:rsidR="000F002F">
              <w:t> </w:t>
            </w:r>
            <w:r w:rsidRPr="00B32849">
              <w:t>år ska placeras i krimi</w:t>
            </w:r>
            <w:r w:rsidR="000F002F">
              <w:softHyphen/>
            </w:r>
            <w:r w:rsidRPr="00B32849">
              <w:t>nal</w:t>
            </w:r>
            <w:r w:rsidRPr="00B32849">
              <w:softHyphen/>
              <w:t>vårdsanstalt</w:t>
            </w:r>
            <w:r>
              <w:t>,</w:t>
            </w:r>
            <w:r w:rsidRPr="00B32849">
              <w:t xml:space="preserve"> häkte eller polis</w:t>
            </w:r>
            <w:r w:rsidR="000F002F">
              <w:softHyphen/>
            </w:r>
            <w:r w:rsidRPr="00B32849">
              <w:t xml:space="preserve">arrest </w:t>
            </w:r>
            <w:r>
              <w:t xml:space="preserve">endast </w:t>
            </w:r>
            <w:r w:rsidRPr="00B32849">
              <w:t>om</w:t>
            </w:r>
            <w:r>
              <w:t xml:space="preserve"> det finns synner</w:t>
            </w:r>
            <w:r w:rsidR="000F002F">
              <w:softHyphen/>
            </w:r>
            <w:r>
              <w:t>liga skäl eller om det är nödvändigt</w:t>
            </w:r>
          </w:p>
        </w:tc>
        <w:tc>
          <w:tcPr>
            <w:tcW w:w="2500" w:type="pct"/>
            <w:shd w:val="clear" w:color="auto" w:fill="auto"/>
            <w:tcMar>
              <w:right w:w="0" w:type="dxa"/>
            </w:tcMar>
          </w:tcPr>
          <w:p w14:paraId="09B5AB0A" w14:textId="69441700" w:rsidR="00F65E5C" w:rsidRDefault="00B86FC2" w:rsidP="00E90BC4">
            <w:pPr>
              <w:pStyle w:val="Brdtextmedindrag"/>
            </w:pPr>
            <w:r>
              <w:t xml:space="preserve">Om inte annat föreskrivs i </w:t>
            </w:r>
            <w:r w:rsidRPr="00FB2529">
              <w:rPr>
                <w:i/>
                <w:iCs/>
              </w:rPr>
              <w:t>1</w:t>
            </w:r>
            <w:r>
              <w:rPr>
                <w:i/>
                <w:iCs/>
              </w:rPr>
              <w:t>5</w:t>
            </w:r>
            <w:r w:rsidRPr="00FB2529">
              <w:rPr>
                <w:i/>
                <w:iCs/>
              </w:rPr>
              <w:t> §</w:t>
            </w:r>
            <w:r>
              <w:t xml:space="preserve"> får </w:t>
            </w:r>
            <w:r w:rsidRPr="00B32849">
              <w:t xml:space="preserve">Migrationsverket besluta att en utlänning som </w:t>
            </w:r>
            <w:r>
              <w:t>är tagen</w:t>
            </w:r>
            <w:r w:rsidRPr="00B32849">
              <w:t xml:space="preserve"> i förvar och har fyllt 18</w:t>
            </w:r>
            <w:r w:rsidR="000F002F">
              <w:t> </w:t>
            </w:r>
            <w:r w:rsidRPr="00B32849">
              <w:t>år ska placeras i krimi</w:t>
            </w:r>
            <w:r w:rsidR="000F002F">
              <w:softHyphen/>
            </w:r>
            <w:r w:rsidRPr="00B32849">
              <w:t>nal</w:t>
            </w:r>
            <w:r w:rsidRPr="00B32849">
              <w:softHyphen/>
              <w:t>vårdsanstalt</w:t>
            </w:r>
            <w:r>
              <w:t>,</w:t>
            </w:r>
            <w:r w:rsidRPr="00B32849">
              <w:t xml:space="preserve"> häkte eller polis</w:t>
            </w:r>
            <w:r w:rsidR="000F002F">
              <w:softHyphen/>
            </w:r>
            <w:r w:rsidRPr="00B32849">
              <w:t xml:space="preserve">arrest </w:t>
            </w:r>
            <w:r>
              <w:t xml:space="preserve">endast </w:t>
            </w:r>
            <w:r w:rsidRPr="00B32849">
              <w:t>om</w:t>
            </w:r>
            <w:r>
              <w:t xml:space="preserve"> det finns synner</w:t>
            </w:r>
            <w:r w:rsidR="000F002F">
              <w:softHyphen/>
            </w:r>
            <w:r>
              <w:t>liga skäl eller om det är nödvändigt</w:t>
            </w:r>
          </w:p>
        </w:tc>
      </w:tr>
    </w:tbl>
    <w:p w14:paraId="4F736576" w14:textId="77777777" w:rsidR="00F54B7A" w:rsidRPr="00B32849" w:rsidRDefault="00F54B7A" w:rsidP="00F54B7A">
      <w:pPr>
        <w:pStyle w:val="Brdtextmedindrag"/>
      </w:pPr>
      <w:r w:rsidRPr="00B32849">
        <w:t>1. för att upprätthålla ordningen eller säker</w:t>
      </w:r>
      <w:r w:rsidRPr="00B32849">
        <w:softHyphen/>
        <w:t>heten i en förvarslokal,</w:t>
      </w:r>
      <w:r>
        <w:t xml:space="preserve"> eller</w:t>
      </w:r>
    </w:p>
    <w:p w14:paraId="19082E18" w14:textId="77777777" w:rsidR="00F54B7A" w:rsidRPr="00B32849" w:rsidRDefault="00F54B7A" w:rsidP="00F54B7A">
      <w:pPr>
        <w:pStyle w:val="Brdtextmedindrag"/>
      </w:pPr>
      <w:r w:rsidRPr="00B32849">
        <w:t>2. av tran</w:t>
      </w:r>
      <w:r w:rsidRPr="00B32849">
        <w:softHyphen/>
        <w:t>sport</w:t>
      </w:r>
      <w:r w:rsidRPr="00B32849">
        <w:softHyphen/>
        <w:t>tekniska skäl.</w:t>
      </w:r>
    </w:p>
    <w:p w14:paraId="69DD1A78" w14:textId="77777777" w:rsidR="00F54B7A" w:rsidRDefault="00F54B7A" w:rsidP="00F54B7A">
      <w:pPr>
        <w:pStyle w:val="Brdtextmedindrag"/>
      </w:pPr>
      <w:r>
        <w:t>Placering i polisarrest får vara endast tillfällig.</w:t>
      </w:r>
    </w:p>
    <w:p w14:paraId="624D5FEF" w14:textId="77777777" w:rsidR="00F54B7A" w:rsidRDefault="00F54B7A" w:rsidP="00F54B7A">
      <w:pPr>
        <w:pStyle w:val="Brdtextmedindrag"/>
      </w:pPr>
      <w:r w:rsidRPr="00B32849">
        <w:t xml:space="preserve">En utlänning som har placerats med stöd av första stycket och som inte av allmän domstol har utvisats på grund av brott ska hållas avskild från övriga intagna. </w:t>
      </w:r>
    </w:p>
    <w:p w14:paraId="5F5C79BC" w14:textId="2E58A05E" w:rsidR="00F65E5C" w:rsidRDefault="00F54B7A" w:rsidP="00F54B7A">
      <w:pPr>
        <w:pStyle w:val="Brdtextmedindrag"/>
      </w:pPr>
      <w:r w:rsidRPr="00B32849">
        <w:t>En placering enligt första stycket</w:t>
      </w:r>
      <w:r>
        <w:t xml:space="preserve"> av annat skäl än som anges i 1</w:t>
      </w:r>
      <w:r w:rsidRPr="00B32849">
        <w:t xml:space="preserve"> får inte pågå längre än tre dygn.</w:t>
      </w:r>
    </w:p>
    <w:p w14:paraId="48DF6F8E" w14:textId="77777777" w:rsidR="00224E23" w:rsidRDefault="00224E23" w:rsidP="00224E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49C0BB69" w14:textId="77777777" w:rsidTr="00EB0087">
        <w:tc>
          <w:tcPr>
            <w:tcW w:w="2500" w:type="pct"/>
            <w:shd w:val="clear" w:color="auto" w:fill="auto"/>
            <w:tcMar>
              <w:left w:w="0" w:type="dxa"/>
            </w:tcMar>
          </w:tcPr>
          <w:p w14:paraId="3EC78027" w14:textId="77777777" w:rsidR="00224E23" w:rsidRPr="000E6F0B" w:rsidRDefault="00224E23" w:rsidP="00EB0087">
            <w:pPr>
              <w:pStyle w:val="Brdtext"/>
              <w:rPr>
                <w:i/>
              </w:rPr>
            </w:pPr>
            <w:r>
              <w:rPr>
                <w:i/>
              </w:rPr>
              <w:t>15 §</w:t>
            </w:r>
          </w:p>
        </w:tc>
        <w:tc>
          <w:tcPr>
            <w:tcW w:w="2500" w:type="pct"/>
            <w:shd w:val="clear" w:color="auto" w:fill="auto"/>
            <w:tcMar>
              <w:right w:w="0" w:type="dxa"/>
            </w:tcMar>
          </w:tcPr>
          <w:p w14:paraId="068C26FF" w14:textId="77777777" w:rsidR="00224E23" w:rsidRPr="000E6F0B" w:rsidRDefault="00224E23" w:rsidP="00EB0087">
            <w:pPr>
              <w:pStyle w:val="Brdtext"/>
              <w:rPr>
                <w:i/>
              </w:rPr>
            </w:pPr>
            <w:r>
              <w:rPr>
                <w:i/>
              </w:rPr>
              <w:t>16 §</w:t>
            </w:r>
            <w:r>
              <w:rPr>
                <w:rStyle w:val="Fotnotsreferens"/>
              </w:rPr>
              <w:footnoteReference w:id="37"/>
            </w:r>
          </w:p>
        </w:tc>
      </w:tr>
      <w:tr w:rsidR="00224E23" w14:paraId="03CC4518" w14:textId="77777777" w:rsidTr="00EB0087">
        <w:tblPrEx>
          <w:tblLook w:val="0000" w:firstRow="0" w:lastRow="0" w:firstColumn="0" w:lastColumn="0" w:noHBand="0" w:noVBand="0"/>
        </w:tblPrEx>
        <w:tc>
          <w:tcPr>
            <w:tcW w:w="2500" w:type="pct"/>
            <w:shd w:val="clear" w:color="auto" w:fill="auto"/>
            <w:tcMar>
              <w:left w:w="0" w:type="dxa"/>
            </w:tcMar>
          </w:tcPr>
          <w:p w14:paraId="01E27C85" w14:textId="77777777" w:rsidR="00224E23" w:rsidRDefault="00224E23" w:rsidP="00EB0087">
            <w:pPr>
              <w:pStyle w:val="Brdtextmedindrag"/>
            </w:pPr>
            <w:r w:rsidRPr="00B32849">
              <w:t>Säkerhetspolisen får i ett säker</w:t>
            </w:r>
            <w:r w:rsidRPr="00B32849">
              <w:softHyphen/>
              <w:t>hets</w:t>
            </w:r>
            <w:r w:rsidRPr="00B32849">
              <w:softHyphen/>
              <w:t xml:space="preserve">ärende besluta om placering enligt </w:t>
            </w:r>
            <w:r w:rsidRPr="000A4303">
              <w:rPr>
                <w:i/>
              </w:rPr>
              <w:t>1</w:t>
            </w:r>
            <w:r w:rsidRPr="007E1E33">
              <w:rPr>
                <w:i/>
                <w:iCs/>
              </w:rPr>
              <w:t>2</w:t>
            </w:r>
            <w:r w:rsidRPr="00B32849">
              <w:t>–</w:t>
            </w:r>
            <w:r w:rsidRPr="000A4303">
              <w:rPr>
                <w:i/>
              </w:rPr>
              <w:t>1</w:t>
            </w:r>
            <w:r w:rsidRPr="007E1E33">
              <w:rPr>
                <w:i/>
                <w:iCs/>
              </w:rPr>
              <w:t>4</w:t>
            </w:r>
            <w:r w:rsidRPr="00B32849">
              <w:t> </w:t>
            </w:r>
            <w:r w:rsidRPr="005F51B9">
              <w:rPr>
                <w:i/>
              </w:rPr>
              <w:t>§§</w:t>
            </w:r>
            <w:r w:rsidRPr="00B32849">
              <w:t>, om det inte finns tid att avvakta Migrations</w:t>
            </w:r>
            <w:r w:rsidRPr="00B32849">
              <w:softHyphen/>
              <w:t>verkets beslut. Ett sådant beslut ska så snart som möjligt anmälas till Migra</w:t>
            </w:r>
            <w:r>
              <w:softHyphen/>
            </w:r>
            <w:r w:rsidRPr="00B32849">
              <w:t>tions</w:t>
            </w:r>
            <w:r w:rsidRPr="00B32849">
              <w:softHyphen/>
              <w:t>verket, som skyndsamt ska pröva frågan om placering. När Migra</w:t>
            </w:r>
            <w:r>
              <w:softHyphen/>
            </w:r>
            <w:r w:rsidRPr="00B32849">
              <w:t>tions</w:t>
            </w:r>
            <w:r w:rsidRPr="00B32849">
              <w:softHyphen/>
              <w:t xml:space="preserve">verket </w:t>
            </w:r>
            <w:r>
              <w:t>har</w:t>
            </w:r>
            <w:r w:rsidRPr="00B32849">
              <w:t xml:space="preserve"> beslutat i frågan upphör Säker</w:t>
            </w:r>
            <w:r w:rsidRPr="00B32849">
              <w:softHyphen/>
              <w:t>hets</w:t>
            </w:r>
            <w:r w:rsidRPr="00B32849">
              <w:softHyphen/>
              <w:t>polisens beslut att gälla.</w:t>
            </w:r>
          </w:p>
        </w:tc>
        <w:tc>
          <w:tcPr>
            <w:tcW w:w="2500" w:type="pct"/>
            <w:shd w:val="clear" w:color="auto" w:fill="auto"/>
            <w:tcMar>
              <w:right w:w="0" w:type="dxa"/>
            </w:tcMar>
          </w:tcPr>
          <w:p w14:paraId="68CFB7D5" w14:textId="77777777" w:rsidR="00224E23" w:rsidRDefault="00224E23" w:rsidP="00EB0087">
            <w:pPr>
              <w:pStyle w:val="Brdtextmedindrag"/>
            </w:pPr>
            <w:r w:rsidRPr="00B32849">
              <w:t>Säkerhetspolisen får i ett säker</w:t>
            </w:r>
            <w:r w:rsidRPr="00B32849">
              <w:softHyphen/>
              <w:t>hets</w:t>
            </w:r>
            <w:r w:rsidRPr="00B32849">
              <w:softHyphen/>
              <w:t xml:space="preserve">ärende besluta om placering enligt </w:t>
            </w:r>
            <w:r w:rsidRPr="000A4303">
              <w:rPr>
                <w:i/>
              </w:rPr>
              <w:t>1</w:t>
            </w:r>
            <w:r>
              <w:rPr>
                <w:i/>
                <w:iCs/>
              </w:rPr>
              <w:t>3</w:t>
            </w:r>
            <w:r w:rsidRPr="00B32849">
              <w:t>–</w:t>
            </w:r>
            <w:r w:rsidRPr="000A4303">
              <w:rPr>
                <w:i/>
              </w:rPr>
              <w:t>1</w:t>
            </w:r>
            <w:r>
              <w:rPr>
                <w:i/>
                <w:iCs/>
              </w:rPr>
              <w:t>5</w:t>
            </w:r>
            <w:r w:rsidRPr="00B32849">
              <w:t> </w:t>
            </w:r>
            <w:r w:rsidRPr="005F51B9">
              <w:rPr>
                <w:i/>
              </w:rPr>
              <w:t>§§</w:t>
            </w:r>
            <w:r w:rsidRPr="00B32849">
              <w:t>, om det inte finns tid att avvakta Migrations</w:t>
            </w:r>
            <w:r w:rsidRPr="00B32849">
              <w:softHyphen/>
              <w:t>verkets beslut. Ett sådant beslut ska så snart som möjligt anmälas till Migra</w:t>
            </w:r>
            <w:r>
              <w:softHyphen/>
            </w:r>
            <w:r w:rsidRPr="00B32849">
              <w:t>tions</w:t>
            </w:r>
            <w:r w:rsidRPr="00B32849">
              <w:softHyphen/>
              <w:t>verket, som skyndsamt ska pröva frågan om placering. När Migra</w:t>
            </w:r>
            <w:r>
              <w:softHyphen/>
            </w:r>
            <w:r w:rsidRPr="00B32849">
              <w:t>tions</w:t>
            </w:r>
            <w:r w:rsidRPr="00B32849">
              <w:softHyphen/>
              <w:t xml:space="preserve">verket </w:t>
            </w:r>
            <w:r>
              <w:t>har</w:t>
            </w:r>
            <w:r w:rsidRPr="00B32849">
              <w:t xml:space="preserve"> beslutat i frågan upphör Säker</w:t>
            </w:r>
            <w:r w:rsidRPr="00B32849">
              <w:softHyphen/>
              <w:t>hets</w:t>
            </w:r>
            <w:r w:rsidRPr="00B32849">
              <w:softHyphen/>
              <w:t>polisens beslut att gälla.</w:t>
            </w:r>
          </w:p>
        </w:tc>
      </w:tr>
    </w:tbl>
    <w:p w14:paraId="4E83649D" w14:textId="77777777" w:rsidR="00224E23" w:rsidRDefault="00224E23" w:rsidP="00224E23">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6E4621A6" w14:textId="77777777" w:rsidTr="00EB0087">
        <w:tc>
          <w:tcPr>
            <w:tcW w:w="2500" w:type="pct"/>
            <w:shd w:val="clear" w:color="auto" w:fill="auto"/>
            <w:tcMar>
              <w:left w:w="0" w:type="dxa"/>
            </w:tcMar>
          </w:tcPr>
          <w:p w14:paraId="21B7AC09" w14:textId="77777777" w:rsidR="00224E23" w:rsidRPr="000E6F0B" w:rsidRDefault="00224E23" w:rsidP="00EB0087">
            <w:pPr>
              <w:pStyle w:val="Brdtext"/>
              <w:rPr>
                <w:i/>
              </w:rPr>
            </w:pPr>
            <w:r>
              <w:rPr>
                <w:i/>
              </w:rPr>
              <w:t>16 §</w:t>
            </w:r>
          </w:p>
        </w:tc>
        <w:tc>
          <w:tcPr>
            <w:tcW w:w="2500" w:type="pct"/>
            <w:shd w:val="clear" w:color="auto" w:fill="auto"/>
            <w:tcMar>
              <w:right w:w="0" w:type="dxa"/>
            </w:tcMar>
          </w:tcPr>
          <w:p w14:paraId="1E4F964F" w14:textId="77777777" w:rsidR="00224E23" w:rsidRPr="000E6F0B" w:rsidRDefault="00224E23" w:rsidP="00EB0087">
            <w:pPr>
              <w:pStyle w:val="Brdtext"/>
              <w:rPr>
                <w:i/>
              </w:rPr>
            </w:pPr>
            <w:r>
              <w:rPr>
                <w:i/>
              </w:rPr>
              <w:t>17 §</w:t>
            </w:r>
            <w:r>
              <w:rPr>
                <w:rStyle w:val="Fotnotsreferens"/>
              </w:rPr>
              <w:footnoteReference w:id="38"/>
            </w:r>
          </w:p>
        </w:tc>
      </w:tr>
      <w:tr w:rsidR="00224E23" w14:paraId="6E65D129" w14:textId="77777777" w:rsidTr="00EB0087">
        <w:tblPrEx>
          <w:tblLook w:val="0000" w:firstRow="0" w:lastRow="0" w:firstColumn="0" w:lastColumn="0" w:noHBand="0" w:noVBand="0"/>
        </w:tblPrEx>
        <w:tc>
          <w:tcPr>
            <w:tcW w:w="2500" w:type="pct"/>
            <w:shd w:val="clear" w:color="auto" w:fill="auto"/>
            <w:tcMar>
              <w:left w:w="0" w:type="dxa"/>
            </w:tcMar>
          </w:tcPr>
          <w:p w14:paraId="1385CC0D" w14:textId="73C5002F" w:rsidR="00224E23" w:rsidRDefault="00224E23" w:rsidP="00EB0087">
            <w:pPr>
              <w:pStyle w:val="Brdtextmedindrag"/>
            </w:pPr>
            <w:r w:rsidRPr="00B32849">
              <w:t>Migrationsverkets beslut om place</w:t>
            </w:r>
            <w:r>
              <w:softHyphen/>
            </w:r>
            <w:r w:rsidRPr="00B32849">
              <w:t xml:space="preserve">ring enligt </w:t>
            </w:r>
            <w:r w:rsidRPr="007E1E33">
              <w:rPr>
                <w:i/>
                <w:iCs/>
              </w:rPr>
              <w:t>9</w:t>
            </w:r>
            <w:r w:rsidRPr="00B32849">
              <w:t>,</w:t>
            </w:r>
            <w:r w:rsidRPr="00B32849" w:rsidDel="00D615BB">
              <w:t xml:space="preserve"> </w:t>
            </w:r>
            <w:r w:rsidRPr="007E1E33">
              <w:rPr>
                <w:i/>
                <w:iCs/>
              </w:rPr>
              <w:t>10</w:t>
            </w:r>
            <w:r w:rsidRPr="00B32849">
              <w:t xml:space="preserve"> eller </w:t>
            </w:r>
            <w:r w:rsidRPr="007E1E33">
              <w:rPr>
                <w:i/>
                <w:iCs/>
              </w:rPr>
              <w:t>11</w:t>
            </w:r>
            <w:r w:rsidRPr="000A4303">
              <w:rPr>
                <w:i/>
              </w:rPr>
              <w:t> </w:t>
            </w:r>
            <w:r w:rsidRPr="005F51B9">
              <w:rPr>
                <w:i/>
              </w:rPr>
              <w:t>§</w:t>
            </w:r>
            <w:r w:rsidRPr="00B32849">
              <w:t xml:space="preserve"> första stycket 1 eller någon av </w:t>
            </w:r>
            <w:r w:rsidRPr="000A4303">
              <w:rPr>
                <w:i/>
              </w:rPr>
              <w:t>1</w:t>
            </w:r>
            <w:r w:rsidRPr="007E1E33">
              <w:rPr>
                <w:i/>
                <w:iCs/>
              </w:rPr>
              <w:t>2</w:t>
            </w:r>
            <w:r w:rsidRPr="00B32849">
              <w:t>–</w:t>
            </w:r>
            <w:r w:rsidRPr="007E1E33">
              <w:rPr>
                <w:i/>
                <w:iCs/>
              </w:rPr>
              <w:t>14</w:t>
            </w:r>
            <w:r w:rsidRPr="000A4303">
              <w:rPr>
                <w:i/>
              </w:rPr>
              <w:t> </w:t>
            </w:r>
            <w:r w:rsidRPr="005F51B9">
              <w:rPr>
                <w:i/>
              </w:rPr>
              <w:t>§§</w:t>
            </w:r>
            <w:r w:rsidRPr="00B32849">
              <w:t xml:space="preserve"> ska prövas</w:t>
            </w:r>
            <w:r>
              <w:t xml:space="preserve"> på nytt senast inom en månad</w:t>
            </w:r>
            <w:r w:rsidRPr="00B32849">
              <w:t xml:space="preserve"> från den dag </w:t>
            </w:r>
            <w:r w:rsidR="000B7A1B">
              <w:t>då</w:t>
            </w:r>
            <w:r w:rsidRPr="00B32849">
              <w:t xml:space="preserve"> </w:t>
            </w:r>
            <w:r w:rsidR="0045430A">
              <w:t>verkställigheten av</w:t>
            </w:r>
            <w:r w:rsidRPr="00B32849">
              <w:t xml:space="preserve"> beslutet </w:t>
            </w:r>
            <w:r w:rsidR="0045430A">
              <w:t>påbörjades</w:t>
            </w:r>
            <w:r>
              <w:t xml:space="preserve"> och därefter fortlöpan</w:t>
            </w:r>
            <w:r>
              <w:softHyphen/>
              <w:t>de inom en månad från den senaste prövningen</w:t>
            </w:r>
            <w:r w:rsidRPr="00B32849">
              <w:t>.</w:t>
            </w:r>
          </w:p>
        </w:tc>
        <w:tc>
          <w:tcPr>
            <w:tcW w:w="2500" w:type="pct"/>
            <w:shd w:val="clear" w:color="auto" w:fill="auto"/>
            <w:tcMar>
              <w:right w:w="0" w:type="dxa"/>
            </w:tcMar>
          </w:tcPr>
          <w:p w14:paraId="0EF1D42F" w14:textId="3F612F20" w:rsidR="00224E23" w:rsidRDefault="00224E23" w:rsidP="00EB0087">
            <w:pPr>
              <w:pStyle w:val="Brdtextmedindrag"/>
            </w:pPr>
            <w:r w:rsidRPr="00B32849">
              <w:t>Migrationsverkets beslut om place</w:t>
            </w:r>
            <w:r>
              <w:softHyphen/>
            </w:r>
            <w:r w:rsidRPr="00B32849">
              <w:t xml:space="preserve">ring enligt </w:t>
            </w:r>
            <w:r>
              <w:rPr>
                <w:i/>
                <w:iCs/>
              </w:rPr>
              <w:t>10</w:t>
            </w:r>
            <w:r w:rsidRPr="00B32849">
              <w:t>,</w:t>
            </w:r>
            <w:r w:rsidRPr="00B32849" w:rsidDel="00D615BB">
              <w:t xml:space="preserve"> </w:t>
            </w:r>
            <w:r w:rsidRPr="007E1E33">
              <w:rPr>
                <w:i/>
                <w:iCs/>
              </w:rPr>
              <w:t>1</w:t>
            </w:r>
            <w:r>
              <w:rPr>
                <w:i/>
                <w:iCs/>
              </w:rPr>
              <w:t>1</w:t>
            </w:r>
            <w:r w:rsidRPr="00B32849">
              <w:t xml:space="preserve"> eller </w:t>
            </w:r>
            <w:r w:rsidRPr="007E1E33">
              <w:rPr>
                <w:i/>
                <w:iCs/>
              </w:rPr>
              <w:t>1</w:t>
            </w:r>
            <w:r>
              <w:rPr>
                <w:i/>
                <w:iCs/>
              </w:rPr>
              <w:t>2</w:t>
            </w:r>
            <w:r w:rsidRPr="00B32849">
              <w:t> </w:t>
            </w:r>
            <w:r w:rsidRPr="005F51B9">
              <w:rPr>
                <w:i/>
              </w:rPr>
              <w:t>§</w:t>
            </w:r>
            <w:r w:rsidRPr="00B32849">
              <w:t xml:space="preserve"> första stycket 1 eller någon av </w:t>
            </w:r>
            <w:r w:rsidRPr="007E1E33">
              <w:rPr>
                <w:i/>
                <w:iCs/>
              </w:rPr>
              <w:t>1</w:t>
            </w:r>
            <w:r>
              <w:rPr>
                <w:i/>
                <w:iCs/>
              </w:rPr>
              <w:t>3</w:t>
            </w:r>
            <w:r w:rsidRPr="00B32849">
              <w:t>–</w:t>
            </w:r>
            <w:r w:rsidRPr="007E1E33">
              <w:rPr>
                <w:i/>
                <w:iCs/>
              </w:rPr>
              <w:t>1</w:t>
            </w:r>
            <w:r>
              <w:rPr>
                <w:i/>
                <w:iCs/>
              </w:rPr>
              <w:t>5</w:t>
            </w:r>
            <w:r w:rsidRPr="00B32849">
              <w:t> </w:t>
            </w:r>
            <w:r w:rsidRPr="005F51B9">
              <w:rPr>
                <w:i/>
              </w:rPr>
              <w:t>§§</w:t>
            </w:r>
            <w:r w:rsidRPr="00B32849">
              <w:t xml:space="preserve"> ska prövas</w:t>
            </w:r>
            <w:r>
              <w:t xml:space="preserve"> på nytt senast inom en månad</w:t>
            </w:r>
            <w:r w:rsidRPr="00B32849">
              <w:t xml:space="preserve"> från den dag då </w:t>
            </w:r>
            <w:r w:rsidR="0045430A">
              <w:t xml:space="preserve">verkställigheten av </w:t>
            </w:r>
            <w:r w:rsidRPr="00B32849">
              <w:t xml:space="preserve">beslutet </w:t>
            </w:r>
            <w:r w:rsidR="0045430A">
              <w:t>påbörjades</w:t>
            </w:r>
            <w:r>
              <w:t xml:space="preserve"> och därefter fortlöpan</w:t>
            </w:r>
            <w:r>
              <w:softHyphen/>
              <w:t>de inom en månad från den senaste prövningen</w:t>
            </w:r>
            <w:r w:rsidRPr="00B32849">
              <w:t>.</w:t>
            </w:r>
          </w:p>
        </w:tc>
      </w:tr>
    </w:tbl>
    <w:p w14:paraId="5315F3AD" w14:textId="77777777" w:rsidR="00224E23" w:rsidRDefault="00224E23" w:rsidP="00224E23">
      <w:pPr>
        <w:pStyle w:val="Brdtextmedindrag"/>
      </w:pPr>
      <w:r w:rsidRPr="00B32849">
        <w:t>Om ett beslut om placering inte prövas</w:t>
      </w:r>
      <w:r>
        <w:t xml:space="preserve"> på nytt</w:t>
      </w:r>
      <w:r w:rsidRPr="00B32849">
        <w:t xml:space="preserve"> inom föreskriven tid så upphör beslutet att gälla.</w:t>
      </w:r>
    </w:p>
    <w:p w14:paraId="0C320F57" w14:textId="77777777" w:rsidR="00224E23" w:rsidRDefault="00224E23" w:rsidP="00752F66">
      <w:pPr>
        <w:pStyle w:val="Brdtext"/>
        <w:keepNext/>
        <w:spacing w:before="230"/>
        <w:jc w:val="center"/>
        <w:rPr>
          <w:b/>
        </w:rPr>
      </w:pPr>
      <w:r>
        <w:rPr>
          <w:b/>
        </w:rPr>
        <w:t>11 kap.</w:t>
      </w:r>
    </w:p>
    <w:p w14:paraId="778327C3" w14:textId="77777777" w:rsidR="00224E23" w:rsidRDefault="00224E23" w:rsidP="00752F66">
      <w:pPr>
        <w:pStyle w:val="Brdtext"/>
        <w:keepNext/>
        <w:jc w:val="center"/>
      </w:pPr>
      <w:r>
        <w:t>2 §</w:t>
      </w:r>
      <w:r>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224E23" w14:paraId="5888AD73" w14:textId="77777777" w:rsidTr="00EB0087">
        <w:tc>
          <w:tcPr>
            <w:tcW w:w="2500" w:type="pct"/>
            <w:shd w:val="clear" w:color="auto" w:fill="auto"/>
            <w:tcMar>
              <w:left w:w="0" w:type="dxa"/>
            </w:tcMar>
          </w:tcPr>
          <w:p w14:paraId="7D9955A7" w14:textId="77777777" w:rsidR="00224E23" w:rsidRDefault="00224E23" w:rsidP="00EB0087">
            <w:pPr>
              <w:pStyle w:val="Brdtextmedindrag"/>
            </w:pPr>
            <w:r>
              <w:t xml:space="preserve">En utlänning som hålls i förvar enligt denna lag ska, i annat fall än som avses i </w:t>
            </w:r>
            <w:r w:rsidRPr="007E1E33">
              <w:rPr>
                <w:iCs/>
              </w:rPr>
              <w:t>10 a kap</w:t>
            </w:r>
            <w:r w:rsidRPr="00A017C7">
              <w:rPr>
                <w:i/>
              </w:rPr>
              <w:t>.</w:t>
            </w:r>
            <w:r>
              <w:t xml:space="preserve"> </w:t>
            </w:r>
            <w:r>
              <w:rPr>
                <w:i/>
                <w:iCs/>
              </w:rPr>
              <w:t xml:space="preserve">11 </w:t>
            </w:r>
            <w:r w:rsidRPr="007E1E33">
              <w:t>eller</w:t>
            </w:r>
            <w:r>
              <w:rPr>
                <w:i/>
                <w:iCs/>
              </w:rPr>
              <w:t xml:space="preserve"> 14 </w:t>
            </w:r>
            <w:r w:rsidRPr="005F51B9">
              <w:rPr>
                <w:i/>
              </w:rPr>
              <w:t>§</w:t>
            </w:r>
            <w:r>
              <w:t>, vistas i lokaler som har ordnats särskilt för detta ändamål. Migra</w:t>
            </w:r>
            <w:r>
              <w:softHyphen/>
              <w:t>tionsverket har ansvaret för sådana lokaler.</w:t>
            </w:r>
          </w:p>
        </w:tc>
        <w:tc>
          <w:tcPr>
            <w:tcW w:w="2500" w:type="pct"/>
            <w:shd w:val="clear" w:color="auto" w:fill="auto"/>
            <w:tcMar>
              <w:right w:w="0" w:type="dxa"/>
            </w:tcMar>
          </w:tcPr>
          <w:p w14:paraId="7E77E492" w14:textId="77777777" w:rsidR="00224E23" w:rsidRDefault="00224E23" w:rsidP="00EB0087">
            <w:pPr>
              <w:pStyle w:val="Brdtextmedindrag"/>
            </w:pPr>
            <w:r>
              <w:t xml:space="preserve">En utlänning som hålls i förvar enligt denna lag ska, i annat fall än som avses i </w:t>
            </w:r>
            <w:r w:rsidRPr="00D138E3">
              <w:rPr>
                <w:iCs/>
              </w:rPr>
              <w:t>10 a kap</w:t>
            </w:r>
            <w:r w:rsidRPr="00A017C7">
              <w:rPr>
                <w:i/>
              </w:rPr>
              <w:t>.</w:t>
            </w:r>
            <w:r>
              <w:t xml:space="preserve"> </w:t>
            </w:r>
            <w:r>
              <w:rPr>
                <w:i/>
                <w:iCs/>
              </w:rPr>
              <w:t xml:space="preserve">12 </w:t>
            </w:r>
            <w:r w:rsidRPr="00D138E3">
              <w:t>eller</w:t>
            </w:r>
            <w:r>
              <w:rPr>
                <w:i/>
                <w:iCs/>
              </w:rPr>
              <w:t xml:space="preserve"> 15 </w:t>
            </w:r>
            <w:r w:rsidRPr="005F51B9">
              <w:rPr>
                <w:i/>
              </w:rPr>
              <w:t>§</w:t>
            </w:r>
            <w:r>
              <w:t>, vistas i lokaler som har ordnats särskilt för detta ändamål. Migra</w:t>
            </w:r>
            <w:r>
              <w:softHyphen/>
              <w:t>tionsverket har ansvaret för sådana lokaler.</w:t>
            </w:r>
          </w:p>
        </w:tc>
      </w:tr>
    </w:tbl>
    <w:p w14:paraId="0E72EAB9" w14:textId="77777777" w:rsidR="00224E23" w:rsidRDefault="00224E23" w:rsidP="00224E23">
      <w:pPr>
        <w:pStyle w:val="Brdtextmedindrag"/>
      </w:pPr>
      <w:r>
        <w:t xml:space="preserve">Migrationsverket har ansvaret för behandlingen och tillsynen av en utlänning som hålls i förvar. Ansvaret gäller även när utlänningen </w:t>
      </w:r>
      <w:r w:rsidRPr="008C6E43">
        <w:t>med tillåtelse vistas</w:t>
      </w:r>
      <w:r>
        <w:t xml:space="preserve"> utanför </w:t>
      </w:r>
      <w:r w:rsidRPr="008C6E43">
        <w:t>förvarslokalen</w:t>
      </w:r>
      <w:r>
        <w:t>.</w:t>
      </w:r>
    </w:p>
    <w:tbl>
      <w:tblPr>
        <w:tblW w:w="5000" w:type="pct"/>
        <w:tblCellMar>
          <w:left w:w="125" w:type="dxa"/>
          <w:right w:w="125" w:type="dxa"/>
        </w:tblCellMar>
        <w:tblLook w:val="0600" w:firstRow="0" w:lastRow="0" w:firstColumn="0" w:lastColumn="0" w:noHBand="1" w:noVBand="1"/>
      </w:tblPr>
      <w:tblGrid>
        <w:gridCol w:w="2948"/>
        <w:gridCol w:w="2949"/>
      </w:tblGrid>
      <w:tr w:rsidR="00224E23" w14:paraId="51910A24" w14:textId="77777777" w:rsidTr="00EB0087">
        <w:tc>
          <w:tcPr>
            <w:tcW w:w="2500" w:type="pct"/>
            <w:shd w:val="clear" w:color="auto" w:fill="auto"/>
            <w:tcMar>
              <w:left w:w="0" w:type="dxa"/>
            </w:tcMar>
          </w:tcPr>
          <w:p w14:paraId="69A37BCB" w14:textId="77777777" w:rsidR="00224E23" w:rsidRDefault="00224E23" w:rsidP="00EB0087">
            <w:pPr>
              <w:pStyle w:val="Brdtextmedindrag"/>
            </w:pPr>
            <w:r>
              <w:t xml:space="preserve">För behandlingen av en utlänning som enligt </w:t>
            </w:r>
            <w:r w:rsidRPr="007E1E33">
              <w:rPr>
                <w:iCs/>
              </w:rPr>
              <w:t>10 a kap.</w:t>
            </w:r>
            <w:r w:rsidRPr="005A1752">
              <w:rPr>
                <w:i/>
              </w:rPr>
              <w:t xml:space="preserve"> 1</w:t>
            </w:r>
            <w:r>
              <w:rPr>
                <w:i/>
              </w:rPr>
              <w:t xml:space="preserve">1 </w:t>
            </w:r>
            <w:r w:rsidRPr="007E1E33">
              <w:rPr>
                <w:iCs/>
              </w:rPr>
              <w:t>eller</w:t>
            </w:r>
            <w:r>
              <w:rPr>
                <w:i/>
              </w:rPr>
              <w:t xml:space="preserve"> 14</w:t>
            </w:r>
            <w:r w:rsidRPr="005A1752">
              <w:rPr>
                <w:i/>
              </w:rPr>
              <w:t> </w:t>
            </w:r>
            <w:r w:rsidRPr="005F51B9" w:rsidDel="00F50592">
              <w:rPr>
                <w:i/>
              </w:rPr>
              <w:t>§</w:t>
            </w:r>
            <w:r w:rsidRPr="00254EA9">
              <w:t xml:space="preserve"> </w:t>
            </w:r>
            <w:r>
              <w:t>placerats i kriminalvårds</w:t>
            </w:r>
            <w:r>
              <w:softHyphen/>
              <w:t>anstalt, häkte eller polisarrest gäller häktes</w:t>
            </w:r>
            <w:r>
              <w:softHyphen/>
              <w:t>lagen (2010:611) i tillämpliga delar. Utlänningen ska, utöver vad som följer av nämnda lag, ges möj</w:t>
            </w:r>
            <w:r>
              <w:softHyphen/>
              <w:t>lighet att ha kontakt med personer utanför inrättningen och även i övrigt beviljas de lättnader och för</w:t>
            </w:r>
            <w:r>
              <w:softHyphen/>
              <w:t>måner som kan medges med hän</w:t>
            </w:r>
            <w:r>
              <w:softHyphen/>
              <w:t>syn till ordningen och säkerheten inom inrättningen.</w:t>
            </w:r>
          </w:p>
        </w:tc>
        <w:tc>
          <w:tcPr>
            <w:tcW w:w="2500" w:type="pct"/>
            <w:shd w:val="clear" w:color="auto" w:fill="auto"/>
            <w:tcMar>
              <w:right w:w="0" w:type="dxa"/>
            </w:tcMar>
          </w:tcPr>
          <w:p w14:paraId="3FD10A9D" w14:textId="77777777" w:rsidR="00224E23" w:rsidRDefault="00224E23" w:rsidP="00EB0087">
            <w:pPr>
              <w:pStyle w:val="Brdtextmedindrag"/>
            </w:pPr>
            <w:r>
              <w:t xml:space="preserve">För behandlingen av en utlänning som enligt </w:t>
            </w:r>
            <w:r w:rsidRPr="00D138E3">
              <w:rPr>
                <w:iCs/>
              </w:rPr>
              <w:t>10 a kap.</w:t>
            </w:r>
            <w:r w:rsidRPr="005A1752">
              <w:rPr>
                <w:i/>
              </w:rPr>
              <w:t xml:space="preserve"> 1</w:t>
            </w:r>
            <w:r>
              <w:rPr>
                <w:i/>
              </w:rPr>
              <w:t xml:space="preserve">2 </w:t>
            </w:r>
            <w:r w:rsidRPr="00D138E3">
              <w:rPr>
                <w:iCs/>
              </w:rPr>
              <w:t>eller</w:t>
            </w:r>
            <w:r>
              <w:rPr>
                <w:i/>
              </w:rPr>
              <w:t xml:space="preserve"> 15</w:t>
            </w:r>
            <w:r w:rsidRPr="005A1752">
              <w:rPr>
                <w:i/>
              </w:rPr>
              <w:t> </w:t>
            </w:r>
            <w:r w:rsidRPr="005F51B9" w:rsidDel="00F50592">
              <w:rPr>
                <w:i/>
              </w:rPr>
              <w:t>§</w:t>
            </w:r>
            <w:r w:rsidRPr="00254EA9">
              <w:t xml:space="preserve"> </w:t>
            </w:r>
            <w:r>
              <w:t>placerats i kriminalvårds</w:t>
            </w:r>
            <w:r>
              <w:softHyphen/>
              <w:t>anstalt, häkte eller polisarrest gäller häktes</w:t>
            </w:r>
            <w:r>
              <w:softHyphen/>
              <w:t>lagen (2010:611) i tillämpliga delar. Utlänningen ska, utöver vad som följer av nämnda lag, ges möj</w:t>
            </w:r>
            <w:r>
              <w:softHyphen/>
              <w:t>lighet att ha kontakt med personer utanför inrättningen och även i övrigt beviljas de lättnader och för</w:t>
            </w:r>
            <w:r>
              <w:softHyphen/>
              <w:t>måner som kan medges med hän</w:t>
            </w:r>
            <w:r>
              <w:softHyphen/>
              <w:t>syn till ordningen och säkerheten inom inrättningen.</w:t>
            </w:r>
          </w:p>
        </w:tc>
      </w:tr>
    </w:tbl>
    <w:p w14:paraId="443EF081" w14:textId="77777777" w:rsidR="00224E23" w:rsidRDefault="00224E23" w:rsidP="00224E23">
      <w:pPr>
        <w:pStyle w:val="Brdtext"/>
        <w:spacing w:before="230"/>
        <w:jc w:val="center"/>
        <w:rPr>
          <w:b/>
        </w:rPr>
      </w:pPr>
      <w:r>
        <w:rPr>
          <w:b/>
        </w:rPr>
        <w:t>13 kap.</w:t>
      </w:r>
    </w:p>
    <w:p w14:paraId="3D9D4E25" w14:textId="77777777" w:rsidR="00224E23" w:rsidRDefault="00224E23" w:rsidP="00224E23">
      <w:pPr>
        <w:pStyle w:val="Brdtext"/>
        <w:jc w:val="center"/>
      </w:pPr>
      <w:r>
        <w:t>4 §</w:t>
      </w:r>
      <w:r>
        <w:rPr>
          <w:rStyle w:val="Fotnotsreferens"/>
        </w:rPr>
        <w:footnoteReference w:id="40"/>
      </w:r>
    </w:p>
    <w:p w14:paraId="56CBADA4" w14:textId="77777777" w:rsidR="00224E23" w:rsidRPr="00254EA9" w:rsidRDefault="00224E23" w:rsidP="00224E23">
      <w:pPr>
        <w:pStyle w:val="Brdtextmedindrag"/>
      </w:pPr>
      <w:r>
        <w:t xml:space="preserve">Vid muntlig förhandling </w:t>
      </w:r>
      <w:r w:rsidRPr="00D138E3">
        <w:t>ska</w:t>
      </w:r>
      <w:r>
        <w:t xml:space="preserve"> utlänningen höras. Myndigheten får bestämma att även andra personer än utlänningen </w:t>
      </w:r>
      <w:r w:rsidRPr="00D138E3">
        <w:t xml:space="preserve">ska </w:t>
      </w:r>
      <w:r>
        <w:t>höras vid förhand</w:t>
      </w:r>
      <w:r>
        <w:softHyphen/>
        <w:t>lingen.</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168F1F1B" w14:textId="77777777" w:rsidTr="00EB0087">
        <w:tc>
          <w:tcPr>
            <w:tcW w:w="2500" w:type="pct"/>
            <w:shd w:val="clear" w:color="auto" w:fill="auto"/>
            <w:tcMar>
              <w:left w:w="0" w:type="dxa"/>
            </w:tcMar>
          </w:tcPr>
          <w:p w14:paraId="5ED1625D" w14:textId="77777777" w:rsidR="00224E23" w:rsidRDefault="00224E23" w:rsidP="00EB0087">
            <w:pPr>
              <w:pStyle w:val="Brdtextmedindrag"/>
            </w:pPr>
            <w:r>
              <w:t xml:space="preserve">I 10 kap. </w:t>
            </w:r>
            <w:r>
              <w:rPr>
                <w:i/>
                <w:iCs/>
              </w:rPr>
              <w:t>18 </w:t>
            </w:r>
            <w:r w:rsidRPr="005F51B9">
              <w:rPr>
                <w:i/>
              </w:rPr>
              <w:t>§</w:t>
            </w:r>
            <w:r>
              <w:t xml:space="preserve"> finns särskilda bestämmelser om när muntlig för</w:t>
            </w:r>
            <w:r>
              <w:softHyphen/>
              <w:t xml:space="preserve">handling </w:t>
            </w:r>
            <w:r w:rsidRPr="007E1E33">
              <w:t>ska</w:t>
            </w:r>
            <w:r w:rsidRPr="00254EA9">
              <w:t xml:space="preserve"> </w:t>
            </w:r>
            <w:r>
              <w:t>hållas i vissa fall.</w:t>
            </w:r>
          </w:p>
        </w:tc>
        <w:tc>
          <w:tcPr>
            <w:tcW w:w="2500" w:type="pct"/>
            <w:shd w:val="clear" w:color="auto" w:fill="auto"/>
            <w:tcMar>
              <w:right w:w="0" w:type="dxa"/>
            </w:tcMar>
          </w:tcPr>
          <w:p w14:paraId="21B7784E" w14:textId="77777777" w:rsidR="00224E23" w:rsidRDefault="00224E23" w:rsidP="00EB0087">
            <w:pPr>
              <w:pStyle w:val="Brdtextmedindrag"/>
            </w:pPr>
            <w:r>
              <w:t xml:space="preserve">I 10 kap. </w:t>
            </w:r>
            <w:r w:rsidRPr="007E1E33">
              <w:rPr>
                <w:i/>
                <w:iCs/>
              </w:rPr>
              <w:t>21</w:t>
            </w:r>
            <w:r>
              <w:rPr>
                <w:i/>
                <w:iCs/>
              </w:rPr>
              <w:t> </w:t>
            </w:r>
            <w:r w:rsidRPr="005F51B9">
              <w:rPr>
                <w:i/>
              </w:rPr>
              <w:t>§</w:t>
            </w:r>
            <w:r>
              <w:t xml:space="preserve"> finns särskilda bestämmelser om när muntlig för</w:t>
            </w:r>
            <w:r>
              <w:softHyphen/>
              <w:t xml:space="preserve">handling </w:t>
            </w:r>
            <w:r w:rsidRPr="00D138E3">
              <w:t>ska</w:t>
            </w:r>
            <w:r w:rsidRPr="00254EA9">
              <w:t xml:space="preserve"> </w:t>
            </w:r>
            <w:r>
              <w:t>hållas i vissa fall.</w:t>
            </w:r>
          </w:p>
        </w:tc>
      </w:tr>
    </w:tbl>
    <w:p w14:paraId="0BA90F53" w14:textId="77777777" w:rsidR="00224E23" w:rsidRDefault="00224E23" w:rsidP="00224E23">
      <w:pPr>
        <w:pStyle w:val="Brdtext"/>
        <w:spacing w:before="230"/>
        <w:jc w:val="center"/>
        <w:rPr>
          <w:b/>
        </w:rPr>
      </w:pPr>
      <w:r>
        <w:rPr>
          <w:b/>
        </w:rPr>
        <w:t>14 kap.</w:t>
      </w:r>
    </w:p>
    <w:p w14:paraId="6FBDA5B0" w14:textId="77777777" w:rsidR="00224E23" w:rsidRDefault="00224E23" w:rsidP="00224E23">
      <w:pPr>
        <w:pStyle w:val="Brdtext"/>
        <w:jc w:val="center"/>
      </w:pPr>
      <w:r>
        <w:t>10 §</w:t>
      </w:r>
      <w:r>
        <w:rPr>
          <w:rStyle w:val="Fotnotsreferens"/>
        </w:rPr>
        <w:footnoteReference w:id="41"/>
      </w:r>
    </w:p>
    <w:tbl>
      <w:tblPr>
        <w:tblW w:w="5000" w:type="pct"/>
        <w:tblCellMar>
          <w:left w:w="125" w:type="dxa"/>
          <w:right w:w="125" w:type="dxa"/>
        </w:tblCellMar>
        <w:tblLook w:val="0000" w:firstRow="0" w:lastRow="0" w:firstColumn="0" w:lastColumn="0" w:noHBand="0" w:noVBand="0"/>
      </w:tblPr>
      <w:tblGrid>
        <w:gridCol w:w="2948"/>
        <w:gridCol w:w="2949"/>
      </w:tblGrid>
      <w:tr w:rsidR="00224E23" w14:paraId="6C2FCD5E" w14:textId="77777777" w:rsidTr="00EB0087">
        <w:tc>
          <w:tcPr>
            <w:tcW w:w="2500" w:type="pct"/>
            <w:shd w:val="clear" w:color="auto" w:fill="auto"/>
            <w:tcMar>
              <w:left w:w="0" w:type="dxa"/>
            </w:tcMar>
          </w:tcPr>
          <w:p w14:paraId="598A362A" w14:textId="77777777" w:rsidR="00224E23" w:rsidRDefault="00224E23" w:rsidP="00EB0087">
            <w:pPr>
              <w:pStyle w:val="Brdtextmedindrag"/>
            </w:pPr>
            <w:r>
              <w:t>Migrationsverkets beslut i sär</w:t>
            </w:r>
            <w:r>
              <w:softHyphen/>
              <w:t>skilda fall i frågor om behandlingen eller placeringen av utlänningar som hålls i förvar enligt</w:t>
            </w:r>
            <w:r w:rsidRPr="009E506E">
              <w:rPr>
                <w:i/>
              </w:rPr>
              <w:t xml:space="preserve"> </w:t>
            </w:r>
            <w:r w:rsidRPr="007E1E33">
              <w:rPr>
                <w:iCs/>
              </w:rPr>
              <w:t>någon av</w:t>
            </w:r>
            <w:r w:rsidRPr="00254EA9">
              <w:rPr>
                <w:iCs/>
              </w:rPr>
              <w:t xml:space="preserve"> </w:t>
            </w:r>
            <w:r w:rsidRPr="007E1E33">
              <w:rPr>
                <w:iCs/>
              </w:rPr>
              <w:t>10 a kap.</w:t>
            </w:r>
            <w:r>
              <w:t xml:space="preserve"> </w:t>
            </w:r>
            <w:r>
              <w:rPr>
                <w:i/>
                <w:iCs/>
              </w:rPr>
              <w:t>9–14 </w:t>
            </w:r>
            <w:r w:rsidRPr="005F51B9">
              <w:rPr>
                <w:i/>
              </w:rPr>
              <w:t>§§</w:t>
            </w:r>
            <w:r>
              <w:rPr>
                <w:i/>
                <w:iCs/>
              </w:rPr>
              <w:t>,</w:t>
            </w:r>
            <w:r w:rsidDel="00D059F0">
              <w:t xml:space="preserve"> </w:t>
            </w:r>
            <w:r>
              <w:t xml:space="preserve">11 kap. 3, 4, </w:t>
            </w:r>
            <w:r w:rsidRPr="007E1E33">
              <w:t>4 b</w:t>
            </w:r>
            <w:r w:rsidRPr="00254EA9">
              <w:t>,</w:t>
            </w:r>
            <w:r w:rsidRPr="009B1C73">
              <w:rPr>
                <w:i/>
              </w:rPr>
              <w:t xml:space="preserve"> </w:t>
            </w:r>
            <w:r w:rsidRPr="002C1AF3">
              <w:t>5–</w:t>
            </w:r>
            <w:r w:rsidRPr="00CF77C8">
              <w:t>9</w:t>
            </w:r>
            <w:r>
              <w:t xml:space="preserve"> </w:t>
            </w:r>
            <w:r w:rsidRPr="007E1E33">
              <w:rPr>
                <w:iCs/>
              </w:rPr>
              <w:t>eller</w:t>
            </w:r>
            <w:r w:rsidRPr="00254EA9">
              <w:rPr>
                <w:iCs/>
              </w:rPr>
              <w:t xml:space="preserve"> </w:t>
            </w:r>
            <w:r>
              <w:t>9 b–13 §§ får överklagas till en migrationsdomstol.</w:t>
            </w:r>
          </w:p>
        </w:tc>
        <w:tc>
          <w:tcPr>
            <w:tcW w:w="2500" w:type="pct"/>
            <w:shd w:val="clear" w:color="auto" w:fill="auto"/>
            <w:tcMar>
              <w:right w:w="0" w:type="dxa"/>
            </w:tcMar>
          </w:tcPr>
          <w:p w14:paraId="264CD262" w14:textId="77777777" w:rsidR="00224E23" w:rsidRDefault="00224E23" w:rsidP="00EB0087">
            <w:pPr>
              <w:pStyle w:val="Brdtextmedindrag"/>
            </w:pPr>
            <w:r>
              <w:t>Migrationsverkets beslut i sär</w:t>
            </w:r>
            <w:r>
              <w:softHyphen/>
              <w:t>skilda fall i frågor om behandlingen eller placeringen av utlänningar som hålls i förvar enligt</w:t>
            </w:r>
            <w:r w:rsidRPr="009E506E">
              <w:rPr>
                <w:i/>
              </w:rPr>
              <w:t xml:space="preserve"> </w:t>
            </w:r>
            <w:r w:rsidRPr="00D138E3">
              <w:rPr>
                <w:iCs/>
              </w:rPr>
              <w:t>någon av</w:t>
            </w:r>
            <w:r w:rsidRPr="00254EA9">
              <w:rPr>
                <w:iCs/>
              </w:rPr>
              <w:t xml:space="preserve"> </w:t>
            </w:r>
            <w:r w:rsidRPr="00D138E3">
              <w:rPr>
                <w:iCs/>
              </w:rPr>
              <w:t>10 a kap.</w:t>
            </w:r>
            <w:r>
              <w:t xml:space="preserve"> </w:t>
            </w:r>
            <w:r>
              <w:rPr>
                <w:i/>
                <w:iCs/>
              </w:rPr>
              <w:t>10–15 </w:t>
            </w:r>
            <w:r w:rsidRPr="005F51B9">
              <w:rPr>
                <w:i/>
              </w:rPr>
              <w:t>§§</w:t>
            </w:r>
            <w:r>
              <w:rPr>
                <w:i/>
                <w:iCs/>
              </w:rPr>
              <w:t>,</w:t>
            </w:r>
            <w:r w:rsidDel="00D059F0">
              <w:t xml:space="preserve"> </w:t>
            </w:r>
            <w:r>
              <w:t xml:space="preserve">11 kap. 3, 4, </w:t>
            </w:r>
            <w:r w:rsidRPr="00D138E3">
              <w:t>4 b</w:t>
            </w:r>
            <w:r w:rsidRPr="00254EA9">
              <w:t>,</w:t>
            </w:r>
            <w:r w:rsidRPr="009B1C73">
              <w:rPr>
                <w:i/>
              </w:rPr>
              <w:t xml:space="preserve"> </w:t>
            </w:r>
            <w:r w:rsidRPr="002C1AF3">
              <w:t>5–</w:t>
            </w:r>
            <w:r w:rsidRPr="00CF77C8">
              <w:t>9</w:t>
            </w:r>
            <w:r>
              <w:t xml:space="preserve"> </w:t>
            </w:r>
            <w:r w:rsidRPr="00D138E3">
              <w:rPr>
                <w:iCs/>
              </w:rPr>
              <w:t>eller</w:t>
            </w:r>
            <w:r w:rsidRPr="00254EA9">
              <w:rPr>
                <w:iCs/>
              </w:rPr>
              <w:t xml:space="preserve"> </w:t>
            </w:r>
            <w:r>
              <w:t>9 b–13 §§ får över</w:t>
            </w:r>
            <w:r>
              <w:softHyphen/>
              <w:t>klagas till en migrationsdomstol.</w:t>
            </w:r>
          </w:p>
        </w:tc>
      </w:tr>
    </w:tbl>
    <w:p w14:paraId="00E69234" w14:textId="77777777" w:rsidR="00224E23" w:rsidRDefault="00224E23" w:rsidP="00F954E9">
      <w:pPr>
        <w:pStyle w:val="Brdtext"/>
        <w:keepNext/>
        <w:spacing w:before="230"/>
        <w:jc w:val="center"/>
        <w:rPr>
          <w:b/>
        </w:rPr>
      </w:pPr>
      <w:r>
        <w:rPr>
          <w:b/>
        </w:rPr>
        <w:t>16 kap.</w:t>
      </w:r>
    </w:p>
    <w:p w14:paraId="28837C88" w14:textId="77777777" w:rsidR="00224E23" w:rsidRDefault="00224E23" w:rsidP="00F954E9">
      <w:pPr>
        <w:pStyle w:val="Brdtext"/>
        <w:keepNext/>
        <w:jc w:val="center"/>
      </w:pPr>
      <w:r>
        <w:t>4 §</w:t>
      </w:r>
      <w:r>
        <w:rPr>
          <w:rStyle w:val="Fotnotsreferens"/>
        </w:rPr>
        <w:footnoteReference w:id="42"/>
      </w:r>
    </w:p>
    <w:p w14:paraId="574D2441" w14:textId="77777777" w:rsidR="00224E23" w:rsidRPr="00FF3851" w:rsidRDefault="00224E23" w:rsidP="00224E23">
      <w:pPr>
        <w:pStyle w:val="Brdtextmedindrag"/>
      </w:pPr>
      <w:r>
        <w:t xml:space="preserve">Mål om avvisning eller utvisning och mål om förvar </w:t>
      </w:r>
      <w:r w:rsidRPr="007E1E33">
        <w:t>ska</w:t>
      </w:r>
      <w:r>
        <w:t xml:space="preserve"> handläggas skyndsamt.</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3249774B" w14:textId="77777777" w:rsidTr="00EB0087">
        <w:tc>
          <w:tcPr>
            <w:tcW w:w="2500" w:type="pct"/>
            <w:shd w:val="clear" w:color="auto" w:fill="auto"/>
            <w:tcMar>
              <w:left w:w="0" w:type="dxa"/>
            </w:tcMar>
          </w:tcPr>
          <w:p w14:paraId="4574B575" w14:textId="77777777" w:rsidR="00224E23" w:rsidRDefault="00224E23" w:rsidP="00EB0087">
            <w:pPr>
              <w:pStyle w:val="Brdtextmedindrag"/>
            </w:pPr>
            <w:r w:rsidRPr="007E1E33">
              <w:t>En migrationsdomstol ska med</w:t>
            </w:r>
            <w:r>
              <w:softHyphen/>
            </w:r>
            <w:r w:rsidRPr="007E1E33">
              <w:t xml:space="preserve">dela ett slutligt avgörande i ett mål om förvar enligt 10 kap. </w:t>
            </w:r>
            <w:r w:rsidRPr="00FF3851">
              <w:rPr>
                <w:i/>
                <w:iCs/>
              </w:rPr>
              <w:t>3</w:t>
            </w:r>
            <w:r w:rsidRPr="007E1E33">
              <w:t xml:space="preserve"> eller </w:t>
            </w:r>
            <w:r w:rsidRPr="00FF3851">
              <w:rPr>
                <w:i/>
                <w:iCs/>
              </w:rPr>
              <w:t>4</w:t>
            </w:r>
            <w:r w:rsidRPr="007E1E33">
              <w:t> </w:t>
            </w:r>
            <w:r w:rsidRPr="005F51B9">
              <w:rPr>
                <w:i/>
              </w:rPr>
              <w:t>§</w:t>
            </w:r>
            <w:r w:rsidRPr="007E1E33">
              <w:t xml:space="preserve"> inom 15</w:t>
            </w:r>
            <w:r>
              <w:t> </w:t>
            </w:r>
            <w:r w:rsidRPr="007E1E33">
              <w:t>dagar eller, om det finns särskilda skäl, 21</w:t>
            </w:r>
            <w:r>
              <w:t> </w:t>
            </w:r>
            <w:r w:rsidRPr="007E1E33">
              <w:t>dagar från den dag då överklagandet kom in till migrationsdomstolen. Om ett slut</w:t>
            </w:r>
            <w:r>
              <w:softHyphen/>
            </w:r>
            <w:r w:rsidRPr="007E1E33">
              <w:t>ligt avgörande i ett sådant mål inte meddelas inom 21 dagar från den dag då överklagandet kom in till migrationsdomstolen så upphör det överklagade beslutet att gälla.</w:t>
            </w:r>
          </w:p>
        </w:tc>
        <w:tc>
          <w:tcPr>
            <w:tcW w:w="2500" w:type="pct"/>
            <w:shd w:val="clear" w:color="auto" w:fill="auto"/>
            <w:tcMar>
              <w:right w:w="0" w:type="dxa"/>
            </w:tcMar>
          </w:tcPr>
          <w:p w14:paraId="29621196" w14:textId="77777777" w:rsidR="00224E23" w:rsidRDefault="00224E23" w:rsidP="00EB0087">
            <w:pPr>
              <w:pStyle w:val="Brdtextmedindrag"/>
            </w:pPr>
            <w:r w:rsidRPr="00D138E3">
              <w:t>En migrationsdomstol ska med</w:t>
            </w:r>
            <w:r>
              <w:softHyphen/>
            </w:r>
            <w:r w:rsidRPr="00D138E3">
              <w:t xml:space="preserve">dela ett slutligt avgörande i ett mål om förvar enligt 10 kap. </w:t>
            </w:r>
            <w:r>
              <w:rPr>
                <w:i/>
                <w:iCs/>
              </w:rPr>
              <w:t>5</w:t>
            </w:r>
            <w:r w:rsidRPr="00D138E3">
              <w:t xml:space="preserve"> eller </w:t>
            </w:r>
            <w:r>
              <w:rPr>
                <w:i/>
                <w:iCs/>
              </w:rPr>
              <w:t>6</w:t>
            </w:r>
            <w:r w:rsidRPr="00D138E3">
              <w:t> </w:t>
            </w:r>
            <w:r w:rsidRPr="005F51B9">
              <w:rPr>
                <w:i/>
              </w:rPr>
              <w:t>§</w:t>
            </w:r>
            <w:r w:rsidRPr="00D138E3">
              <w:t xml:space="preserve"> inom 15</w:t>
            </w:r>
            <w:r>
              <w:t> </w:t>
            </w:r>
            <w:r w:rsidRPr="00D138E3">
              <w:t>dagar eller, om det finns särskilda skäl, 21</w:t>
            </w:r>
            <w:r>
              <w:t> </w:t>
            </w:r>
            <w:r w:rsidRPr="00D138E3">
              <w:t>dagar från den dag då överklagandet kom in till migrationsdomstolen. Om ett slut</w:t>
            </w:r>
            <w:r>
              <w:softHyphen/>
            </w:r>
            <w:r w:rsidRPr="00D138E3">
              <w:t>ligt avgörande i ett sådant mål inte meddelas inom 21</w:t>
            </w:r>
            <w:r>
              <w:t> </w:t>
            </w:r>
            <w:r w:rsidRPr="00D138E3">
              <w:t>dagar från den dag då överklagandet kom in till migrationsdomstolen så upphör det överklagade beslutet att gälla.</w:t>
            </w:r>
          </w:p>
        </w:tc>
      </w:tr>
    </w:tbl>
    <w:p w14:paraId="47723CE1" w14:textId="77777777" w:rsidR="00224E23" w:rsidRDefault="00224E23" w:rsidP="00224E23">
      <w:pPr>
        <w:pStyle w:val="Brdtext"/>
        <w:keepNext/>
        <w:spacing w:before="230"/>
        <w:jc w:val="center"/>
        <w:rPr>
          <w:b/>
        </w:rPr>
      </w:pPr>
      <w:r>
        <w:rPr>
          <w:b/>
        </w:rPr>
        <w:t>18 kap.</w:t>
      </w:r>
    </w:p>
    <w:p w14:paraId="04966C44" w14:textId="77777777" w:rsidR="00224E23" w:rsidRDefault="00224E23" w:rsidP="00224E23">
      <w:pPr>
        <w:pStyle w:val="Brdtext"/>
        <w:keepNext/>
        <w:jc w:val="center"/>
      </w:pPr>
      <w:r>
        <w:t>1 §</w:t>
      </w:r>
      <w:r>
        <w:rPr>
          <w:rStyle w:val="Fotnotsreferens"/>
        </w:rPr>
        <w:footnoteReference w:id="43"/>
      </w:r>
    </w:p>
    <w:p w14:paraId="19C42F18" w14:textId="77777777" w:rsidR="00224E23" w:rsidRPr="002A6E88" w:rsidRDefault="00224E23" w:rsidP="00224E23">
      <w:pPr>
        <w:pStyle w:val="Brdtextmedindrag"/>
      </w:pPr>
      <w:r>
        <w:t>Offentligt biträde ska förordnas för den som åtgärden avser, om det inte måste antas att behov av biträde saknas, i mål och ärenden om</w:t>
      </w:r>
    </w:p>
    <w:tbl>
      <w:tblPr>
        <w:tblW w:w="5000" w:type="pct"/>
        <w:tblCellMar>
          <w:left w:w="125" w:type="dxa"/>
          <w:right w:w="125" w:type="dxa"/>
        </w:tblCellMar>
        <w:tblLook w:val="0000" w:firstRow="0" w:lastRow="0" w:firstColumn="0" w:lastColumn="0" w:noHBand="0" w:noVBand="0"/>
      </w:tblPr>
      <w:tblGrid>
        <w:gridCol w:w="2948"/>
        <w:gridCol w:w="2949"/>
      </w:tblGrid>
      <w:tr w:rsidR="00224E23" w14:paraId="4E6224D9" w14:textId="77777777" w:rsidTr="00EB0087">
        <w:tc>
          <w:tcPr>
            <w:tcW w:w="2500" w:type="pct"/>
            <w:shd w:val="clear" w:color="auto" w:fill="auto"/>
            <w:tcMar>
              <w:left w:w="0" w:type="dxa"/>
            </w:tcMar>
          </w:tcPr>
          <w:p w14:paraId="164F5CA6" w14:textId="77777777" w:rsidR="00224E23" w:rsidRDefault="00224E23" w:rsidP="00EB0087">
            <w:pPr>
              <w:pStyle w:val="Brdtextmedindrag"/>
            </w:pPr>
            <w:r>
              <w:t>1. avvisning, dock inte hos Polis</w:t>
            </w:r>
            <w:r>
              <w:softHyphen/>
              <w:t>myndigheten om inte utlänningen</w:t>
            </w:r>
            <w:r w:rsidRPr="00F34336">
              <w:rPr>
                <w:i/>
              </w:rPr>
              <w:t xml:space="preserve"> </w:t>
            </w:r>
            <w:r>
              <w:t xml:space="preserve">enligt </w:t>
            </w:r>
            <w:r w:rsidRPr="007E1E33">
              <w:rPr>
                <w:iCs/>
              </w:rPr>
              <w:t>någon av</w:t>
            </w:r>
            <w:r>
              <w:t xml:space="preserve"> 10 kap. </w:t>
            </w:r>
            <w:r>
              <w:rPr>
                <w:i/>
              </w:rPr>
              <w:t>3–6 </w:t>
            </w:r>
            <w:r w:rsidRPr="005F51B9">
              <w:rPr>
                <w:i/>
              </w:rPr>
              <w:t>§§</w:t>
            </w:r>
            <w:r w:rsidRPr="002A6E88">
              <w:t xml:space="preserve"> </w:t>
            </w:r>
            <w:r w:rsidRPr="007E1E33">
              <w:rPr>
                <w:iCs/>
              </w:rPr>
              <w:t>har</w:t>
            </w:r>
            <w:r w:rsidRPr="002A6E88">
              <w:rPr>
                <w:iCs/>
              </w:rPr>
              <w:t xml:space="preserve"> </w:t>
            </w:r>
            <w:r>
              <w:t>hållits i förvar sedan mer än tre dagar,</w:t>
            </w:r>
          </w:p>
        </w:tc>
        <w:tc>
          <w:tcPr>
            <w:tcW w:w="2500" w:type="pct"/>
            <w:shd w:val="clear" w:color="auto" w:fill="auto"/>
            <w:tcMar>
              <w:right w:w="0" w:type="dxa"/>
            </w:tcMar>
          </w:tcPr>
          <w:p w14:paraId="7DA2173B" w14:textId="77777777" w:rsidR="00224E23" w:rsidRDefault="00224E23" w:rsidP="00EB0087">
            <w:pPr>
              <w:pStyle w:val="Brdtextmedindrag"/>
            </w:pPr>
            <w:r>
              <w:t>1. avvisning, dock inte hos Polis</w:t>
            </w:r>
            <w:r>
              <w:softHyphen/>
              <w:t>myndigheten om inte utlänningen</w:t>
            </w:r>
            <w:r w:rsidRPr="00F34336">
              <w:rPr>
                <w:i/>
              </w:rPr>
              <w:t xml:space="preserve"> </w:t>
            </w:r>
            <w:r>
              <w:t xml:space="preserve">enligt </w:t>
            </w:r>
            <w:r w:rsidRPr="00D138E3">
              <w:rPr>
                <w:iCs/>
              </w:rPr>
              <w:t>någon av</w:t>
            </w:r>
            <w:r>
              <w:t xml:space="preserve"> 10 kap. </w:t>
            </w:r>
            <w:r>
              <w:rPr>
                <w:i/>
                <w:iCs/>
              </w:rPr>
              <w:t>5</w:t>
            </w:r>
            <w:r>
              <w:rPr>
                <w:i/>
              </w:rPr>
              <w:t>–8 </w:t>
            </w:r>
            <w:r w:rsidRPr="005F51B9">
              <w:rPr>
                <w:i/>
              </w:rPr>
              <w:t>§§</w:t>
            </w:r>
            <w:r w:rsidRPr="002A6E88">
              <w:t xml:space="preserve"> </w:t>
            </w:r>
            <w:r w:rsidRPr="00D138E3">
              <w:rPr>
                <w:iCs/>
              </w:rPr>
              <w:t>har</w:t>
            </w:r>
            <w:r w:rsidRPr="002A6E88">
              <w:rPr>
                <w:iCs/>
              </w:rPr>
              <w:t xml:space="preserve"> </w:t>
            </w:r>
            <w:r>
              <w:t>hållits i förvar sedan mer än tre dagar,</w:t>
            </w:r>
          </w:p>
        </w:tc>
      </w:tr>
    </w:tbl>
    <w:p w14:paraId="262C80C2" w14:textId="77777777" w:rsidR="00224E23" w:rsidRDefault="00224E23" w:rsidP="00224E23">
      <w:pPr>
        <w:pStyle w:val="Brdtextmedindrag"/>
      </w:pPr>
      <w:r>
        <w:t>2. utvisning enligt 8 kap. 6 eller 10 § eller 11 § andra stycket,</w:t>
      </w:r>
    </w:p>
    <w:p w14:paraId="145469D9" w14:textId="77777777" w:rsidR="00224E23" w:rsidRDefault="00224E23" w:rsidP="00224E23">
      <w:pPr>
        <w:pStyle w:val="Brdtextmedindrag"/>
      </w:pPr>
      <w:r>
        <w:t>3. verkställighet av beslut om avvisning eller utvisning enligt denna lag, om beslut om inhibition meddelats av Migrationsverket, en migrations</w:t>
      </w:r>
      <w:r>
        <w:softHyphen/>
        <w:t>domstol eller Migrationsöverdomstolen,</w:t>
      </w:r>
    </w:p>
    <w:p w14:paraId="056D555F" w14:textId="77777777" w:rsidR="00224E23" w:rsidRDefault="00224E23" w:rsidP="00224E23">
      <w:pPr>
        <w:pStyle w:val="Brdtextmedindrag"/>
      </w:pPr>
      <w:r>
        <w:t>4. anmälningsskyldighet enligt 9 a kap.,</w:t>
      </w:r>
    </w:p>
    <w:tbl>
      <w:tblPr>
        <w:tblW w:w="5000" w:type="pct"/>
        <w:tblCellMar>
          <w:left w:w="125" w:type="dxa"/>
          <w:right w:w="125" w:type="dxa"/>
        </w:tblCellMar>
        <w:tblLook w:val="0600" w:firstRow="0" w:lastRow="0" w:firstColumn="0" w:lastColumn="0" w:noHBand="1" w:noVBand="1"/>
      </w:tblPr>
      <w:tblGrid>
        <w:gridCol w:w="2948"/>
        <w:gridCol w:w="2949"/>
      </w:tblGrid>
      <w:tr w:rsidR="00224E23" w14:paraId="20B990A7" w14:textId="77777777" w:rsidTr="00EB0087">
        <w:tc>
          <w:tcPr>
            <w:tcW w:w="2500" w:type="pct"/>
            <w:shd w:val="clear" w:color="auto" w:fill="auto"/>
            <w:tcMar>
              <w:left w:w="0" w:type="dxa"/>
            </w:tcMar>
          </w:tcPr>
          <w:p w14:paraId="4E70BF14" w14:textId="77777777" w:rsidR="00224E23" w:rsidRDefault="00224E23" w:rsidP="00EB0087">
            <w:pPr>
              <w:pStyle w:val="Brdtextmedindrag"/>
              <w:jc w:val="left"/>
            </w:pPr>
            <w:r w:rsidRPr="002C1AF3">
              <w:t>5</w:t>
            </w:r>
            <w:r w:rsidRPr="00F34336">
              <w:rPr>
                <w:i/>
              </w:rPr>
              <w:t>.</w:t>
            </w:r>
            <w:r>
              <w:t> </w:t>
            </w:r>
            <w:r w:rsidRPr="00E70702">
              <w:t>förvar</w:t>
            </w:r>
            <w:r>
              <w:t xml:space="preserve"> enligt 10 kap. </w:t>
            </w:r>
            <w:r>
              <w:rPr>
                <w:i/>
              </w:rPr>
              <w:t>3</w:t>
            </w:r>
            <w:r>
              <w:rPr>
                <w:i/>
                <w:iCs/>
              </w:rPr>
              <w:t xml:space="preserve"> </w:t>
            </w:r>
            <w:r w:rsidRPr="007E1E33">
              <w:t xml:space="preserve">eller </w:t>
            </w:r>
            <w:r>
              <w:rPr>
                <w:i/>
                <w:iCs/>
              </w:rPr>
              <w:t>5 </w:t>
            </w:r>
            <w:r w:rsidRPr="005F51B9">
              <w:rPr>
                <w:i/>
              </w:rPr>
              <w:t>§</w:t>
            </w:r>
            <w:r>
              <w:t xml:space="preserve"> </w:t>
            </w:r>
            <w:r w:rsidRPr="007E1E33">
              <w:rPr>
                <w:iCs/>
              </w:rPr>
              <w:t>om</w:t>
            </w:r>
            <w:r w:rsidRPr="00554A40">
              <w:rPr>
                <w:i/>
              </w:rPr>
              <w:t xml:space="preserve"> </w:t>
            </w:r>
            <w:r w:rsidRPr="00E70702">
              <w:t xml:space="preserve">utlänningen </w:t>
            </w:r>
            <w:r w:rsidRPr="007E1E33">
              <w:rPr>
                <w:iCs/>
              </w:rPr>
              <w:t>har</w:t>
            </w:r>
            <w:r w:rsidRPr="002A6E88">
              <w:rPr>
                <w:iCs/>
              </w:rPr>
              <w:t xml:space="preserve"> h</w:t>
            </w:r>
            <w:r w:rsidRPr="00E70702">
              <w:t>ållits i förvar sedan mer än tre dagar</w:t>
            </w:r>
            <w:r>
              <w:t>,</w:t>
            </w:r>
          </w:p>
        </w:tc>
        <w:tc>
          <w:tcPr>
            <w:tcW w:w="2500" w:type="pct"/>
            <w:shd w:val="clear" w:color="auto" w:fill="auto"/>
            <w:tcMar>
              <w:right w:w="0" w:type="dxa"/>
            </w:tcMar>
          </w:tcPr>
          <w:p w14:paraId="565F4A7D" w14:textId="77777777" w:rsidR="00224E23" w:rsidRDefault="00224E23" w:rsidP="00EB0087">
            <w:pPr>
              <w:pStyle w:val="Brdtextmedindrag"/>
              <w:jc w:val="left"/>
            </w:pPr>
            <w:r w:rsidRPr="002C1AF3">
              <w:t>5</w:t>
            </w:r>
            <w:r w:rsidRPr="00F34336">
              <w:rPr>
                <w:i/>
              </w:rPr>
              <w:t>.</w:t>
            </w:r>
            <w:r>
              <w:t> </w:t>
            </w:r>
            <w:r w:rsidRPr="00E70702">
              <w:t>förvar</w:t>
            </w:r>
            <w:r>
              <w:t xml:space="preserve"> enligt 10 kap. </w:t>
            </w:r>
            <w:r>
              <w:rPr>
                <w:i/>
              </w:rPr>
              <w:t>5</w:t>
            </w:r>
            <w:r>
              <w:rPr>
                <w:i/>
                <w:iCs/>
              </w:rPr>
              <w:t xml:space="preserve"> </w:t>
            </w:r>
            <w:r w:rsidRPr="00D138E3">
              <w:t xml:space="preserve">eller </w:t>
            </w:r>
            <w:r>
              <w:rPr>
                <w:i/>
                <w:iCs/>
              </w:rPr>
              <w:t>7 </w:t>
            </w:r>
            <w:r w:rsidRPr="005F51B9">
              <w:rPr>
                <w:i/>
              </w:rPr>
              <w:t>§</w:t>
            </w:r>
            <w:r>
              <w:t xml:space="preserve"> </w:t>
            </w:r>
            <w:r w:rsidRPr="00D138E3">
              <w:rPr>
                <w:iCs/>
              </w:rPr>
              <w:t>om</w:t>
            </w:r>
            <w:r w:rsidRPr="00554A40">
              <w:rPr>
                <w:i/>
              </w:rPr>
              <w:t xml:space="preserve"> </w:t>
            </w:r>
            <w:r w:rsidRPr="00E70702">
              <w:t xml:space="preserve">utlänningen </w:t>
            </w:r>
            <w:r w:rsidRPr="00D138E3">
              <w:rPr>
                <w:iCs/>
              </w:rPr>
              <w:t>har</w:t>
            </w:r>
            <w:r w:rsidRPr="002A6E88">
              <w:rPr>
                <w:iCs/>
              </w:rPr>
              <w:t xml:space="preserve"> h</w:t>
            </w:r>
            <w:r w:rsidRPr="00E70702">
              <w:t>ållits i förvar sedan mer än tre dagar</w:t>
            </w:r>
            <w:r>
              <w:t>,</w:t>
            </w:r>
          </w:p>
        </w:tc>
      </w:tr>
    </w:tbl>
    <w:p w14:paraId="09EF1816" w14:textId="77777777" w:rsidR="00224E23" w:rsidRDefault="00224E23" w:rsidP="00224E23">
      <w:pPr>
        <w:pStyle w:val="Brdtextmedindrag"/>
      </w:pPr>
      <w:r>
        <w:t>6. hemsändande enligt 23 kap. 2 §, och</w:t>
      </w:r>
    </w:p>
    <w:tbl>
      <w:tblPr>
        <w:tblW w:w="5000" w:type="pct"/>
        <w:tblCellMar>
          <w:left w:w="125" w:type="dxa"/>
          <w:right w:w="125" w:type="dxa"/>
        </w:tblCellMar>
        <w:tblLook w:val="0600" w:firstRow="0" w:lastRow="0" w:firstColumn="0" w:lastColumn="0" w:noHBand="1" w:noVBand="1"/>
      </w:tblPr>
      <w:tblGrid>
        <w:gridCol w:w="2948"/>
        <w:gridCol w:w="2949"/>
      </w:tblGrid>
      <w:tr w:rsidR="00224E23" w14:paraId="45B69C0A" w14:textId="77777777" w:rsidTr="00EB0087">
        <w:tc>
          <w:tcPr>
            <w:tcW w:w="2500" w:type="pct"/>
            <w:shd w:val="clear" w:color="auto" w:fill="auto"/>
            <w:tcMar>
              <w:left w:w="0" w:type="dxa"/>
            </w:tcMar>
          </w:tcPr>
          <w:p w14:paraId="347BA70F" w14:textId="77777777" w:rsidR="00224E23" w:rsidRDefault="00224E23" w:rsidP="00EB0087">
            <w:pPr>
              <w:pStyle w:val="Brdtextmedindrag"/>
            </w:pPr>
            <w:r>
              <w:t xml:space="preserve">7. uppsikt enligt 10 kap. </w:t>
            </w:r>
            <w:r w:rsidRPr="007E1E33">
              <w:rPr>
                <w:i/>
                <w:iCs/>
              </w:rPr>
              <w:t>4</w:t>
            </w:r>
            <w:r>
              <w:t xml:space="preserve"> eller </w:t>
            </w:r>
            <w:r w:rsidRPr="007E1E33">
              <w:rPr>
                <w:i/>
                <w:iCs/>
              </w:rPr>
              <w:t>6</w:t>
            </w:r>
            <w:r>
              <w:t> </w:t>
            </w:r>
            <w:r w:rsidRPr="005F51B9">
              <w:rPr>
                <w:i/>
              </w:rPr>
              <w:t>§</w:t>
            </w:r>
            <w:r>
              <w:t>.</w:t>
            </w:r>
          </w:p>
        </w:tc>
        <w:tc>
          <w:tcPr>
            <w:tcW w:w="2500" w:type="pct"/>
            <w:shd w:val="clear" w:color="auto" w:fill="auto"/>
            <w:tcMar>
              <w:right w:w="0" w:type="dxa"/>
            </w:tcMar>
          </w:tcPr>
          <w:p w14:paraId="06C4C497" w14:textId="77777777" w:rsidR="00224E23" w:rsidRDefault="00224E23" w:rsidP="00EB0087">
            <w:pPr>
              <w:pStyle w:val="Brdtextmedindrag"/>
            </w:pPr>
            <w:r w:rsidRPr="007E1E33">
              <w:t>7.</w:t>
            </w:r>
            <w:r>
              <w:rPr>
                <w:i/>
                <w:iCs/>
              </w:rPr>
              <w:t xml:space="preserve"> förstärkt uppsikt eller </w:t>
            </w:r>
            <w:r>
              <w:t xml:space="preserve">uppsikt enligt 10 kap. </w:t>
            </w:r>
            <w:r>
              <w:rPr>
                <w:i/>
                <w:iCs/>
              </w:rPr>
              <w:t>6</w:t>
            </w:r>
            <w:r>
              <w:t xml:space="preserve"> eller </w:t>
            </w:r>
            <w:r>
              <w:rPr>
                <w:i/>
                <w:iCs/>
              </w:rPr>
              <w:t xml:space="preserve">8 </w:t>
            </w:r>
            <w:r w:rsidRPr="005F51B9">
              <w:rPr>
                <w:i/>
              </w:rPr>
              <w:t>§</w:t>
            </w:r>
            <w:r>
              <w:t>.</w:t>
            </w:r>
          </w:p>
        </w:tc>
      </w:tr>
    </w:tbl>
    <w:p w14:paraId="098CF48B" w14:textId="77777777" w:rsidR="00224E23" w:rsidRDefault="00224E23" w:rsidP="00224E23">
      <w:pPr>
        <w:pStyle w:val="Brdtextmedindrag"/>
      </w:pPr>
      <w:r>
        <w:t xml:space="preserve">Offentligt biträde ska alltid förordnas för barn som hålls i förvar enligt </w:t>
      </w:r>
      <w:r w:rsidRPr="007E1E33">
        <w:t>denna lag</w:t>
      </w:r>
      <w:r w:rsidRPr="003E25CF">
        <w:t>.</w:t>
      </w:r>
    </w:p>
    <w:p w14:paraId="7F8E21DA" w14:textId="522C4F56" w:rsidR="00224E23" w:rsidRDefault="00224E23" w:rsidP="00224E23">
      <w:pPr>
        <w:pStyle w:val="Brdtextmedindrag"/>
      </w:pPr>
      <w:r>
        <w:t>I m</w:t>
      </w:r>
      <w:r w:rsidRPr="007429CF">
        <w:t>ål och ärenden enligt asylprocedurförordningen eller asyl- och</w:t>
      </w:r>
      <w:r>
        <w:t xml:space="preserve"> </w:t>
      </w:r>
      <w:r w:rsidRPr="007429CF">
        <w:t>migra</w:t>
      </w:r>
      <w:r>
        <w:softHyphen/>
      </w:r>
      <w:r w:rsidRPr="007429CF">
        <w:t>tionshanteringsförordningen</w:t>
      </w:r>
      <w:r>
        <w:t xml:space="preserve">, med undantag för mål och ärenden om förvar enligt artikel 44 i </w:t>
      </w:r>
      <w:r w:rsidR="00AF5EF1">
        <w:t>asyl- och migrationshanterings</w:t>
      </w:r>
      <w:r>
        <w:t xml:space="preserve">förordningen, </w:t>
      </w:r>
      <w:r w:rsidRPr="007429CF">
        <w:t>gäller i stället 1</w:t>
      </w:r>
      <w:r>
        <w:t> </w:t>
      </w:r>
      <w:r w:rsidRPr="007429CF">
        <w:t>a</w:t>
      </w:r>
      <w:r>
        <w:t>–2 a </w:t>
      </w:r>
      <w:r w:rsidRPr="007429CF">
        <w:t>§</w:t>
      </w:r>
      <w:r>
        <w:t>§.</w:t>
      </w:r>
    </w:p>
    <w:p w14:paraId="0AB5B297" w14:textId="77777777" w:rsidR="00224E23" w:rsidRDefault="00224E23" w:rsidP="00224E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224E23" w:rsidRPr="000E6F0B" w14:paraId="3A2C3B36" w14:textId="77777777" w:rsidTr="00EB0087">
        <w:tc>
          <w:tcPr>
            <w:tcW w:w="2500" w:type="pct"/>
            <w:shd w:val="clear" w:color="auto" w:fill="auto"/>
            <w:tcMar>
              <w:left w:w="0" w:type="dxa"/>
            </w:tcMar>
          </w:tcPr>
          <w:p w14:paraId="77911136" w14:textId="77777777" w:rsidR="00224E23" w:rsidRPr="000E6F0B" w:rsidRDefault="00224E23" w:rsidP="00EB0087">
            <w:pPr>
              <w:pStyle w:val="Brdtextmedindrag"/>
              <w:rPr>
                <w:i/>
              </w:rPr>
            </w:pPr>
            <w:r w:rsidRPr="00303B39">
              <w:rPr>
                <w:iCs/>
              </w:rPr>
              <w:t>4</w:t>
            </w:r>
            <w:r>
              <w:t xml:space="preserve">. Den tid som en utlänning har hållits i förvar med stöd av den upphävda 10 kap. 1 § andra stycket 2 eller 3 ska vid tillämpningen av 10 kap. </w:t>
            </w:r>
            <w:r w:rsidRPr="007B4AC2">
              <w:rPr>
                <w:i/>
              </w:rPr>
              <w:t>12 §</w:t>
            </w:r>
            <w:r>
              <w:t xml:space="preserve"> räknas in i förvars</w:t>
            </w:r>
            <w:r>
              <w:softHyphen/>
              <w:t>tidens längd om det är fråga om samma verkställighetsärende.</w:t>
            </w:r>
          </w:p>
        </w:tc>
        <w:tc>
          <w:tcPr>
            <w:tcW w:w="2500" w:type="pct"/>
            <w:shd w:val="clear" w:color="auto" w:fill="auto"/>
            <w:tcMar>
              <w:right w:w="0" w:type="dxa"/>
            </w:tcMar>
          </w:tcPr>
          <w:p w14:paraId="134E33F7" w14:textId="77777777" w:rsidR="00224E23" w:rsidRPr="000E6F0B" w:rsidRDefault="00224E23" w:rsidP="00EB0087">
            <w:pPr>
              <w:pStyle w:val="Brdtextmedindrag"/>
              <w:rPr>
                <w:i/>
              </w:rPr>
            </w:pPr>
            <w:r>
              <w:t xml:space="preserve">4. Den tid som en utlänning har hållits i förvar med stöd av den upphävda 10 kap. 1 § andra stycket 2 eller 3 ska vid tillämpningen av 10 kap. </w:t>
            </w:r>
            <w:r w:rsidRPr="007B4AC2">
              <w:rPr>
                <w:i/>
              </w:rPr>
              <w:t>15 §</w:t>
            </w:r>
            <w:r>
              <w:t xml:space="preserve"> räknas in i förvars</w:t>
            </w:r>
            <w:r>
              <w:softHyphen/>
              <w:t>tidens längd om det är fråga om samma verkställighetsärende.</w:t>
            </w:r>
          </w:p>
        </w:tc>
      </w:tr>
    </w:tbl>
    <w:p w14:paraId="4DE84E19" w14:textId="77777777" w:rsidR="00224E23" w:rsidRPr="00811E52" w:rsidRDefault="00224E23" w:rsidP="00224E23">
      <w:pPr>
        <w:pStyle w:val="Slutstreck"/>
      </w:pPr>
      <w:r w:rsidRPr="00811E52">
        <w:t>                      </w:t>
      </w:r>
    </w:p>
    <w:p w14:paraId="6408F9DC" w14:textId="77777777" w:rsidR="00224E23" w:rsidRDefault="00224E23" w:rsidP="00224E23">
      <w:pPr>
        <w:pStyle w:val="Brdtextmedindrag"/>
      </w:pPr>
      <w:r>
        <w:t>Denna lag träder i kraft den 1 december 2027 eller den tidigare dag som regeringen bestämmer.</w:t>
      </w:r>
    </w:p>
    <w:p w14:paraId="52458786" w14:textId="77777777" w:rsidR="00224E23" w:rsidRDefault="00224E23" w:rsidP="00152749">
      <w:pPr>
        <w:pStyle w:val="Brdtextmedindrag"/>
      </w:pPr>
    </w:p>
    <w:p w14:paraId="5E8794FD" w14:textId="77777777" w:rsidR="004052A5" w:rsidRDefault="004052A5" w:rsidP="00152749">
      <w:pPr>
        <w:pStyle w:val="Brdtextmedindrag"/>
        <w:sectPr w:rsidR="004052A5" w:rsidSect="00224E23">
          <w:headerReference w:type="even" r:id="rId26"/>
          <w:headerReference w:type="default" r:id="rId27"/>
          <w:footerReference w:type="even" r:id="rId28"/>
          <w:footerReference w:type="default" r:id="rId29"/>
          <w:footerReference w:type="first" r:id="rId30"/>
          <w:footnotePr>
            <w:numRestart w:val="eachSect"/>
          </w:footnotePr>
          <w:pgSz w:w="9356" w:h="13721" w:code="9"/>
          <w:pgMar w:top="794" w:right="2438" w:bottom="1191" w:left="1021" w:header="0" w:footer="709" w:gutter="0"/>
          <w:cols w:space="708"/>
          <w:docGrid w:linePitch="360"/>
        </w:sectPr>
      </w:pPr>
    </w:p>
    <w:p w14:paraId="60E2BB08" w14:textId="77777777" w:rsidR="004052A5" w:rsidRDefault="004052A5" w:rsidP="004052A5">
      <w:pPr>
        <w:pStyle w:val="Rubrik2"/>
        <w:spacing w:before="0"/>
      </w:pPr>
      <w:bookmarkStart w:id="14" w:name="_Toc228372497"/>
      <w:r>
        <w:t>Förslag till lag om ändring i lagen (2005:754) om transitering av tredjelandsmedborgare</w:t>
      </w:r>
      <w:bookmarkEnd w:id="14"/>
    </w:p>
    <w:p w14:paraId="752E17D7" w14:textId="77777777" w:rsidR="004052A5" w:rsidRDefault="004052A5" w:rsidP="004052A5">
      <w:pPr>
        <w:pStyle w:val="Brdtext"/>
      </w:pPr>
      <w:r>
        <w:t>Härigenom föreskrivs i fråga om lagen (2005:754) om transitering av tredjelandsmedborgare</w:t>
      </w:r>
    </w:p>
    <w:p w14:paraId="04558F91" w14:textId="77777777" w:rsidR="004052A5" w:rsidRDefault="004052A5" w:rsidP="004052A5">
      <w:pPr>
        <w:pStyle w:val="Brdtextmedindrag"/>
      </w:pPr>
      <w:r>
        <w:rPr>
          <w:i/>
          <w:iCs/>
        </w:rPr>
        <w:t>dels</w:t>
      </w:r>
      <w:r>
        <w:t xml:space="preserve"> att nuvarande 10 § ska betecknas 11 §,</w:t>
      </w:r>
    </w:p>
    <w:p w14:paraId="617155E9" w14:textId="77777777" w:rsidR="004052A5" w:rsidRDefault="004052A5" w:rsidP="004052A5">
      <w:pPr>
        <w:pStyle w:val="Brdtextmedindrag"/>
      </w:pPr>
      <w:r w:rsidRPr="006A1EE5">
        <w:rPr>
          <w:i/>
          <w:iCs/>
        </w:rPr>
        <w:t>dels</w:t>
      </w:r>
      <w:r>
        <w:t xml:space="preserve"> att den nya 11 § ska ha följande lydelse,</w:t>
      </w:r>
    </w:p>
    <w:p w14:paraId="53F9BA3D" w14:textId="77777777" w:rsidR="004052A5" w:rsidRDefault="004052A5" w:rsidP="004052A5">
      <w:pPr>
        <w:pStyle w:val="Brdtextmedindrag"/>
      </w:pPr>
      <w:r>
        <w:rPr>
          <w:i/>
          <w:iCs/>
        </w:rPr>
        <w:t>dels</w:t>
      </w:r>
      <w:r>
        <w:t xml:space="preserve"> att det ska införas en ny paragraf, 10 §, av följande lydelse.</w:t>
      </w:r>
    </w:p>
    <w:p w14:paraId="2E6A93E6" w14:textId="77777777" w:rsidR="004052A5" w:rsidRDefault="004052A5" w:rsidP="004052A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052A5" w:rsidRPr="000E6F0B" w14:paraId="5A425625" w14:textId="77777777" w:rsidTr="00EB0087">
        <w:tc>
          <w:tcPr>
            <w:tcW w:w="2500" w:type="pct"/>
            <w:shd w:val="clear" w:color="auto" w:fill="auto"/>
            <w:tcMar>
              <w:left w:w="0" w:type="dxa"/>
            </w:tcMar>
          </w:tcPr>
          <w:p w14:paraId="49B89AF2" w14:textId="77777777" w:rsidR="004052A5" w:rsidRPr="000E6F0B" w:rsidRDefault="004052A5" w:rsidP="00EB0087">
            <w:pPr>
              <w:pStyle w:val="Brdtext"/>
              <w:rPr>
                <w:i/>
              </w:rPr>
            </w:pPr>
            <w:r w:rsidRPr="000E6F0B">
              <w:rPr>
                <w:i/>
              </w:rPr>
              <w:t>Nuvarande lydelse</w:t>
            </w:r>
          </w:p>
        </w:tc>
        <w:tc>
          <w:tcPr>
            <w:tcW w:w="2500" w:type="pct"/>
            <w:shd w:val="clear" w:color="auto" w:fill="auto"/>
            <w:tcMar>
              <w:right w:w="0" w:type="dxa"/>
            </w:tcMar>
          </w:tcPr>
          <w:p w14:paraId="4A1D1F30" w14:textId="77777777" w:rsidR="004052A5" w:rsidRPr="000E6F0B" w:rsidRDefault="004052A5" w:rsidP="00EB0087">
            <w:pPr>
              <w:pStyle w:val="Brdtext"/>
              <w:rPr>
                <w:i/>
              </w:rPr>
            </w:pPr>
            <w:r w:rsidRPr="000E6F0B">
              <w:rPr>
                <w:i/>
              </w:rPr>
              <w:t>Föreslagen lydelse</w:t>
            </w:r>
          </w:p>
        </w:tc>
      </w:tr>
      <w:tr w:rsidR="004052A5" w14:paraId="164C2D66" w14:textId="77777777" w:rsidTr="00EB0087">
        <w:tblPrEx>
          <w:tblLook w:val="0000" w:firstRow="0" w:lastRow="0" w:firstColumn="0" w:lastColumn="0" w:noHBand="0" w:noVBand="0"/>
        </w:tblPrEx>
        <w:tc>
          <w:tcPr>
            <w:tcW w:w="2500" w:type="pct"/>
            <w:shd w:val="clear" w:color="auto" w:fill="auto"/>
            <w:tcMar>
              <w:left w:w="0" w:type="dxa"/>
            </w:tcMar>
          </w:tcPr>
          <w:p w14:paraId="3DEF9DE3" w14:textId="77777777" w:rsidR="004052A5" w:rsidRDefault="004052A5" w:rsidP="00EB0087">
            <w:pPr>
              <w:pStyle w:val="Brdtextmedindrag"/>
              <w:rPr>
                <w:i/>
                <w:iCs/>
              </w:rPr>
            </w:pPr>
          </w:p>
          <w:p w14:paraId="2C88DC24" w14:textId="77777777" w:rsidR="004052A5" w:rsidRPr="00D05B61" w:rsidRDefault="004052A5" w:rsidP="00EB0087">
            <w:pPr>
              <w:pStyle w:val="Brdtextmedindrag"/>
              <w:rPr>
                <w:i/>
                <w:iCs/>
              </w:rPr>
            </w:pPr>
          </w:p>
        </w:tc>
        <w:tc>
          <w:tcPr>
            <w:tcW w:w="2500" w:type="pct"/>
            <w:shd w:val="clear" w:color="auto" w:fill="auto"/>
            <w:tcMar>
              <w:right w:w="0" w:type="dxa"/>
            </w:tcMar>
          </w:tcPr>
          <w:p w14:paraId="19722048" w14:textId="77777777" w:rsidR="004052A5" w:rsidRDefault="004052A5" w:rsidP="00EB0087">
            <w:pPr>
              <w:pStyle w:val="Brdtextmedindrag"/>
              <w:ind w:firstLine="0"/>
              <w:rPr>
                <w:i/>
                <w:iCs/>
              </w:rPr>
            </w:pPr>
          </w:p>
          <w:p w14:paraId="4A4D1D68" w14:textId="77777777" w:rsidR="004052A5" w:rsidRDefault="004052A5" w:rsidP="00EB0087">
            <w:pPr>
              <w:pStyle w:val="Brdtextmedindrag"/>
              <w:ind w:firstLine="0"/>
              <w:rPr>
                <w:i/>
                <w:iCs/>
              </w:rPr>
            </w:pPr>
            <w:r>
              <w:rPr>
                <w:i/>
                <w:iCs/>
              </w:rPr>
              <w:t>10 §</w:t>
            </w:r>
          </w:p>
          <w:p w14:paraId="0B6E01EA" w14:textId="77777777" w:rsidR="004052A5" w:rsidRPr="00D05B61" w:rsidRDefault="004052A5" w:rsidP="00EB0087">
            <w:pPr>
              <w:pStyle w:val="Brdtextmedindrag"/>
              <w:rPr>
                <w:i/>
                <w:iCs/>
              </w:rPr>
            </w:pPr>
            <w:r>
              <w:rPr>
                <w:i/>
                <w:iCs/>
              </w:rPr>
              <w:t>En tredjelandsmedborgare får omhändertas eller tas i förvar av Polismyndigheten om det är nöd</w:t>
            </w:r>
            <w:r>
              <w:rPr>
                <w:i/>
                <w:iCs/>
              </w:rPr>
              <w:softHyphen/>
              <w:t>vändigt för att en transitering ska kunna genomföras. En tredjelands</w:t>
            </w:r>
            <w:r>
              <w:rPr>
                <w:i/>
                <w:iCs/>
              </w:rPr>
              <w:softHyphen/>
              <w:t>medborgare får inte vara omhän</w:t>
            </w:r>
            <w:r>
              <w:rPr>
                <w:i/>
                <w:iCs/>
              </w:rPr>
              <w:softHyphen/>
              <w:t>der</w:t>
            </w:r>
            <w:r>
              <w:rPr>
                <w:i/>
                <w:iCs/>
              </w:rPr>
              <w:softHyphen/>
              <w:t>tagen eller hållas i förvar längre tid än 48 timmar.</w:t>
            </w:r>
          </w:p>
        </w:tc>
      </w:tr>
    </w:tbl>
    <w:p w14:paraId="03766F29" w14:textId="77777777" w:rsidR="004052A5" w:rsidRDefault="004052A5" w:rsidP="004052A5">
      <w:pPr>
        <w:pStyle w:val="Slutstreck"/>
        <w:tabs>
          <w:tab w:val="clear" w:pos="2268"/>
          <w:tab w:val="left" w:pos="2406"/>
        </w:tabs>
        <w:spacing w:after="0"/>
      </w:pPr>
    </w:p>
    <w:tbl>
      <w:tblPr>
        <w:tblW w:w="5000" w:type="pct"/>
        <w:tblCellMar>
          <w:left w:w="125" w:type="dxa"/>
          <w:right w:w="125" w:type="dxa"/>
        </w:tblCellMar>
        <w:tblLook w:val="0600" w:firstRow="0" w:lastRow="0" w:firstColumn="0" w:lastColumn="0" w:noHBand="1" w:noVBand="1"/>
      </w:tblPr>
      <w:tblGrid>
        <w:gridCol w:w="2948"/>
        <w:gridCol w:w="2949"/>
      </w:tblGrid>
      <w:tr w:rsidR="004052A5" w14:paraId="215A4CAE" w14:textId="77777777" w:rsidTr="00EB0087">
        <w:tc>
          <w:tcPr>
            <w:tcW w:w="2500" w:type="pct"/>
            <w:shd w:val="clear" w:color="auto" w:fill="auto"/>
            <w:tcMar>
              <w:left w:w="0" w:type="dxa"/>
            </w:tcMar>
          </w:tcPr>
          <w:p w14:paraId="719327D9" w14:textId="77777777" w:rsidR="004052A5" w:rsidRDefault="004052A5" w:rsidP="00EB0087">
            <w:pPr>
              <w:pStyle w:val="Brdtext"/>
            </w:pPr>
            <w:r>
              <w:rPr>
                <w:i/>
                <w:iCs/>
              </w:rPr>
              <w:t>10</w:t>
            </w:r>
            <w:r w:rsidRPr="00AC767F">
              <w:rPr>
                <w:i/>
                <w:iCs/>
              </w:rPr>
              <w:t> §</w:t>
            </w:r>
          </w:p>
        </w:tc>
        <w:tc>
          <w:tcPr>
            <w:tcW w:w="2500" w:type="pct"/>
            <w:shd w:val="clear" w:color="auto" w:fill="auto"/>
            <w:tcMar>
              <w:right w:w="0" w:type="dxa"/>
            </w:tcMar>
          </w:tcPr>
          <w:p w14:paraId="356C9343" w14:textId="77777777" w:rsidR="004052A5" w:rsidRDefault="004052A5" w:rsidP="00EB0087">
            <w:pPr>
              <w:pStyle w:val="Brdtext"/>
            </w:pPr>
            <w:r>
              <w:rPr>
                <w:i/>
                <w:iCs/>
              </w:rPr>
              <w:t>11</w:t>
            </w:r>
            <w:r w:rsidRPr="00AC767F">
              <w:rPr>
                <w:i/>
                <w:iCs/>
              </w:rPr>
              <w:t> §</w:t>
            </w:r>
          </w:p>
        </w:tc>
      </w:tr>
      <w:tr w:rsidR="004052A5" w14:paraId="009C04A3" w14:textId="77777777" w:rsidTr="00EB0087">
        <w:tblPrEx>
          <w:tblCellMar>
            <w:left w:w="108" w:type="dxa"/>
            <w:right w:w="108" w:type="dxa"/>
          </w:tblCellMar>
        </w:tblPrEx>
        <w:tc>
          <w:tcPr>
            <w:tcW w:w="2500" w:type="pct"/>
            <w:shd w:val="clear" w:color="auto" w:fill="auto"/>
            <w:tcMar>
              <w:left w:w="0" w:type="dxa"/>
            </w:tcMar>
          </w:tcPr>
          <w:p w14:paraId="203C72CC" w14:textId="77777777" w:rsidR="004052A5" w:rsidRDefault="004052A5" w:rsidP="00EB0087">
            <w:pPr>
              <w:pStyle w:val="Brdtextmedindrag"/>
            </w:pPr>
            <w:r w:rsidRPr="005F51B9">
              <w:t>Beslut</w:t>
            </w:r>
            <w:r>
              <w:rPr>
                <w:i/>
                <w:iCs/>
              </w:rPr>
              <w:t xml:space="preserve"> </w:t>
            </w:r>
            <w:r w:rsidRPr="00F92278">
              <w:t>enligt denna lag får inte överklagas.</w:t>
            </w:r>
          </w:p>
        </w:tc>
        <w:tc>
          <w:tcPr>
            <w:tcW w:w="2500" w:type="pct"/>
            <w:shd w:val="clear" w:color="auto" w:fill="auto"/>
            <w:tcMar>
              <w:right w:w="0" w:type="dxa"/>
            </w:tcMar>
          </w:tcPr>
          <w:p w14:paraId="4A0CCFCE" w14:textId="77777777" w:rsidR="004052A5" w:rsidRDefault="004052A5" w:rsidP="00EB0087">
            <w:pPr>
              <w:pStyle w:val="Brdtextmedindrag"/>
              <w:rPr>
                <w:i/>
                <w:iCs/>
              </w:rPr>
            </w:pPr>
            <w:r w:rsidRPr="005F51B9">
              <w:t>Beslut</w:t>
            </w:r>
            <w:r>
              <w:rPr>
                <w:i/>
                <w:iCs/>
              </w:rPr>
              <w:t xml:space="preserve"> om förvar enligt 10 § får överklagas till en migrations</w:t>
            </w:r>
            <w:r>
              <w:rPr>
                <w:i/>
                <w:iCs/>
              </w:rPr>
              <w:softHyphen/>
              <w:t>dom</w:t>
            </w:r>
            <w:r>
              <w:rPr>
                <w:i/>
                <w:iCs/>
              </w:rPr>
              <w:softHyphen/>
              <w:t xml:space="preserve">stol. Andra beslut </w:t>
            </w:r>
            <w:r w:rsidRPr="00F92278">
              <w:t>enligt denna lag får inte överklagas.</w:t>
            </w:r>
          </w:p>
          <w:p w14:paraId="688CE78D" w14:textId="77777777" w:rsidR="004052A5" w:rsidRDefault="004052A5" w:rsidP="00EB0087">
            <w:pPr>
              <w:pStyle w:val="Brdtextmedindrag"/>
            </w:pPr>
            <w:r>
              <w:rPr>
                <w:i/>
                <w:iCs/>
              </w:rPr>
              <w:t>En migrationsdomstols beslut får överklagas till Migrationsöver</w:t>
            </w:r>
            <w:r>
              <w:rPr>
                <w:i/>
                <w:iCs/>
              </w:rPr>
              <w:softHyphen/>
              <w:t>dom</w:t>
            </w:r>
            <w:r>
              <w:rPr>
                <w:i/>
                <w:iCs/>
              </w:rPr>
              <w:softHyphen/>
              <w:t>stolen enligt 16 kap. utlännings</w:t>
            </w:r>
            <w:r>
              <w:rPr>
                <w:i/>
                <w:iCs/>
              </w:rPr>
              <w:softHyphen/>
              <w:t>lagen (2005:716). Det kapitlet, utom 16 kap. 10 §, gäller även i övrigt i tillämpliga delar i mål om förvar enligt 10 §.</w:t>
            </w:r>
          </w:p>
        </w:tc>
      </w:tr>
    </w:tbl>
    <w:p w14:paraId="7C6A90B7" w14:textId="77777777" w:rsidR="004052A5" w:rsidRPr="00811E52" w:rsidRDefault="004052A5" w:rsidP="004052A5">
      <w:pPr>
        <w:pStyle w:val="Slutstreck"/>
      </w:pPr>
      <w:r w:rsidRPr="00811E52">
        <w:t>                      </w:t>
      </w:r>
    </w:p>
    <w:p w14:paraId="1F3EC2D5" w14:textId="77777777" w:rsidR="004052A5" w:rsidRDefault="004052A5" w:rsidP="004052A5">
      <w:pPr>
        <w:pStyle w:val="Brdtextmedindrag"/>
      </w:pPr>
      <w:r>
        <w:t>Denna lag träder i kraft den 21 juli 2026.</w:t>
      </w:r>
    </w:p>
    <w:p w14:paraId="45C51841" w14:textId="77777777" w:rsidR="004052A5" w:rsidRDefault="004052A5" w:rsidP="004052A5">
      <w:pPr>
        <w:pStyle w:val="Brdtext"/>
      </w:pPr>
    </w:p>
    <w:p w14:paraId="35405C44" w14:textId="77777777" w:rsidR="004052A5" w:rsidRDefault="004052A5" w:rsidP="004052A5">
      <w:pPr>
        <w:pStyle w:val="Brdtextmedindrag"/>
      </w:pPr>
    </w:p>
    <w:p w14:paraId="6C89060F" w14:textId="77777777" w:rsidR="00224E23" w:rsidRDefault="00224E23" w:rsidP="00152749">
      <w:pPr>
        <w:pStyle w:val="Brdtextmedindrag"/>
      </w:pPr>
    </w:p>
    <w:p w14:paraId="0F1BD9A9" w14:textId="77777777" w:rsidR="004052A5" w:rsidRDefault="004052A5" w:rsidP="00152749">
      <w:pPr>
        <w:pStyle w:val="Brdtextmedindrag"/>
      </w:pPr>
    </w:p>
    <w:p w14:paraId="718C83F4" w14:textId="77777777" w:rsidR="004052A5" w:rsidRDefault="004052A5" w:rsidP="00152749">
      <w:pPr>
        <w:pStyle w:val="Brdtextmedindrag"/>
        <w:sectPr w:rsidR="004052A5" w:rsidSect="00224E23">
          <w:headerReference w:type="even" r:id="rId31"/>
          <w:headerReference w:type="default" r:id="rId32"/>
          <w:footerReference w:type="even" r:id="rId33"/>
          <w:footerReference w:type="default" r:id="rId34"/>
          <w:footerReference w:type="first" r:id="rId35"/>
          <w:footnotePr>
            <w:numRestart w:val="eachSect"/>
          </w:footnotePr>
          <w:pgSz w:w="9356" w:h="13721" w:code="9"/>
          <w:pgMar w:top="794" w:right="2438" w:bottom="1191" w:left="1021" w:header="0" w:footer="709" w:gutter="0"/>
          <w:cols w:space="708"/>
          <w:docGrid w:linePitch="360"/>
        </w:sectPr>
      </w:pPr>
    </w:p>
    <w:p w14:paraId="373A5784" w14:textId="77777777" w:rsidR="004052A5" w:rsidRDefault="004052A5" w:rsidP="004052A5">
      <w:pPr>
        <w:pStyle w:val="Rubrik2"/>
        <w:spacing w:before="0"/>
      </w:pPr>
      <w:bookmarkStart w:id="15" w:name="_Toc228372498"/>
      <w:r>
        <w:t>Förslag till lag om ändring i lagen (2008:344) om hälso- och sjukvård åt asylsökande m.fl.</w:t>
      </w:r>
      <w:bookmarkEnd w:id="15"/>
    </w:p>
    <w:p w14:paraId="543C4196" w14:textId="77777777" w:rsidR="004052A5" w:rsidRDefault="004052A5" w:rsidP="004052A5">
      <w:pPr>
        <w:pStyle w:val="Brdtext"/>
      </w:pPr>
      <w:r>
        <w:t>Härigenom föreskrivs att 4 § lagen (2008:344) om hälso- och sjukvård åt asylsökande m.fl. ska ha följande lydelse.</w:t>
      </w:r>
    </w:p>
    <w:p w14:paraId="26AD0125" w14:textId="77777777" w:rsidR="004052A5" w:rsidRDefault="004052A5" w:rsidP="004052A5">
      <w:pPr>
        <w:pStyle w:val="Brdtext"/>
      </w:pPr>
      <w:r>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4052A5" w:rsidRPr="000E6F0B" w14:paraId="510D750B" w14:textId="77777777" w:rsidTr="00EB0087">
        <w:tc>
          <w:tcPr>
            <w:tcW w:w="2500" w:type="pct"/>
            <w:shd w:val="clear" w:color="auto" w:fill="auto"/>
            <w:tcMar>
              <w:left w:w="0" w:type="dxa"/>
            </w:tcMar>
          </w:tcPr>
          <w:p w14:paraId="5611A043" w14:textId="08EC73C2" w:rsidR="004052A5" w:rsidRPr="000E6F0B" w:rsidRDefault="004052A5" w:rsidP="00EB0087">
            <w:pPr>
              <w:pStyle w:val="Brdtext"/>
              <w:jc w:val="left"/>
              <w:rPr>
                <w:i/>
              </w:rPr>
            </w:pPr>
            <w:r>
              <w:rPr>
                <w:i/>
              </w:rPr>
              <w:t xml:space="preserve">Lydelse enligt </w:t>
            </w:r>
            <w:r w:rsidR="0040695E">
              <w:rPr>
                <w:i/>
              </w:rPr>
              <w:t>prop. 2025/26:</w:t>
            </w:r>
            <w:r w:rsidR="007D14BF">
              <w:rPr>
                <w:i/>
              </w:rPr>
              <w:t>262</w:t>
            </w:r>
          </w:p>
        </w:tc>
        <w:tc>
          <w:tcPr>
            <w:tcW w:w="2500" w:type="pct"/>
            <w:shd w:val="clear" w:color="auto" w:fill="auto"/>
            <w:tcMar>
              <w:right w:w="0" w:type="dxa"/>
            </w:tcMar>
          </w:tcPr>
          <w:p w14:paraId="7D3E108A" w14:textId="77777777" w:rsidR="004052A5" w:rsidRPr="000E6F0B" w:rsidRDefault="004052A5" w:rsidP="00EB0087">
            <w:pPr>
              <w:pStyle w:val="Brdtext"/>
              <w:rPr>
                <w:i/>
              </w:rPr>
            </w:pPr>
            <w:r w:rsidRPr="000E6F0B">
              <w:rPr>
                <w:i/>
              </w:rPr>
              <w:t>Föreslagen lydelse</w:t>
            </w:r>
          </w:p>
        </w:tc>
      </w:tr>
    </w:tbl>
    <w:p w14:paraId="0C500B07" w14:textId="77777777" w:rsidR="004052A5" w:rsidRDefault="004052A5" w:rsidP="004052A5">
      <w:pPr>
        <w:pStyle w:val="Brdtext"/>
        <w:spacing w:before="230"/>
        <w:jc w:val="center"/>
      </w:pPr>
      <w:r>
        <w:t>4 §</w:t>
      </w:r>
      <w:r w:rsidRPr="0035199A">
        <w:rPr>
          <w:rStyle w:val="Fotnotsreferens"/>
        </w:rPr>
        <w:footnoteReference w:id="44"/>
      </w:r>
    </w:p>
    <w:p w14:paraId="75C3D1D3" w14:textId="77777777" w:rsidR="004052A5" w:rsidRDefault="004052A5" w:rsidP="004052A5">
      <w:pPr>
        <w:pStyle w:val="Brdtextmedindrag"/>
      </w:pPr>
      <w:r>
        <w:t>Denna lag omfattar utlänningar som</w:t>
      </w:r>
    </w:p>
    <w:p w14:paraId="74557406" w14:textId="77777777" w:rsidR="004052A5" w:rsidRDefault="004052A5" w:rsidP="004052A5">
      <w:pPr>
        <w:pStyle w:val="Brdtextmedindrag"/>
      </w:pPr>
      <w:r>
        <w:t>1. har ansökt om internationellt skydd enligt Europaparlamentets och rådets förordning (EU) 2024/1348 av den 14 maj 2024 om upprättande av ett gemensamt förfarande för internationellt skydd i unionen och om upphävande av direktiv 2013/32/EU och som inte är folkbokförda här i landet,</w:t>
      </w:r>
    </w:p>
    <w:p w14:paraId="0D510B6F" w14:textId="77777777" w:rsidR="004052A5" w:rsidRDefault="004052A5" w:rsidP="004052A5">
      <w:pPr>
        <w:pStyle w:val="Brdtextmedindrag"/>
      </w:pPr>
      <w:r>
        <w:t>2. har ansökt om eller beviljats uppehållstillstånd med tillfälligt skydd eller uppehållstillstånd efter tillfälligt skydd med stöd av bestämmelserna i 21 kap. 2, 3, 4 eller 6 § utlänningslagen (2005:716) och som inte är folkbokförda här i landet,</w:t>
      </w:r>
    </w:p>
    <w:tbl>
      <w:tblPr>
        <w:tblW w:w="5000" w:type="pct"/>
        <w:tblCellMar>
          <w:left w:w="125" w:type="dxa"/>
          <w:right w:w="125" w:type="dxa"/>
        </w:tblCellMar>
        <w:tblLook w:val="0000" w:firstRow="0" w:lastRow="0" w:firstColumn="0" w:lastColumn="0" w:noHBand="0" w:noVBand="0"/>
      </w:tblPr>
      <w:tblGrid>
        <w:gridCol w:w="2948"/>
        <w:gridCol w:w="2949"/>
      </w:tblGrid>
      <w:tr w:rsidR="004052A5" w14:paraId="2C17CC3F" w14:textId="77777777" w:rsidTr="00EB0087">
        <w:tc>
          <w:tcPr>
            <w:tcW w:w="2500" w:type="pct"/>
            <w:shd w:val="clear" w:color="auto" w:fill="auto"/>
            <w:tcMar>
              <w:left w:w="0" w:type="dxa"/>
            </w:tcMar>
          </w:tcPr>
          <w:p w14:paraId="79306189" w14:textId="77777777" w:rsidR="004052A5" w:rsidRPr="007602B9" w:rsidRDefault="004052A5" w:rsidP="00EB0087">
            <w:pPr>
              <w:pStyle w:val="Brdtextmedindrag"/>
            </w:pPr>
            <w:r>
              <w:t xml:space="preserve">3. hålls i förvar enligt 10 kap. </w:t>
            </w:r>
            <w:r w:rsidRPr="0035199A">
              <w:rPr>
                <w:i/>
                <w:iCs/>
              </w:rPr>
              <w:t xml:space="preserve">1 eller 2 § </w:t>
            </w:r>
            <w:r>
              <w:t>utlänningslagen och som inte har placerats i kriminalvårds</w:t>
            </w:r>
            <w:r>
              <w:softHyphen/>
              <w:t xml:space="preserve">anstalt, häkte eller polisarrest, </w:t>
            </w:r>
          </w:p>
        </w:tc>
        <w:tc>
          <w:tcPr>
            <w:tcW w:w="2500" w:type="pct"/>
            <w:shd w:val="clear" w:color="auto" w:fill="auto"/>
            <w:tcMar>
              <w:right w:w="0" w:type="dxa"/>
            </w:tcMar>
          </w:tcPr>
          <w:p w14:paraId="501AB829" w14:textId="77777777" w:rsidR="004052A5" w:rsidRPr="007602B9" w:rsidRDefault="004052A5" w:rsidP="00EB0087">
            <w:pPr>
              <w:pStyle w:val="Brdtextmedindrag"/>
            </w:pPr>
            <w:r>
              <w:t>3. hålls i förvar enligt 10 kap. utlänningslagen och som inte har placerats i kriminalvårdsanstalt, häkte eller polisarrest,</w:t>
            </w:r>
          </w:p>
        </w:tc>
      </w:tr>
    </w:tbl>
    <w:p w14:paraId="28034E13" w14:textId="77777777" w:rsidR="004052A5" w:rsidRDefault="004052A5" w:rsidP="004052A5">
      <w:pPr>
        <w:pStyle w:val="Brdtextmedindrag"/>
      </w:pPr>
      <w:r>
        <w:t>4. vistas här med stöd av tidsbegränsat uppehållstillstånd enligt 5 kap. 15 eller 15 d § utlänningslagen, eller</w:t>
      </w:r>
    </w:p>
    <w:p w14:paraId="21D709CB" w14:textId="77777777" w:rsidR="004052A5" w:rsidRDefault="004052A5" w:rsidP="004052A5">
      <w:pPr>
        <w:pStyle w:val="Brdtextmedindrag"/>
      </w:pPr>
      <w:r>
        <w:t>5. </w:t>
      </w:r>
      <w:r w:rsidRPr="00C8607E">
        <w:t>har meddelats ett beslut om inhibition av verkställigheten enligt 12</w:t>
      </w:r>
      <w:r>
        <w:t> </w:t>
      </w:r>
      <w:r w:rsidRPr="00C8607E">
        <w:t>kap. 16</w:t>
      </w:r>
      <w:r>
        <w:t> </w:t>
      </w:r>
      <w:r w:rsidRPr="00C8607E">
        <w:t>e</w:t>
      </w:r>
      <w:r>
        <w:t> </w:t>
      </w:r>
      <w:r w:rsidRPr="00C8607E">
        <w:t>§ första stycket eller 17</w:t>
      </w:r>
      <w:r>
        <w:t> </w:t>
      </w:r>
      <w:r w:rsidRPr="00C8607E">
        <w:t>a</w:t>
      </w:r>
      <w:r>
        <w:t> </w:t>
      </w:r>
      <w:r w:rsidRPr="00C8607E">
        <w:t>§ första stycket utlänningslagen</w:t>
      </w:r>
      <w:r>
        <w:t>.</w:t>
      </w:r>
    </w:p>
    <w:p w14:paraId="519F70E2" w14:textId="77777777" w:rsidR="004052A5" w:rsidRDefault="004052A5" w:rsidP="004052A5">
      <w:pPr>
        <w:pStyle w:val="Brdtextmedindrag"/>
      </w:pPr>
      <w:r>
        <w:t>Sådana utlänningar som avses i första stycket 1 eller 2 omfattas av lagen även om de har meddelats ett beslut om avvisning, utvisning eller återvändande. Det gäller dock inte en utlänning som håller sig undan så att beslutet inte kan verkställas.</w:t>
      </w:r>
    </w:p>
    <w:p w14:paraId="6CBA7A85" w14:textId="77777777" w:rsidR="004052A5" w:rsidRPr="00811E52" w:rsidRDefault="004052A5" w:rsidP="004052A5">
      <w:pPr>
        <w:pStyle w:val="Slutstreck"/>
      </w:pPr>
      <w:r w:rsidRPr="00811E52">
        <w:t>                      </w:t>
      </w:r>
    </w:p>
    <w:p w14:paraId="48FB3A26" w14:textId="77777777" w:rsidR="004052A5" w:rsidRDefault="004052A5" w:rsidP="004052A5">
      <w:pPr>
        <w:pStyle w:val="Brdtextmedindrag"/>
      </w:pPr>
      <w:r>
        <w:t>Denna lag träder i kraft den 21 juli 2026.</w:t>
      </w:r>
    </w:p>
    <w:p w14:paraId="68F2AB21" w14:textId="77777777" w:rsidR="004052A5" w:rsidRDefault="004052A5" w:rsidP="004052A5">
      <w:pPr>
        <w:pStyle w:val="Brdtextmedindrag"/>
      </w:pPr>
    </w:p>
    <w:p w14:paraId="1E282293" w14:textId="76CEC9E3" w:rsidR="004052A5" w:rsidRDefault="004052A5" w:rsidP="00152749">
      <w:pPr>
        <w:pStyle w:val="Brdtextmedindrag"/>
      </w:pPr>
    </w:p>
    <w:p w14:paraId="100D785D" w14:textId="77777777" w:rsidR="004052A5" w:rsidRDefault="004052A5" w:rsidP="00152749">
      <w:pPr>
        <w:pStyle w:val="Brdtextmedindrag"/>
      </w:pPr>
    </w:p>
    <w:p w14:paraId="6DF402A7" w14:textId="77777777" w:rsidR="004052A5" w:rsidRDefault="004052A5" w:rsidP="00152749">
      <w:pPr>
        <w:pStyle w:val="Brdtextmedindrag"/>
        <w:sectPr w:rsidR="004052A5" w:rsidSect="00224E23">
          <w:headerReference w:type="even" r:id="rId36"/>
          <w:headerReference w:type="default" r:id="rId37"/>
          <w:footerReference w:type="even" r:id="rId38"/>
          <w:footerReference w:type="default" r:id="rId39"/>
          <w:footerReference w:type="first" r:id="rId40"/>
          <w:footnotePr>
            <w:numRestart w:val="eachSect"/>
          </w:footnotePr>
          <w:pgSz w:w="9356" w:h="13721" w:code="9"/>
          <w:pgMar w:top="794" w:right="2438" w:bottom="1191" w:left="1021" w:header="0" w:footer="709" w:gutter="0"/>
          <w:cols w:space="708"/>
          <w:docGrid w:linePitch="360"/>
        </w:sectPr>
      </w:pPr>
    </w:p>
    <w:p w14:paraId="2D1BFEC5" w14:textId="77777777" w:rsidR="004052A5" w:rsidRDefault="004052A5" w:rsidP="004052A5">
      <w:pPr>
        <w:pStyle w:val="Rubrik2"/>
        <w:spacing w:before="0"/>
      </w:pPr>
      <w:bookmarkStart w:id="16" w:name="_Toc228372499"/>
      <w:r w:rsidDel="00630393">
        <w:t>F</w:t>
      </w:r>
      <w:r>
        <w:t>örslag till lag om ändring i skollagen (2010:800)</w:t>
      </w:r>
      <w:bookmarkEnd w:id="16"/>
    </w:p>
    <w:p w14:paraId="26098EB4" w14:textId="77777777" w:rsidR="004052A5" w:rsidRDefault="004052A5" w:rsidP="004052A5">
      <w:pPr>
        <w:pStyle w:val="Brdtext"/>
      </w:pPr>
      <w:r>
        <w:t>Härigenom föreskrivs att det i skollagen (2010:800) ska införas en ny paragraf, 29 kap. 4 §, av följande lydelse.</w:t>
      </w:r>
    </w:p>
    <w:p w14:paraId="57B45FA3" w14:textId="77777777" w:rsidR="004052A5" w:rsidRDefault="004052A5" w:rsidP="004052A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052A5" w:rsidRPr="000E6F0B" w14:paraId="586247CC" w14:textId="77777777" w:rsidTr="00EB0087">
        <w:tc>
          <w:tcPr>
            <w:tcW w:w="2500" w:type="pct"/>
            <w:shd w:val="clear" w:color="auto" w:fill="auto"/>
            <w:tcMar>
              <w:left w:w="0" w:type="dxa"/>
            </w:tcMar>
          </w:tcPr>
          <w:p w14:paraId="3DC5DEA9" w14:textId="77777777" w:rsidR="004052A5" w:rsidRPr="000E6F0B" w:rsidRDefault="004052A5" w:rsidP="00EB0087">
            <w:pPr>
              <w:pStyle w:val="Brdtext"/>
              <w:rPr>
                <w:i/>
              </w:rPr>
            </w:pPr>
            <w:r w:rsidRPr="000E6F0B">
              <w:rPr>
                <w:i/>
              </w:rPr>
              <w:t>Nuvarande lydelse</w:t>
            </w:r>
          </w:p>
        </w:tc>
        <w:tc>
          <w:tcPr>
            <w:tcW w:w="2500" w:type="pct"/>
            <w:shd w:val="clear" w:color="auto" w:fill="auto"/>
            <w:tcMar>
              <w:right w:w="0" w:type="dxa"/>
            </w:tcMar>
          </w:tcPr>
          <w:p w14:paraId="6AFBC931" w14:textId="77777777" w:rsidR="004052A5" w:rsidRPr="000E6F0B" w:rsidRDefault="004052A5" w:rsidP="00EB0087">
            <w:pPr>
              <w:pStyle w:val="Brdtext"/>
              <w:rPr>
                <w:i/>
              </w:rPr>
            </w:pPr>
            <w:r w:rsidRPr="000E6F0B">
              <w:rPr>
                <w:i/>
              </w:rPr>
              <w:t>Föreslagen lydelse</w:t>
            </w:r>
          </w:p>
        </w:tc>
      </w:tr>
    </w:tbl>
    <w:p w14:paraId="4D6945A2" w14:textId="77777777" w:rsidR="004052A5" w:rsidRDefault="004052A5" w:rsidP="004052A5">
      <w:pPr>
        <w:pStyle w:val="Brdtext"/>
        <w:spacing w:before="230"/>
        <w:jc w:val="center"/>
        <w:rPr>
          <w:b/>
        </w:rPr>
      </w:pPr>
      <w:r>
        <w:rPr>
          <w:b/>
        </w:rPr>
        <w:t>29 kap.</w:t>
      </w:r>
    </w:p>
    <w:tbl>
      <w:tblPr>
        <w:tblW w:w="5000" w:type="pct"/>
        <w:tblCellMar>
          <w:left w:w="125" w:type="dxa"/>
          <w:right w:w="125" w:type="dxa"/>
        </w:tblCellMar>
        <w:tblLook w:val="0000" w:firstRow="0" w:lastRow="0" w:firstColumn="0" w:lastColumn="0" w:noHBand="0" w:noVBand="0"/>
      </w:tblPr>
      <w:tblGrid>
        <w:gridCol w:w="2948"/>
        <w:gridCol w:w="2949"/>
      </w:tblGrid>
      <w:tr w:rsidR="004052A5" w14:paraId="469381A2" w14:textId="77777777" w:rsidTr="00EB0087">
        <w:tc>
          <w:tcPr>
            <w:tcW w:w="2500" w:type="pct"/>
            <w:shd w:val="clear" w:color="auto" w:fill="auto"/>
            <w:tcMar>
              <w:left w:w="0" w:type="dxa"/>
            </w:tcMar>
          </w:tcPr>
          <w:p w14:paraId="5AA1409A" w14:textId="77777777" w:rsidR="004052A5" w:rsidRDefault="004052A5" w:rsidP="00EB0087">
            <w:pPr>
              <w:pStyle w:val="Brdtextmedindrag"/>
              <w:rPr>
                <w:i/>
                <w:iCs/>
              </w:rPr>
            </w:pPr>
          </w:p>
          <w:p w14:paraId="77382B3C" w14:textId="77777777" w:rsidR="004052A5" w:rsidRPr="00D05B61" w:rsidRDefault="004052A5" w:rsidP="00EB0087">
            <w:pPr>
              <w:pStyle w:val="Brdtextmedindrag"/>
              <w:rPr>
                <w:i/>
                <w:iCs/>
              </w:rPr>
            </w:pPr>
          </w:p>
        </w:tc>
        <w:tc>
          <w:tcPr>
            <w:tcW w:w="2500" w:type="pct"/>
            <w:shd w:val="clear" w:color="auto" w:fill="auto"/>
            <w:tcMar>
              <w:right w:w="0" w:type="dxa"/>
            </w:tcMar>
          </w:tcPr>
          <w:p w14:paraId="40DF8E17" w14:textId="77777777" w:rsidR="004052A5" w:rsidRDefault="004052A5" w:rsidP="00EB0087">
            <w:pPr>
              <w:pStyle w:val="Brdtextmedindrag"/>
              <w:ind w:firstLine="0"/>
              <w:rPr>
                <w:i/>
                <w:iCs/>
              </w:rPr>
            </w:pPr>
            <w:r>
              <w:rPr>
                <w:i/>
                <w:iCs/>
              </w:rPr>
              <w:t>4 §</w:t>
            </w:r>
            <w:r w:rsidRPr="00190D63">
              <w:rPr>
                <w:rStyle w:val="Fotnotsreferens"/>
              </w:rPr>
              <w:footnoteReference w:id="45"/>
            </w:r>
          </w:p>
          <w:p w14:paraId="5B5AD468" w14:textId="76C5195D" w:rsidR="004052A5" w:rsidRPr="00D05B61" w:rsidRDefault="004052A5" w:rsidP="00EB0087">
            <w:pPr>
              <w:pStyle w:val="Brdtextmedindrag"/>
              <w:rPr>
                <w:i/>
                <w:iCs/>
              </w:rPr>
            </w:pPr>
            <w:r w:rsidRPr="004477C0">
              <w:rPr>
                <w:i/>
              </w:rPr>
              <w:t>I</w:t>
            </w:r>
            <w:r w:rsidRPr="004B242A">
              <w:t xml:space="preserve"> </w:t>
            </w:r>
            <w:r w:rsidRPr="004477C0">
              <w:rPr>
                <w:i/>
              </w:rPr>
              <w:t xml:space="preserve">11 kap. 3 § utlänningslagen (2005:716) finns en bestämmelse om </w:t>
            </w:r>
            <w:r w:rsidR="00D8569D">
              <w:rPr>
                <w:i/>
              </w:rPr>
              <w:t xml:space="preserve">att ett barn som hålls i förvar ska erbjudas </w:t>
            </w:r>
            <w:r w:rsidRPr="004477C0">
              <w:rPr>
                <w:i/>
              </w:rPr>
              <w:t>utbildning.</w:t>
            </w:r>
          </w:p>
        </w:tc>
      </w:tr>
    </w:tbl>
    <w:p w14:paraId="23E0F440" w14:textId="77777777" w:rsidR="004052A5" w:rsidRPr="00811E52" w:rsidRDefault="004052A5" w:rsidP="004052A5">
      <w:pPr>
        <w:pStyle w:val="Slutstreck"/>
      </w:pPr>
      <w:r w:rsidRPr="00811E52">
        <w:t>                      </w:t>
      </w:r>
    </w:p>
    <w:p w14:paraId="08071145" w14:textId="77777777" w:rsidR="004052A5" w:rsidRDefault="004052A5" w:rsidP="004052A5">
      <w:pPr>
        <w:pStyle w:val="Brdtextmedindrag"/>
      </w:pPr>
      <w:r>
        <w:t>Denna lag träder i kraft den 21 juli 2026.</w:t>
      </w:r>
    </w:p>
    <w:p w14:paraId="122E4BA0" w14:textId="77777777" w:rsidR="004052A5" w:rsidRPr="00C05BB5" w:rsidRDefault="004052A5" w:rsidP="004052A5">
      <w:pPr>
        <w:pStyle w:val="Brdtextmedindrag"/>
        <w:ind w:firstLine="0"/>
      </w:pPr>
    </w:p>
    <w:p w14:paraId="66C81EA0" w14:textId="77777777" w:rsidR="004052A5" w:rsidRDefault="004052A5" w:rsidP="00152749">
      <w:pPr>
        <w:pStyle w:val="Brdtextmedindrag"/>
      </w:pPr>
    </w:p>
    <w:p w14:paraId="538A9A01" w14:textId="77777777" w:rsidR="004052A5" w:rsidRDefault="004052A5" w:rsidP="00152749">
      <w:pPr>
        <w:pStyle w:val="Brdtextmedindrag"/>
      </w:pPr>
    </w:p>
    <w:p w14:paraId="75476309" w14:textId="77777777" w:rsidR="004052A5" w:rsidRDefault="004052A5" w:rsidP="00152749">
      <w:pPr>
        <w:pStyle w:val="Brdtextmedindrag"/>
      </w:pPr>
    </w:p>
    <w:p w14:paraId="45237D2F" w14:textId="77777777" w:rsidR="004052A5" w:rsidRDefault="004052A5" w:rsidP="00152749">
      <w:pPr>
        <w:pStyle w:val="Brdtextmedindrag"/>
        <w:sectPr w:rsidR="004052A5" w:rsidSect="00224E23">
          <w:headerReference w:type="even" r:id="rId41"/>
          <w:headerReference w:type="default" r:id="rId42"/>
          <w:footerReference w:type="even" r:id="rId43"/>
          <w:footerReference w:type="default" r:id="rId44"/>
          <w:footerReference w:type="first" r:id="rId45"/>
          <w:footnotePr>
            <w:numRestart w:val="eachSect"/>
          </w:footnotePr>
          <w:pgSz w:w="9356" w:h="13721" w:code="9"/>
          <w:pgMar w:top="794" w:right="2438" w:bottom="1191" w:left="1021" w:header="0" w:footer="709" w:gutter="0"/>
          <w:cols w:space="708"/>
          <w:docGrid w:linePitch="360"/>
        </w:sectPr>
      </w:pPr>
    </w:p>
    <w:p w14:paraId="1078C159" w14:textId="7CB12412" w:rsidR="00917E11" w:rsidRDefault="00917E11" w:rsidP="00917E11">
      <w:pPr>
        <w:pStyle w:val="Rubrik1"/>
        <w:spacing w:before="0"/>
      </w:pPr>
      <w:bookmarkStart w:id="17" w:name="_Toc228372500"/>
      <w:r>
        <w:t>Ärendet och dess beredning</w:t>
      </w:r>
      <w:bookmarkEnd w:id="17"/>
    </w:p>
    <w:p w14:paraId="039E1B7F" w14:textId="77777777" w:rsidR="00917E11" w:rsidRDefault="00917E11" w:rsidP="00917E11">
      <w:pPr>
        <w:pStyle w:val="Brdtext"/>
      </w:pPr>
      <w:bookmarkStart w:id="18" w:name="_Hlk220401685"/>
      <w:r w:rsidRPr="006334A2">
        <w:t xml:space="preserve">Regeringen beslutade </w:t>
      </w:r>
      <w:r>
        <w:t xml:space="preserve">i augusti 2023 </w:t>
      </w:r>
      <w:r w:rsidRPr="006334A2">
        <w:t xml:space="preserve">att ge en särskild utredare i uppdrag att </w:t>
      </w:r>
      <w:r>
        <w:t>g</w:t>
      </w:r>
      <w:r w:rsidRPr="00D26BFA">
        <w:t>öra en översyn av reglerna om förvar i utlänningslagen</w:t>
      </w:r>
      <w:r>
        <w:t xml:space="preserve"> (2005:716), förkortad UtlL,</w:t>
      </w:r>
      <w:r w:rsidRPr="00D26BFA">
        <w:t xml:space="preserve"> i syfte att skapa ett modernt och ändamålsenligt regelverk</w:t>
      </w:r>
      <w:r>
        <w:t xml:space="preserve"> (</w:t>
      </w:r>
      <w:r w:rsidRPr="003A6424">
        <w:t>dir. 202</w:t>
      </w:r>
      <w:r>
        <w:t>3</w:t>
      </w:r>
      <w:r w:rsidRPr="003A6424">
        <w:t>:</w:t>
      </w:r>
      <w:r>
        <w:t>119)</w:t>
      </w:r>
      <w:r w:rsidRPr="006334A2">
        <w:t>.</w:t>
      </w:r>
    </w:p>
    <w:p w14:paraId="63919866" w14:textId="77777777" w:rsidR="00917E11" w:rsidRDefault="00917E11" w:rsidP="00917E11">
      <w:pPr>
        <w:pStyle w:val="Brdtextmedindrag"/>
      </w:pPr>
      <w:r w:rsidRPr="006334A2">
        <w:t>Utredningen</w:t>
      </w:r>
      <w:r w:rsidRPr="003C293A">
        <w:t xml:space="preserve"> </w:t>
      </w:r>
      <w:r>
        <w:t>överlämnade i</w:t>
      </w:r>
      <w:r w:rsidRPr="003C293A">
        <w:t xml:space="preserve"> </w:t>
      </w:r>
      <w:r>
        <w:t>januari 2024</w:t>
      </w:r>
      <w:r w:rsidRPr="00FF4C93">
        <w:t xml:space="preserve"> delbetänkande</w:t>
      </w:r>
      <w:r>
        <w:t>t</w:t>
      </w:r>
      <w:r w:rsidRPr="00FF4C93">
        <w:t xml:space="preserve"> </w:t>
      </w:r>
      <w:r>
        <w:t>Förbättrad ordning och säker</w:t>
      </w:r>
      <w:r>
        <w:softHyphen/>
        <w:t xml:space="preserve">het i förvar (SOU 2024:5). Lagförslagen </w:t>
      </w:r>
      <w:r w:rsidRPr="00FF4C93">
        <w:t>i del</w:t>
      </w:r>
      <w:r>
        <w:softHyphen/>
      </w:r>
      <w:r w:rsidRPr="00FF4C93">
        <w:t>betänk</w:t>
      </w:r>
      <w:r>
        <w:softHyphen/>
      </w:r>
      <w:r w:rsidRPr="00FF4C93">
        <w:t xml:space="preserve">andet behandlas i propositionen </w:t>
      </w:r>
      <w:r>
        <w:t>Förbättrad ordning och säkerhet vid förvar</w:t>
      </w:r>
      <w:r w:rsidRPr="00FF4C93">
        <w:t xml:space="preserve"> (</w:t>
      </w:r>
      <w:r>
        <w:t>prop. </w:t>
      </w:r>
      <w:r w:rsidRPr="00FF4C93">
        <w:t>2024/25:161,</w:t>
      </w:r>
      <w:r>
        <w:rPr>
          <w:b/>
          <w:bCs/>
        </w:rPr>
        <w:t xml:space="preserve"> </w:t>
      </w:r>
      <w:r w:rsidRPr="00FF4C93">
        <w:t>bet.</w:t>
      </w:r>
      <w:r>
        <w:t> 2024/25:SfU22</w:t>
      </w:r>
      <w:r w:rsidRPr="00FF4C93">
        <w:t>, rskr.</w:t>
      </w:r>
      <w:r>
        <w:t> </w:t>
      </w:r>
      <w:r w:rsidRPr="00FF4C93">
        <w:t>202</w:t>
      </w:r>
      <w:r>
        <w:t>4</w:t>
      </w:r>
      <w:r w:rsidRPr="00FF4C93">
        <w:t>/2</w:t>
      </w:r>
      <w:r>
        <w:t>5</w:t>
      </w:r>
      <w:r w:rsidRPr="00FF4C93">
        <w:t>:</w:t>
      </w:r>
      <w:r>
        <w:t>286</w:t>
      </w:r>
      <w:r w:rsidRPr="00FF4C93">
        <w:t>).</w:t>
      </w:r>
    </w:p>
    <w:p w14:paraId="639062E9" w14:textId="77777777" w:rsidR="00917E11" w:rsidRDefault="00917E11" w:rsidP="00917E11">
      <w:pPr>
        <w:pStyle w:val="Brdtextmedindrag"/>
      </w:pPr>
      <w:r>
        <w:t xml:space="preserve">I </w:t>
      </w:r>
      <w:r w:rsidRPr="003C293A">
        <w:t xml:space="preserve">februari </w:t>
      </w:r>
      <w:r>
        <w:t>2025 överlämnade utredningen slut</w:t>
      </w:r>
      <w:r w:rsidRPr="003C293A">
        <w:t xml:space="preserve">betänkandet </w:t>
      </w:r>
      <w:r>
        <w:t>Ett nytt regel</w:t>
      </w:r>
      <w:r>
        <w:softHyphen/>
        <w:t>verk för uppsikt och förvar</w:t>
      </w:r>
      <w:r w:rsidRPr="003C293A">
        <w:t xml:space="preserve"> (SOU</w:t>
      </w:r>
      <w:r>
        <w:t> </w:t>
      </w:r>
      <w:r w:rsidRPr="003C293A">
        <w:t>202</w:t>
      </w:r>
      <w:r>
        <w:t>5</w:t>
      </w:r>
      <w:r w:rsidRPr="003C293A">
        <w:t>:1</w:t>
      </w:r>
      <w:r>
        <w:t>6</w:t>
      </w:r>
      <w:r w:rsidRPr="003C293A">
        <w:t xml:space="preserve">). </w:t>
      </w:r>
      <w:r w:rsidRPr="002B0183">
        <w:t xml:space="preserve">En sammanfattning av </w:t>
      </w:r>
      <w:r>
        <w:t>slut</w:t>
      </w:r>
      <w:r>
        <w:softHyphen/>
      </w:r>
      <w:r w:rsidRPr="002B0183">
        <w:t>betänkande</w:t>
      </w:r>
      <w:r>
        <w:t>t</w:t>
      </w:r>
      <w:r w:rsidRPr="002B0183">
        <w:t xml:space="preserve"> finns i </w:t>
      </w:r>
      <w:r w:rsidRPr="0067198E">
        <w:rPr>
          <w:i/>
          <w:iCs/>
        </w:rPr>
        <w:t>bilag</w:t>
      </w:r>
      <w:r>
        <w:rPr>
          <w:i/>
          <w:iCs/>
        </w:rPr>
        <w:t>a</w:t>
      </w:r>
      <w:r w:rsidRPr="0067198E">
        <w:rPr>
          <w:i/>
          <w:iCs/>
        </w:rPr>
        <w:t xml:space="preserve"> 1</w:t>
      </w:r>
      <w:r w:rsidRPr="002B0183">
        <w:t xml:space="preserve"> och dess lagförslag i </w:t>
      </w:r>
      <w:r w:rsidRPr="0067198E">
        <w:rPr>
          <w:i/>
          <w:iCs/>
        </w:rPr>
        <w:t>bilag</w:t>
      </w:r>
      <w:r>
        <w:rPr>
          <w:i/>
          <w:iCs/>
        </w:rPr>
        <w:t>a</w:t>
      </w:r>
      <w:r w:rsidRPr="002B0183">
        <w:t xml:space="preserve"> </w:t>
      </w:r>
      <w:r w:rsidRPr="0067198E">
        <w:rPr>
          <w:i/>
          <w:iCs/>
        </w:rPr>
        <w:t>2</w:t>
      </w:r>
      <w:r w:rsidRPr="002B0183">
        <w:t xml:space="preserve">. </w:t>
      </w:r>
      <w:r>
        <w:t>Slutb</w:t>
      </w:r>
      <w:r w:rsidRPr="002B0183">
        <w:t>etänkandet har remissbehandlats. En förteckning över remiss</w:t>
      </w:r>
      <w:r>
        <w:softHyphen/>
      </w:r>
      <w:r w:rsidRPr="002B0183">
        <w:t xml:space="preserve">instanserna finns i </w:t>
      </w:r>
      <w:r w:rsidRPr="008756C3">
        <w:rPr>
          <w:i/>
          <w:iCs/>
        </w:rPr>
        <w:t>bilaga</w:t>
      </w:r>
      <w:r>
        <w:rPr>
          <w:i/>
          <w:iCs/>
        </w:rPr>
        <w:t> </w:t>
      </w:r>
      <w:r w:rsidRPr="008756C3">
        <w:rPr>
          <w:i/>
          <w:iCs/>
        </w:rPr>
        <w:t>3</w:t>
      </w:r>
      <w:r w:rsidRPr="002B0183">
        <w:t xml:space="preserve">. Remissyttrandena finns tillgängliga </w:t>
      </w:r>
      <w:r>
        <w:t xml:space="preserve">på regeringens </w:t>
      </w:r>
      <w:r w:rsidRPr="00D50BAB">
        <w:t>webbplats (</w:t>
      </w:r>
      <w:hyperlink r:id="rId46" w:history="1">
        <w:r w:rsidRPr="00D50BAB">
          <w:rPr>
            <w:rStyle w:val="Hyperlnk"/>
            <w:color w:val="auto"/>
            <w:u w:val="none"/>
          </w:rPr>
          <w:t>www.regeringen.se</w:t>
        </w:r>
      </w:hyperlink>
      <w:r w:rsidRPr="00D50BAB">
        <w:t>) och</w:t>
      </w:r>
      <w:r w:rsidRPr="002B0183">
        <w:t xml:space="preserve"> i Justitiedepartementet (</w:t>
      </w:r>
      <w:r>
        <w:t>Ju2025/00400).</w:t>
      </w:r>
    </w:p>
    <w:p w14:paraId="352F6707" w14:textId="03F84A81" w:rsidR="00917E11" w:rsidRDefault="00917E11" w:rsidP="00917E11">
      <w:pPr>
        <w:pStyle w:val="Brdtextmedindrag"/>
      </w:pPr>
      <w:r>
        <w:t>Vidare har i Justitiedepartementet departementspromemorian Migra</w:t>
      </w:r>
      <w:r>
        <w:softHyphen/>
        <w:t>tions- och asylpakten (Ds 2025:30) tagits fram med förslag på för</w:t>
      </w:r>
      <w:r>
        <w:softHyphen/>
        <w:t>fatt</w:t>
      </w:r>
      <w:r>
        <w:softHyphen/>
        <w:t>nings</w:t>
      </w:r>
      <w:r>
        <w:softHyphen/>
        <w:t>ändringar för att anpassa svensk rätt till förordningarna i EU:s migrations- och asylpakt samt för att genomföra ett</w:t>
      </w:r>
      <w:r w:rsidRPr="00623F91" w:rsidDel="007117C4">
        <w:t xml:space="preserve"> EU</w:t>
      </w:r>
      <w:r>
        <w:t>-direktiv.</w:t>
      </w:r>
      <w:r w:rsidDel="007117C4">
        <w:t xml:space="preserve"> </w:t>
      </w:r>
      <w:r w:rsidRPr="00C66CCD">
        <w:t>En samman</w:t>
      </w:r>
      <w:r>
        <w:softHyphen/>
      </w:r>
      <w:r w:rsidRPr="00C66CCD">
        <w:t>fattning av promem</w:t>
      </w:r>
      <w:r>
        <w:softHyphen/>
      </w:r>
      <w:r w:rsidRPr="00C66CCD">
        <w:t xml:space="preserve">orian </w:t>
      </w:r>
      <w:r>
        <w:t xml:space="preserve">i relevanta delar </w:t>
      </w:r>
      <w:r w:rsidRPr="00C66CCD">
        <w:t xml:space="preserve">finns i </w:t>
      </w:r>
      <w:r w:rsidRPr="00C66CCD">
        <w:rPr>
          <w:i/>
          <w:iCs/>
        </w:rPr>
        <w:t>bilaga 4</w:t>
      </w:r>
      <w:r>
        <w:t xml:space="preserve"> och dess lag</w:t>
      </w:r>
      <w:r>
        <w:softHyphen/>
        <w:t xml:space="preserve">förslag i dessa delar i </w:t>
      </w:r>
      <w:r w:rsidRPr="00C66CCD">
        <w:rPr>
          <w:i/>
          <w:iCs/>
        </w:rPr>
        <w:t>bilaga 5</w:t>
      </w:r>
      <w:r w:rsidRPr="00C66CCD">
        <w:t>. Promemorian har remissbehandlats. En för</w:t>
      </w:r>
      <w:r>
        <w:softHyphen/>
      </w:r>
      <w:r w:rsidRPr="00C66CCD">
        <w:t>teck</w:t>
      </w:r>
      <w:r>
        <w:softHyphen/>
      </w:r>
      <w:r w:rsidRPr="00C66CCD">
        <w:t>ning över remiss</w:t>
      </w:r>
      <w:r>
        <w:softHyphen/>
      </w:r>
      <w:r w:rsidRPr="00C66CCD">
        <w:t xml:space="preserve">instanserna finns i </w:t>
      </w:r>
      <w:r w:rsidRPr="00C66CCD">
        <w:rPr>
          <w:i/>
          <w:iCs/>
        </w:rPr>
        <w:t>bilaga 6</w:t>
      </w:r>
      <w:r w:rsidRPr="00C66CCD">
        <w:t xml:space="preserve">. </w:t>
      </w:r>
      <w:r w:rsidRPr="002B0183">
        <w:t>Remissyttrandena finns tillgäng</w:t>
      </w:r>
      <w:r>
        <w:softHyphen/>
      </w:r>
      <w:r w:rsidRPr="002B0183">
        <w:t xml:space="preserve">liga </w:t>
      </w:r>
      <w:r>
        <w:t xml:space="preserve">på regeringens </w:t>
      </w:r>
      <w:r w:rsidRPr="00D50BAB">
        <w:t>webbplats (</w:t>
      </w:r>
      <w:hyperlink r:id="rId47" w:history="1">
        <w:r w:rsidRPr="00D50BAB">
          <w:rPr>
            <w:rStyle w:val="Hyperlnk"/>
            <w:color w:val="auto"/>
            <w:u w:val="none"/>
          </w:rPr>
          <w:t>www.regeringen.se</w:t>
        </w:r>
      </w:hyperlink>
      <w:r w:rsidRPr="00D50BAB">
        <w:t>) och</w:t>
      </w:r>
      <w:r w:rsidRPr="002B0183">
        <w:t xml:space="preserve"> i Justitie</w:t>
      </w:r>
      <w:r>
        <w:softHyphen/>
      </w:r>
      <w:r w:rsidRPr="002B0183">
        <w:t>departe</w:t>
      </w:r>
      <w:r w:rsidR="005709ED">
        <w:softHyphen/>
      </w:r>
      <w:r w:rsidRPr="002B0183">
        <w:t>mentet (</w:t>
      </w:r>
      <w:r>
        <w:t>Ju2025/02509).</w:t>
      </w:r>
    </w:p>
    <w:p w14:paraId="5675D0EA" w14:textId="5FCAA2B9" w:rsidR="00290185" w:rsidRDefault="00290185" w:rsidP="00290185">
      <w:pPr>
        <w:pStyle w:val="Brdtextmedindrag"/>
      </w:pPr>
      <w:r>
        <w:t xml:space="preserve">I denna </w:t>
      </w:r>
      <w:r w:rsidR="004C6A0C">
        <w:t>proposition</w:t>
      </w:r>
      <w:r>
        <w:t xml:space="preserve"> behandlas lagförslagen i slutbetänkandet och de lag</w:t>
      </w:r>
      <w:r>
        <w:softHyphen/>
        <w:t>förslag om uppsikt och förvar i promemorian som utgår från förslag i slut</w:t>
      </w:r>
      <w:r>
        <w:softHyphen/>
        <w:t>betänkandet.</w:t>
      </w:r>
    </w:p>
    <w:p w14:paraId="4F8EA771" w14:textId="41F4D27E" w:rsidR="009209B9" w:rsidRDefault="008B65E4" w:rsidP="009209B9">
      <w:pPr>
        <w:pStyle w:val="Brdtextmedindrag"/>
      </w:pPr>
      <w:r>
        <w:t xml:space="preserve">Riksdagen har tillkännagett för regeringen </w:t>
      </w:r>
      <w:r w:rsidR="009209B9">
        <w:t>det som utskottet anför om</w:t>
      </w:r>
      <w:r w:rsidR="009209B9" w:rsidRPr="00D46ECF">
        <w:t xml:space="preserve"> åt</w:t>
      </w:r>
      <w:r w:rsidR="00AD3D10">
        <w:softHyphen/>
      </w:r>
      <w:r w:rsidR="009209B9" w:rsidRPr="00D46ECF">
        <w:t>gärder mot skuggsamhället (bet.</w:t>
      </w:r>
      <w:r w:rsidR="005709ED">
        <w:t> </w:t>
      </w:r>
      <w:r w:rsidR="009209B9" w:rsidRPr="00D46ECF">
        <w:t>2021/22:SfU16 punkt</w:t>
      </w:r>
      <w:r w:rsidR="005709ED">
        <w:t> </w:t>
      </w:r>
      <w:r w:rsidR="009209B9" w:rsidRPr="00D46ECF">
        <w:t>1, rskr.</w:t>
      </w:r>
      <w:r w:rsidR="005709ED">
        <w:t> </w:t>
      </w:r>
      <w:r w:rsidR="009209B9" w:rsidRPr="00D46ECF">
        <w:t>2021/22:196)</w:t>
      </w:r>
      <w:r w:rsidR="009209B9">
        <w:t>.</w:t>
      </w:r>
      <w:r w:rsidR="009209B9" w:rsidRPr="00D46ECF">
        <w:t xml:space="preserve"> </w:t>
      </w:r>
      <w:r w:rsidR="005D62C1">
        <w:t xml:space="preserve">Av tillkännagivandet framgår bl.a. att </w:t>
      </w:r>
      <w:r w:rsidR="005D62C1" w:rsidRPr="005D62C1">
        <w:t>elektronisk över</w:t>
      </w:r>
      <w:r w:rsidR="00AD3D10">
        <w:softHyphen/>
      </w:r>
      <w:r w:rsidR="005D62C1" w:rsidRPr="005D62C1">
        <w:t>vakning, t.ex. med fotboja, ska kunna användas för personer som har ett laga</w:t>
      </w:r>
      <w:r w:rsidR="00AD3D10">
        <w:softHyphen/>
      </w:r>
      <w:r w:rsidR="005D62C1" w:rsidRPr="005D62C1">
        <w:t>kraftvunnet avvisnings- eller utvisningsbeslut</w:t>
      </w:r>
      <w:r w:rsidR="005D62C1" w:rsidRPr="00D46ECF">
        <w:t xml:space="preserve"> (bet.</w:t>
      </w:r>
      <w:r w:rsidR="005709ED">
        <w:t> </w:t>
      </w:r>
      <w:r w:rsidR="005D62C1" w:rsidRPr="00D46ECF">
        <w:t xml:space="preserve">2021/22:SfU16 </w:t>
      </w:r>
      <w:r w:rsidR="005D62C1">
        <w:t>s.</w:t>
      </w:r>
      <w:r w:rsidR="00776CC7">
        <w:t> </w:t>
      </w:r>
      <w:r w:rsidR="005D62C1">
        <w:t>14</w:t>
      </w:r>
      <w:r w:rsidR="005D62C1" w:rsidRPr="00D46ECF">
        <w:t>).</w:t>
      </w:r>
      <w:r w:rsidR="005D62C1">
        <w:t xml:space="preserve"> </w:t>
      </w:r>
      <w:r w:rsidR="009209B9">
        <w:t>Regeringen anser att tillkännagivandet i denna del tillgodoses genom för</w:t>
      </w:r>
      <w:r w:rsidR="00AD3D10">
        <w:softHyphen/>
      </w:r>
      <w:r w:rsidR="009209B9">
        <w:t>slage</w:t>
      </w:r>
      <w:r w:rsidR="005D62C1">
        <w:t>t</w:t>
      </w:r>
      <w:r w:rsidR="009209B9">
        <w:t xml:space="preserve"> </w:t>
      </w:r>
      <w:r w:rsidR="005D62C1">
        <w:t xml:space="preserve">i avsnitt 6.3 om att vistelseskyldighet ska kunna förenas med villkor om elektronisk övervakning om det behövs för </w:t>
      </w:r>
      <w:r w:rsidR="009C0F44">
        <w:t>att kontrollera att skyldig</w:t>
      </w:r>
      <w:r w:rsidR="00AD3D10">
        <w:softHyphen/>
      </w:r>
      <w:r w:rsidR="009C0F44">
        <w:t>heten följs</w:t>
      </w:r>
      <w:r w:rsidR="005D62C1">
        <w:t xml:space="preserve">. </w:t>
      </w:r>
      <w:r w:rsidR="009209B9">
        <w:t>Tillkännagivandet är inte slutbehandlat.</w:t>
      </w:r>
    </w:p>
    <w:p w14:paraId="74110684" w14:textId="026B0C7C" w:rsidR="002C5C7C" w:rsidRDefault="002C5C7C" w:rsidP="002C5C7C">
      <w:pPr>
        <w:pStyle w:val="Rubrik5efterram"/>
      </w:pPr>
      <w:r>
        <w:t>Lagrådet</w:t>
      </w:r>
    </w:p>
    <w:p w14:paraId="5DE05E86" w14:textId="15895435" w:rsidR="004B4130" w:rsidRDefault="002C5C7C">
      <w:pPr>
        <w:pStyle w:val="Brdtext"/>
      </w:pPr>
      <w:r w:rsidRPr="002C5C7C">
        <w:t xml:space="preserve">Regeringen beslutade den </w:t>
      </w:r>
      <w:r>
        <w:t>23</w:t>
      </w:r>
      <w:r w:rsidRPr="002C5C7C">
        <w:t xml:space="preserve"> </w:t>
      </w:r>
      <w:r>
        <w:t>mars</w:t>
      </w:r>
      <w:r w:rsidRPr="002C5C7C">
        <w:t xml:space="preserve"> 202</w:t>
      </w:r>
      <w:r>
        <w:t>6</w:t>
      </w:r>
      <w:r w:rsidRPr="002C5C7C">
        <w:t xml:space="preserve"> att inhämta Lagrådets yttrande över lagförslaget i </w:t>
      </w:r>
      <w:r w:rsidRPr="00E25A67">
        <w:rPr>
          <w:i/>
          <w:iCs/>
        </w:rPr>
        <w:t>bilaga</w:t>
      </w:r>
      <w:r w:rsidR="005709ED">
        <w:rPr>
          <w:i/>
          <w:iCs/>
        </w:rPr>
        <w:t> </w:t>
      </w:r>
      <w:r w:rsidRPr="00E25A67">
        <w:rPr>
          <w:i/>
          <w:iCs/>
        </w:rPr>
        <w:t>7</w:t>
      </w:r>
      <w:r w:rsidRPr="002C5C7C">
        <w:t xml:space="preserve">. Lagrådets yttrande finns i </w:t>
      </w:r>
      <w:r w:rsidRPr="00E25A67">
        <w:rPr>
          <w:i/>
          <w:iCs/>
        </w:rPr>
        <w:t>bilaga</w:t>
      </w:r>
      <w:r w:rsidR="005709ED">
        <w:rPr>
          <w:i/>
          <w:iCs/>
        </w:rPr>
        <w:t> </w:t>
      </w:r>
      <w:r w:rsidRPr="00E25A67">
        <w:rPr>
          <w:i/>
          <w:iCs/>
        </w:rPr>
        <w:t>8</w:t>
      </w:r>
      <w:r w:rsidRPr="002C5C7C">
        <w:t xml:space="preserve">. </w:t>
      </w:r>
      <w:r w:rsidR="004B4130">
        <w:t xml:space="preserve">Regeringen följer delvis Lagrådets förslag och synpunkter, som behandlas i avsnitt </w:t>
      </w:r>
      <w:r w:rsidR="00914F83">
        <w:t>5</w:t>
      </w:r>
      <w:r w:rsidR="004B4130">
        <w:t xml:space="preserve">, </w:t>
      </w:r>
      <w:r w:rsidR="007A5A95">
        <w:t xml:space="preserve">7.4, 7.7, </w:t>
      </w:r>
      <w:r w:rsidR="0088450D">
        <w:t xml:space="preserve">8.2, </w:t>
      </w:r>
      <w:r w:rsidR="007A5A95">
        <w:t>8.3</w:t>
      </w:r>
      <w:r w:rsidR="00FF4130">
        <w:t>,</w:t>
      </w:r>
      <w:r w:rsidR="007A5A95">
        <w:t xml:space="preserve"> </w:t>
      </w:r>
      <w:r w:rsidR="00F42E22">
        <w:t xml:space="preserve">9.1, </w:t>
      </w:r>
      <w:r w:rsidR="007A5A95">
        <w:t>13.3</w:t>
      </w:r>
      <w:r w:rsidR="004B4130">
        <w:t xml:space="preserve"> och </w:t>
      </w:r>
      <w:r w:rsidR="007A5A95">
        <w:t>i författningskommentaren</w:t>
      </w:r>
      <w:r w:rsidR="004B4130">
        <w:t>.</w:t>
      </w:r>
    </w:p>
    <w:p w14:paraId="719CE4B6" w14:textId="7BD68FF6" w:rsidR="002C5C7C" w:rsidRPr="002C5C7C" w:rsidRDefault="004C6A0C" w:rsidP="004C6A0C">
      <w:pPr>
        <w:pStyle w:val="Brdtextmedindrag"/>
      </w:pPr>
      <w:r>
        <w:t xml:space="preserve">I förhållande till lagrådsremissen föreslår regeringen i avsnitt 2.1 en följdändring i 9 kap. UtlL. Förslaget är författningstekniskt och även i övrigt av sådan beskaffenhet att Lagrådets hörande skulle sakna betydelse. </w:t>
      </w:r>
      <w:r w:rsidRPr="00DD0389">
        <w:t>Lagrådets yttrande har därför inte inhämtats</w:t>
      </w:r>
      <w:r>
        <w:t xml:space="preserve"> över förslaget</w:t>
      </w:r>
      <w:r w:rsidRPr="00DD0389">
        <w:t xml:space="preserve">. </w:t>
      </w:r>
      <w:r>
        <w:t>I förhållande till lagrådsremissens lagförslag görs vidare</w:t>
      </w:r>
      <w:r w:rsidRPr="00DD0389">
        <w:t xml:space="preserve"> vissa redaktionella och språkliga ändringar.</w:t>
      </w:r>
      <w:r w:rsidR="00DD0389" w:rsidRPr="00DD0389">
        <w:t xml:space="preserve"> </w:t>
      </w:r>
    </w:p>
    <w:p w14:paraId="16A66FC6" w14:textId="77777777" w:rsidR="00917E11" w:rsidRDefault="00917E11" w:rsidP="00917E11">
      <w:pPr>
        <w:pStyle w:val="Rubrik1"/>
      </w:pPr>
      <w:bookmarkStart w:id="19" w:name="_Toc218244885"/>
      <w:bookmarkStart w:id="20" w:name="_Toc218627686"/>
      <w:bookmarkStart w:id="21" w:name="_Toc224544934"/>
      <w:bookmarkStart w:id="22" w:name="_Toc228372501"/>
      <w:bookmarkEnd w:id="18"/>
      <w:r>
        <w:t>Nuvarande regler om uppsikt och förvar</w:t>
      </w:r>
      <w:bookmarkEnd w:id="19"/>
      <w:bookmarkEnd w:id="20"/>
      <w:bookmarkEnd w:id="21"/>
      <w:bookmarkEnd w:id="22"/>
    </w:p>
    <w:p w14:paraId="0A1AAB37" w14:textId="77777777" w:rsidR="00917E11" w:rsidRDefault="00917E11" w:rsidP="00917E11">
      <w:pPr>
        <w:pStyle w:val="Rubrik3utannumrering"/>
        <w:spacing w:before="0"/>
      </w:pPr>
      <w:r>
        <w:t>Utlänningslagens regler om uppsikt och förvar</w:t>
      </w:r>
    </w:p>
    <w:p w14:paraId="3C271DDE" w14:textId="77777777" w:rsidR="00917E11" w:rsidRDefault="00917E11" w:rsidP="00917E11">
      <w:pPr>
        <w:pStyle w:val="Brdtext"/>
      </w:pPr>
      <w:r>
        <w:t>Förutsättningarna för att under migrationsprocessen ta en utlänning i för</w:t>
      </w:r>
      <w:r>
        <w:softHyphen/>
        <w:t>var eller ställa honom eller henne under uppsikt framgår av 10 kap. UtlL. I 11 kap. UtlL finns bestämm</w:t>
      </w:r>
      <w:r w:rsidRPr="00E23846">
        <w:softHyphen/>
      </w:r>
      <w:r>
        <w:t>elser om hur en utlänning som hålls i förvar ska behandlas.</w:t>
      </w:r>
    </w:p>
    <w:p w14:paraId="43B1B307" w14:textId="77777777" w:rsidR="00917E11" w:rsidRDefault="00917E11" w:rsidP="00917E11">
      <w:pPr>
        <w:pStyle w:val="Brdtextmedindrag"/>
      </w:pPr>
      <w:r>
        <w:t>En</w:t>
      </w:r>
      <w:r w:rsidDel="006A2E47">
        <w:t xml:space="preserve"> </w:t>
      </w:r>
      <w:r>
        <w:t>utlänning som har fyllt 18 år får enligt 10 kap. 1 § UtlL tas i förvar i fyra situationer. Till att börja med får en vuxen utlänning tas i förvar i syfte att fastställa hans eller hennes identitet (</w:t>
      </w:r>
      <w:r w:rsidRPr="000724D5">
        <w:t>identitetsförvar</w:t>
      </w:r>
      <w:r>
        <w:t>). Vidare får en utlänning tas i förvar om det är nödvändigt för att en utredning om hans eller hennes rätt att stanna i Sverige ska kunna genomföras (</w:t>
      </w:r>
      <w:r w:rsidRPr="000724D5">
        <w:t>utrednings</w:t>
      </w:r>
      <w:r>
        <w:softHyphen/>
      </w:r>
      <w:r w:rsidRPr="000724D5">
        <w:t>förvar</w:t>
      </w:r>
      <w:r>
        <w:t xml:space="preserve">). Därutöver får en utlänning tas i förvar om </w:t>
      </w:r>
      <w:bookmarkStart w:id="23" w:name="_Hlk221452605"/>
      <w:r>
        <w:t>det är sannolikt att han eller hon kommer att avvisas eller utvisas</w:t>
      </w:r>
      <w:bookmarkEnd w:id="23"/>
      <w:r>
        <w:t xml:space="preserve"> (</w:t>
      </w:r>
      <w:r w:rsidRPr="000724D5">
        <w:t>sannolikhetsförvar</w:t>
      </w:r>
      <w:r>
        <w:t xml:space="preserve">) eller </w:t>
      </w:r>
      <w:bookmarkStart w:id="24" w:name="_Hlk221452678"/>
      <w:r>
        <w:t>om det är fråga om att förbereda eller genomföra verkställigheten av ett beslut om avvisning eller utvisning</w:t>
      </w:r>
      <w:bookmarkEnd w:id="24"/>
      <w:r>
        <w:t xml:space="preserve"> (</w:t>
      </w:r>
      <w:r w:rsidRPr="000724D5">
        <w:t>verkställighets</w:t>
      </w:r>
      <w:r>
        <w:softHyphen/>
      </w:r>
      <w:r w:rsidRPr="000724D5">
        <w:t>förvar</w:t>
      </w:r>
      <w:r>
        <w:t>). Av 10 kap. 2 § UtlL framgår att ett barn under vissa förut</w:t>
      </w:r>
      <w:r>
        <w:softHyphen/>
        <w:t>sätt</w:t>
      </w:r>
      <w:r>
        <w:softHyphen/>
        <w:t>ningar får tas i sannolikhets- eller verkställig</w:t>
      </w:r>
      <w:r>
        <w:softHyphen/>
        <w:t>hets</w:t>
      </w:r>
      <w:r>
        <w:softHyphen/>
        <w:t>förvar.</w:t>
      </w:r>
      <w:r w:rsidRPr="00F80668">
        <w:t xml:space="preserve"> </w:t>
      </w:r>
      <w:r>
        <w:t>Ett barn får däremot inte tas i identitets- eller utredningsförvar.</w:t>
      </w:r>
    </w:p>
    <w:p w14:paraId="132DE42B" w14:textId="1CD3E550" w:rsidR="00917E11" w:rsidRDefault="00917E11" w:rsidP="00917E11">
      <w:pPr>
        <w:pStyle w:val="Brdtextmedindrag"/>
      </w:pPr>
      <w:r>
        <w:t xml:space="preserve">Om det finns förutsättningar </w:t>
      </w:r>
      <w:r w:rsidR="00252B5B">
        <w:t xml:space="preserve">för </w:t>
      </w:r>
      <w:r>
        <w:t>att ta en utlänning i förvar får han eller hon, enligt 10 kap. 6 och 7 §§ UtlL, ställas under uppsikt i stället för att tas i förvar. Uppsikt kan innebära att utlänningen är skyldig att på vissa tider anmäla sig hos Polismyndigheten eller Migrationsverket. Uppsikt kan också innebära att utlänningen ska lämna ifrån sig sitt pass eller en annan legitimations</w:t>
      </w:r>
      <w:r>
        <w:softHyphen/>
        <w:t>handling. I enlighet med kraven på nödvändighet och proportion</w:t>
      </w:r>
      <w:r>
        <w:softHyphen/>
        <w:t>alitet, som kommer till uttryck i 1 kap. 8 § UtlL, ska</w:t>
      </w:r>
      <w:r w:rsidRPr="00950B51">
        <w:t xml:space="preserve"> </w:t>
      </w:r>
      <w:r>
        <w:t xml:space="preserve">uppsikt väljas framför förvar om det är tillräckligt (jfr prop. 1988/89:86 s. 97 och 98 och prop. 2024/25:161 s. 66 och 67). Proportionalitetsprincipen innebär att uppsikt och förvar </w:t>
      </w:r>
      <w:r w:rsidRPr="006C625A">
        <w:t xml:space="preserve">endast </w:t>
      </w:r>
      <w:r>
        <w:t xml:space="preserve">får beslutas </w:t>
      </w:r>
      <w:r w:rsidRPr="006C625A">
        <w:t>om det avsedda resultatet står i rimligt förhållande till de olägen</w:t>
      </w:r>
      <w:r>
        <w:softHyphen/>
      </w:r>
      <w:r w:rsidRPr="006C625A">
        <w:t>heter som kan antas uppstå för den som åtgärden riktas mot</w:t>
      </w:r>
      <w:r>
        <w:t>. Vid ärenden som rör barn ska i första hand beaktas vad som bedöms vara barnets bästa i enlighet med artikel 3 i Förenta nationernas konvention om barnets rättigheter (barnkonventionen) och 1 kap. 10 § UtlL.</w:t>
      </w:r>
    </w:p>
    <w:p w14:paraId="62970A2E" w14:textId="6425E0B1" w:rsidR="00917E11" w:rsidRDefault="00917E11" w:rsidP="00917E11">
      <w:pPr>
        <w:pStyle w:val="Brdtextmedindrag"/>
      </w:pPr>
      <w:r>
        <w:t xml:space="preserve">Vilken </w:t>
      </w:r>
      <w:r w:rsidRPr="006154C4">
        <w:t>myndighet</w:t>
      </w:r>
      <w:r>
        <w:t xml:space="preserve"> som är behörig att besluta om uppsikt </w:t>
      </w:r>
      <w:r w:rsidR="009B233B">
        <w:t>oc</w:t>
      </w:r>
      <w:r w:rsidR="00B60979">
        <w:t>h</w:t>
      </w:r>
      <w:r>
        <w:t xml:space="preserve"> förvar i olika stadier av migrationsprocessen framgår av 10 kap. 12–17 §§ UtlL. Det kan vara Polis</w:t>
      </w:r>
      <w:r>
        <w:softHyphen/>
        <w:t>myndigheten, Migrationsverket, Säkerhetspolisen, en migrations</w:t>
      </w:r>
      <w:r>
        <w:softHyphen/>
        <w:t>domstol eller Migrationsöverdomstolen. Migrationsverket ansvarar enligt 10 kap. 18 § UtlL för att beslut om förvar verkställs men kan få hjälp av andra myndigheter, som Polismyndigheten.</w:t>
      </w:r>
    </w:p>
    <w:p w14:paraId="576E6844" w14:textId="77777777" w:rsidR="00917E11" w:rsidRDefault="00917E11" w:rsidP="00917E11">
      <w:pPr>
        <w:pStyle w:val="Brdtextmedindrag"/>
      </w:pPr>
      <w:r>
        <w:t>En utlänning som hålls i förvar ska enligt 11 kap. 2 § första stycket UtlL som utgångspunkt vistas i lokaler som ordnats särskilt för detta ändamål, dvs. på ett av Migrationsverkets förvar. Under vissa förutsättningar får Migrations</w:t>
      </w:r>
      <w:r>
        <w:softHyphen/>
        <w:t>verket dock besluta att en vuxen utlänning som hålls i förvar ska externplaceras i en kriminalvårdsanstalt, ett häkte eller en polisarrest.</w:t>
      </w:r>
    </w:p>
    <w:p w14:paraId="41A2E593" w14:textId="77777777" w:rsidR="00917E11" w:rsidRDefault="00917E11" w:rsidP="00917E11">
      <w:pPr>
        <w:pStyle w:val="Brdtextmedindrag"/>
      </w:pPr>
      <w:r>
        <w:t>Det finns lagstadgade tidsgränser i 10 kap. 4 och 5 §§ UtlL för hur länge en utlänning får hållas i förvar, men inte för hur länge uppsikt får pågå. Ett beslut om uppsikt eller förvar ska dock enligt 10 kap. 9 § UtlL omedelbart upphävas om det inte längre finns skäl för beslutet. Ett sådant beslut ska också prövas på nytt inom vissa angivna tider.</w:t>
      </w:r>
    </w:p>
    <w:p w14:paraId="214E0F52" w14:textId="77777777" w:rsidR="00917E11" w:rsidRDefault="00917E11" w:rsidP="00917E11">
      <w:pPr>
        <w:pStyle w:val="Rubrik3utannumrering"/>
      </w:pPr>
      <w:r>
        <w:t>Regler om uppsikt och förvar</w:t>
      </w:r>
      <w:r w:rsidRPr="00932F38">
        <w:t xml:space="preserve"> </w:t>
      </w:r>
      <w:r>
        <w:t>inom EU-rätten</w:t>
      </w:r>
    </w:p>
    <w:p w14:paraId="4AAE8B3D" w14:textId="77777777" w:rsidR="00917E11" w:rsidRDefault="00917E11" w:rsidP="00917E11">
      <w:pPr>
        <w:pStyle w:val="Brdtext"/>
      </w:pPr>
      <w:r>
        <w:t>Möjligheterna att använda förvar, och i viss mån även alternativ till förvar som uppsikt, styrs i stor utsträckning av EU-rätten. I huvudsak handlar det om tre EU-rättsakter. Det är Europaparlamentets och rådets direktiv 2008/115/EG av den 16 december 2008 om gemensamma normer och för</w:t>
      </w:r>
      <w:r>
        <w:softHyphen/>
        <w:t>far</w:t>
      </w:r>
      <w:r w:rsidRPr="00E23846">
        <w:softHyphen/>
      </w:r>
      <w:r>
        <w:t>anden för åter</w:t>
      </w:r>
      <w:r>
        <w:softHyphen/>
        <w:t>vän</w:t>
      </w:r>
      <w:r w:rsidRPr="00E23846">
        <w:t>dande</w:t>
      </w:r>
      <w:r>
        <w:t xml:space="preserve"> av tredjelandsmedborgare som vistas olagligt i </w:t>
      </w:r>
      <w:r w:rsidRPr="00E23846">
        <w:t>med</w:t>
      </w:r>
      <w:r w:rsidRPr="00E23846">
        <w:softHyphen/>
        <w:t>lems</w:t>
      </w:r>
      <w:r w:rsidRPr="00E23846">
        <w:softHyphen/>
        <w:t>staterna</w:t>
      </w:r>
      <w:r>
        <w:t xml:space="preserve"> (</w:t>
      </w:r>
      <w:r w:rsidRPr="00E23846">
        <w:t>återvändandedirektivet</w:t>
      </w:r>
      <w:r>
        <w:t xml:space="preserve">), </w:t>
      </w:r>
      <w:r w:rsidRPr="00E23846">
        <w:t>Europa</w:t>
      </w:r>
      <w:r>
        <w:softHyphen/>
      </w:r>
      <w:r w:rsidRPr="00E23846">
        <w:t>parlamentets</w:t>
      </w:r>
      <w:r>
        <w:t xml:space="preserve"> och rådets di</w:t>
      </w:r>
      <w:r w:rsidRPr="00E23846">
        <w:softHyphen/>
      </w:r>
      <w:r>
        <w:t>rekt</w:t>
      </w:r>
      <w:r w:rsidRPr="00E23846">
        <w:softHyphen/>
      </w:r>
      <w:r>
        <w:t>iv 2013/33/EU av den 26 juni 2013 om normer för mottagande av personer som ansöker om internationellt skydd (</w:t>
      </w:r>
      <w:r w:rsidRPr="00E23846">
        <w:t>det om</w:t>
      </w:r>
      <w:r w:rsidRPr="00E23846">
        <w:softHyphen/>
        <w:t>arbetade mottagande</w:t>
      </w:r>
      <w:r w:rsidRPr="00E23846">
        <w:softHyphen/>
        <w:t>direktivet) och Europa</w:t>
      </w:r>
      <w:r>
        <w:softHyphen/>
      </w:r>
      <w:r w:rsidRPr="00E23846">
        <w:t>parlamentets</w:t>
      </w:r>
      <w:r>
        <w:t xml:space="preserve"> och rådets förord</w:t>
      </w:r>
      <w:r w:rsidRPr="00E23846">
        <w:softHyphen/>
      </w:r>
      <w:r>
        <w:t xml:space="preserve">ning (EU) nr 604/2013 av den 26 juni 2013 om kriterier och mekanismer för att avgöra vilken medlemsstat som är ansvarig för att pröva en ansökan om </w:t>
      </w:r>
      <w:r w:rsidRPr="00E23846">
        <w:t>inter</w:t>
      </w:r>
      <w:r w:rsidRPr="00E23846">
        <w:softHyphen/>
        <w:t>nationellt</w:t>
      </w:r>
      <w:r>
        <w:t xml:space="preserve"> skydd som en tredjelandsmedborgare eller en statslös person har lämnat in i någon medlemsstat (</w:t>
      </w:r>
      <w:r w:rsidRPr="00E23846">
        <w:t>Dublin</w:t>
      </w:r>
      <w:r>
        <w:softHyphen/>
      </w:r>
      <w:r w:rsidRPr="00E23846">
        <w:t>förord</w:t>
      </w:r>
      <w:r w:rsidRPr="00E23846">
        <w:softHyphen/>
        <w:t>ningen</w:t>
      </w:r>
      <w:r>
        <w:t>).</w:t>
      </w:r>
    </w:p>
    <w:p w14:paraId="252083D2" w14:textId="77777777" w:rsidR="00917E11" w:rsidRDefault="00917E11" w:rsidP="00917E11">
      <w:pPr>
        <w:pStyle w:val="Brdtextmedindrag"/>
      </w:pPr>
      <w:r>
        <w:t>Det omarbetade mottagandedirektivet</w:t>
      </w:r>
      <w:r w:rsidRPr="00C167A1">
        <w:t xml:space="preserve"> </w:t>
      </w:r>
      <w:r>
        <w:t>och återvändandedirektivet har olika syften, och förutsättningarna för förvar skiljer sig åt mellan rätts</w:t>
      </w:r>
      <w:r w:rsidRPr="00E23846">
        <w:softHyphen/>
      </w:r>
      <w:r>
        <w:t>akterna.</w:t>
      </w:r>
      <w:r w:rsidRPr="00C167A1">
        <w:t xml:space="preserve"> </w:t>
      </w:r>
      <w:r w:rsidRPr="006A5B63">
        <w:t>Syftet med det</w:t>
      </w:r>
      <w:r>
        <w:t xml:space="preserve"> omarbetade mottagande</w:t>
      </w:r>
      <w:r>
        <w:softHyphen/>
        <w:t xml:space="preserve">direktivet </w:t>
      </w:r>
      <w:r w:rsidRPr="006A5B63">
        <w:t>är att fast</w:t>
      </w:r>
      <w:r>
        <w:softHyphen/>
      </w:r>
      <w:r w:rsidRPr="006A5B63">
        <w:t>ställa normer för mottagande av personer som ansöker om inter</w:t>
      </w:r>
      <w:r>
        <w:softHyphen/>
      </w:r>
      <w:r w:rsidRPr="006A5B63">
        <w:t>nationellt skydd i medlemsstat</w:t>
      </w:r>
      <w:r>
        <w:t>erna. Förvar får enligt direktivet beslutas enligt en ut</w:t>
      </w:r>
      <w:r>
        <w:softHyphen/>
        <w:t>tömm</w:t>
      </w:r>
      <w:r>
        <w:softHyphen/>
        <w:t>ande upp</w:t>
      </w:r>
      <w:r>
        <w:softHyphen/>
        <w:t>räkning av förutsättningar som i stort handlar om att möjliggöra för myndigheterna att ta reda på vem det är som söker internationellt skydd och varför samt att hålla sökande tillgängliga för myndig</w:t>
      </w:r>
      <w:r>
        <w:softHyphen/>
        <w:t xml:space="preserve">heterna under processen (se artiklarna 8.2, 8.3, 9.1, 9.2 och 9.4). </w:t>
      </w:r>
      <w:r w:rsidRPr="006A5B63">
        <w:t xml:space="preserve">I </w:t>
      </w:r>
      <w:r>
        <w:t>åter</w:t>
      </w:r>
      <w:r>
        <w:softHyphen/>
        <w:t>vändande</w:t>
      </w:r>
      <w:r>
        <w:softHyphen/>
      </w:r>
      <w:r w:rsidRPr="006A5B63">
        <w:t>direktiv</w:t>
      </w:r>
      <w:r>
        <w:t>et</w:t>
      </w:r>
      <w:r w:rsidRPr="006A5B63">
        <w:t xml:space="preserve"> föreskrivs gemensamma normer och förfaranden för återvändande av tredje</w:t>
      </w:r>
      <w:r>
        <w:softHyphen/>
      </w:r>
      <w:r w:rsidRPr="006A5B63">
        <w:t>lands</w:t>
      </w:r>
      <w:r>
        <w:softHyphen/>
      </w:r>
      <w:r w:rsidRPr="006A5B63">
        <w:t>med</w:t>
      </w:r>
      <w:r>
        <w:softHyphen/>
      </w:r>
      <w:r w:rsidRPr="006A5B63">
        <w:t>borgare vars vistelse är olag</w:t>
      </w:r>
      <w:r>
        <w:t xml:space="preserve">lig. </w:t>
      </w:r>
      <w:r w:rsidRPr="006A5B63">
        <w:t>Enligt</w:t>
      </w:r>
      <w:r>
        <w:t xml:space="preserve"> återvändande</w:t>
      </w:r>
      <w:r>
        <w:softHyphen/>
        <w:t>direktivet får förvar endast beslutas avseende en tredjelandsmedborgare som är föremål för ett förfarande för återvändande och för att förbereda åter</w:t>
      </w:r>
      <w:r>
        <w:softHyphen/>
        <w:t>vändandet eller genomföra avlägsnandet (se artiklarna 15.1, 15.2 och 15.4–15.6).</w:t>
      </w:r>
      <w:r w:rsidRPr="00602B64">
        <w:t xml:space="preserve"> </w:t>
      </w:r>
      <w:r>
        <w:t>En förutsättning för beslut om förvar är enligt båda di</w:t>
      </w:r>
      <w:r w:rsidRPr="00E23846">
        <w:softHyphen/>
      </w:r>
      <w:r>
        <w:t>rekt</w:t>
      </w:r>
      <w:r w:rsidRPr="00E23846">
        <w:softHyphen/>
      </w:r>
      <w:r>
        <w:t>iven att andra mindre in</w:t>
      </w:r>
      <w:r>
        <w:softHyphen/>
        <w:t>gripande åtgärder inte kan tillämpas verknings</w:t>
      </w:r>
      <w:r>
        <w:softHyphen/>
        <w:t>fullt.</w:t>
      </w:r>
    </w:p>
    <w:p w14:paraId="6B6DCEE7" w14:textId="77777777" w:rsidR="00917E11" w:rsidRDefault="00917E11" w:rsidP="00917E11">
      <w:pPr>
        <w:pStyle w:val="Brdtextmedindrag"/>
      </w:pPr>
      <w:r>
        <w:t>Dublinförordningen reglerar vilken medlemsstat som är ansvarig för att pröva en ansökan om internationellt skydd som har lämnats in av en tredje</w:t>
      </w:r>
      <w:r>
        <w:softHyphen/>
        <w:t>lands</w:t>
      </w:r>
      <w:r>
        <w:softHyphen/>
        <w:t>medborgare i en medlemsstat. Förvar får enligt artikel 28 i Dublin</w:t>
      </w:r>
      <w:r>
        <w:softHyphen/>
        <w:t>förord</w:t>
      </w:r>
      <w:r>
        <w:softHyphen/>
        <w:t xml:space="preserve">ningen beslutas </w:t>
      </w:r>
      <w:r w:rsidRPr="00DF6F93">
        <w:t>i syfte att säker</w:t>
      </w:r>
      <w:r>
        <w:softHyphen/>
      </w:r>
      <w:r w:rsidRPr="00DF6F93">
        <w:t xml:space="preserve">ställa </w:t>
      </w:r>
      <w:r>
        <w:t xml:space="preserve">de </w:t>
      </w:r>
      <w:r w:rsidRPr="00DF6F93">
        <w:t>överföringsförfaranden</w:t>
      </w:r>
      <w:r>
        <w:t xml:space="preserve"> som regleras i förordningen.</w:t>
      </w:r>
      <w:r w:rsidRPr="00E714FF">
        <w:t xml:space="preserve"> </w:t>
      </w:r>
      <w:r>
        <w:t>Den rättsliga grunden för att besluta om uppsikt i syfte att säkerställa överföring enligt Dublin</w:t>
      </w:r>
      <w:r>
        <w:softHyphen/>
        <w:t>förordningen finns i artikel 28.2 i förord</w:t>
      </w:r>
      <w:r w:rsidRPr="00E23846">
        <w:softHyphen/>
      </w:r>
      <w:r>
        <w:t>ningen, av vilken det framgår att förvar endast får beslutas om andra mindre ingripande åtgärder inte är tillräckliga (rättsfallet MIG 2018:23). När det finns grund för förvar enligt Dublin</w:t>
      </w:r>
      <w:r>
        <w:softHyphen/>
        <w:t>förordningen är utlännings</w:t>
      </w:r>
      <w:r w:rsidRPr="00E23846">
        <w:softHyphen/>
      </w:r>
      <w:r>
        <w:t>lagens förvarsbestämmelser inte tillämpliga (rättsfallet MIG 2015:5).</w:t>
      </w:r>
    </w:p>
    <w:p w14:paraId="6EA755EC" w14:textId="77777777" w:rsidR="00917E11" w:rsidRDefault="00917E11" w:rsidP="00917E11">
      <w:pPr>
        <w:pStyle w:val="Rubrik3utannumrering"/>
      </w:pPr>
      <w:r>
        <w:t>Migrations- och asylpakten</w:t>
      </w:r>
    </w:p>
    <w:p w14:paraId="24982F0E" w14:textId="0810FBC4" w:rsidR="00917E11" w:rsidRDefault="00917E11" w:rsidP="00917E11">
      <w:pPr>
        <w:pStyle w:val="Brdtextmedindrag"/>
        <w:ind w:firstLine="0"/>
      </w:pPr>
      <w:r>
        <w:t xml:space="preserve">Under våren 2024 antog Europaparlamentet och rådet tio rättsakter om migration och asyl (migrations- och asylpakten). De av rättsakterna i migrations- och asylpakten som har störst relevans för förslagen i den här </w:t>
      </w:r>
      <w:r w:rsidR="007830B5">
        <w:t>propositionen</w:t>
      </w:r>
      <w:r>
        <w:t xml:space="preserve"> är:</w:t>
      </w:r>
    </w:p>
    <w:p w14:paraId="7D51EA59" w14:textId="77777777" w:rsidR="00917E11" w:rsidRDefault="00917E11" w:rsidP="00917E11">
      <w:pPr>
        <w:pStyle w:val="Punktlista"/>
      </w:pPr>
      <w:r>
        <w:t>Europaparlamentets och rådets förordning (EU) 2024/1348 av den 14 maj 2024 om upprättande av ett gemensamt förfarande för inter</w:t>
      </w:r>
      <w:r>
        <w:softHyphen/>
        <w:t>nationellt skydd i unionen och om upphävande av direktiv 2013/32/EU (</w:t>
      </w:r>
      <w:r w:rsidRPr="00987295">
        <w:t>asylprocedurförordningen</w:t>
      </w:r>
      <w:r>
        <w:t>),</w:t>
      </w:r>
    </w:p>
    <w:p w14:paraId="4A98565C" w14:textId="0E47DCA4" w:rsidR="00917E11" w:rsidRDefault="00917E11" w:rsidP="00917E11">
      <w:pPr>
        <w:pStyle w:val="Punktlista"/>
      </w:pPr>
      <w:r>
        <w:t>Europaparlamentets och rådets förordning (EU) 2024/1347 av den</w:t>
      </w:r>
      <w:r w:rsidR="00F32CC7">
        <w:t xml:space="preserve"> </w:t>
      </w:r>
      <w:r>
        <w:t>14 maj 2024 om normer för när tredjelandsmedborgare eller stats</w:t>
      </w:r>
      <w:r>
        <w:softHyphen/>
        <w:t>lösa personer ska anses berättigade till internationellt skydd, för en enhetlig status för flyktingar eller personer som uppfyller kraven för att beteck</w:t>
      </w:r>
      <w:r w:rsidR="005709ED">
        <w:softHyphen/>
      </w:r>
      <w:r>
        <w:t>nas som subsidiärt skyddsbehövande och för innehållet i det beviljade skyddet, om ändring av rådets direktiv 2003/109/EG och om upp</w:t>
      </w:r>
      <w:r w:rsidR="005709ED">
        <w:softHyphen/>
      </w:r>
      <w:r>
        <w:t>hävande av Europaparlamentets och rådets direktiv 2011/95/EU (</w:t>
      </w:r>
      <w:r w:rsidRPr="00987295">
        <w:t>skydds</w:t>
      </w:r>
      <w:r w:rsidR="00F32CC7">
        <w:softHyphen/>
      </w:r>
      <w:r w:rsidRPr="00987295">
        <w:t>grundsförordningen</w:t>
      </w:r>
      <w:r>
        <w:t>),</w:t>
      </w:r>
    </w:p>
    <w:p w14:paraId="5135F557" w14:textId="6C716A89" w:rsidR="00917E11" w:rsidRDefault="00917E11" w:rsidP="00917E11">
      <w:pPr>
        <w:pStyle w:val="Punktlista"/>
      </w:pPr>
      <w:r>
        <w:t>Europaparlamentets och rådets förordning (EU) 2024/1356 av den</w:t>
      </w:r>
      <w:r w:rsidR="00F32CC7">
        <w:t xml:space="preserve"> </w:t>
      </w:r>
      <w:r>
        <w:t xml:space="preserve">14 maj 2024 om införande av screening av tredjelandsmedborgare vid de yttre gränserna och om ändring av förordningarna </w:t>
      </w:r>
      <w:r w:rsidRPr="00A94D16">
        <w:rPr>
          <w:spacing w:val="-3"/>
        </w:rPr>
        <w:t>(EG) nr 767/2008, (EU) 2017/2226, (EU) 2018/1240 och (EU) 2019/817</w:t>
      </w:r>
      <w:r>
        <w:t xml:space="preserve"> (</w:t>
      </w:r>
      <w:r w:rsidRPr="00987295">
        <w:t>screening</w:t>
      </w:r>
      <w:r w:rsidR="00F32CC7">
        <w:softHyphen/>
      </w:r>
      <w:r w:rsidRPr="00987295">
        <w:t>förord</w:t>
      </w:r>
      <w:r w:rsidR="005709ED">
        <w:softHyphen/>
      </w:r>
      <w:r w:rsidRPr="00987295">
        <w:t>ningen</w:t>
      </w:r>
      <w:r>
        <w:t>),</w:t>
      </w:r>
    </w:p>
    <w:p w14:paraId="1E11F65B" w14:textId="77777777" w:rsidR="00917E11" w:rsidRDefault="00917E11" w:rsidP="00917E11">
      <w:pPr>
        <w:pStyle w:val="Punktlista"/>
      </w:pPr>
      <w:r>
        <w:t>Europaparlamentets och rådets förordning (EU) 2024/1351 av den 14 maj 2024 om asyl- och migrationshantering, om ändring av för</w:t>
      </w:r>
      <w:r>
        <w:softHyphen/>
        <w:t>ord</w:t>
      </w:r>
      <w:r>
        <w:softHyphen/>
        <w:t>ningarna (EU) 2021/1147 och (EU) 2021/1060 och om upphävande av förordning (EU) nr 604/2013 (</w:t>
      </w:r>
      <w:r w:rsidRPr="00987295">
        <w:t>asyl- och</w:t>
      </w:r>
      <w:r w:rsidRPr="00976E2D">
        <w:rPr>
          <w:i/>
          <w:iCs/>
        </w:rPr>
        <w:t xml:space="preserve"> </w:t>
      </w:r>
      <w:r>
        <w:t>migrationshanterings</w:t>
      </w:r>
      <w:r>
        <w:softHyphen/>
        <w:t>för</w:t>
      </w:r>
      <w:r>
        <w:softHyphen/>
        <w:t>ordningen),</w:t>
      </w:r>
    </w:p>
    <w:p w14:paraId="3224BC2E" w14:textId="0DC91A44" w:rsidR="00917E11" w:rsidRDefault="00917E11" w:rsidP="00917E11">
      <w:pPr>
        <w:pStyle w:val="Punktlista"/>
      </w:pPr>
      <w:r>
        <w:t>Europaparlamentets och rådets förordning (EU) 2024/1349 av den</w:t>
      </w:r>
      <w:r w:rsidR="00F32CC7">
        <w:t xml:space="preserve"> </w:t>
      </w:r>
      <w:r>
        <w:t>14 maj 2024 om inrättande av ett gränsförfarande för återvändande och om ändring av förordning (EU) 2021/1148 (</w:t>
      </w:r>
      <w:r w:rsidRPr="00987295">
        <w:t xml:space="preserve">förordningen om </w:t>
      </w:r>
      <w:r>
        <w:t>åter</w:t>
      </w:r>
      <w:r>
        <w:softHyphen/>
        <w:t>vändande</w:t>
      </w:r>
      <w:r>
        <w:softHyphen/>
        <w:t>gränsförfarande), och</w:t>
      </w:r>
    </w:p>
    <w:p w14:paraId="4653F040" w14:textId="77016982" w:rsidR="00917E11" w:rsidRDefault="00917E11" w:rsidP="00917E11">
      <w:pPr>
        <w:pStyle w:val="Punktlista"/>
      </w:pPr>
      <w:r>
        <w:t>Europaparlamentets och rådets direktiv (EU) 2024/1346 av den</w:t>
      </w:r>
      <w:r w:rsidR="00F32CC7">
        <w:t xml:space="preserve"> </w:t>
      </w:r>
      <w:r>
        <w:t>14 maj 2024 om normer för mottagande av personer som ansöker om inter</w:t>
      </w:r>
      <w:r>
        <w:softHyphen/>
        <w:t>nationellt skydd (</w:t>
      </w:r>
      <w:r w:rsidRPr="00987295">
        <w:t xml:space="preserve">det nya omarbetade </w:t>
      </w:r>
      <w:r>
        <w:t>mottagande</w:t>
      </w:r>
      <w:r>
        <w:softHyphen/>
        <w:t>direktivet).</w:t>
      </w:r>
    </w:p>
    <w:p w14:paraId="1D34A24A" w14:textId="77777777" w:rsidR="00917E11" w:rsidRDefault="00917E11" w:rsidP="00917E11">
      <w:pPr>
        <w:pStyle w:val="Punktlista"/>
        <w:numPr>
          <w:ilvl w:val="0"/>
          <w:numId w:val="0"/>
        </w:numPr>
      </w:pPr>
    </w:p>
    <w:p w14:paraId="0742BEF6" w14:textId="77777777" w:rsidR="00917E11" w:rsidRDefault="00917E11" w:rsidP="00917E11">
      <w:pPr>
        <w:pStyle w:val="Brdtextmedindrag"/>
        <w:ind w:firstLine="0"/>
      </w:pPr>
      <w:r>
        <w:t>Migrations- och asylpakten innebär bl.a. att fler frågor kommer regleras direkt av EU-förordningar. Som exempel kommer förfarandet för och pröv</w:t>
      </w:r>
      <w:r w:rsidRPr="00E23846">
        <w:softHyphen/>
      </w:r>
      <w:r>
        <w:t>ningen av inter</w:t>
      </w:r>
      <w:r>
        <w:softHyphen/>
        <w:t>nationellt skydd att följa direkt av asylprocedur</w:t>
      </w:r>
      <w:r>
        <w:softHyphen/>
        <w:t>förord</w:t>
      </w:r>
      <w:r w:rsidRPr="00E23846">
        <w:softHyphen/>
      </w:r>
      <w:r>
        <w:t>ningen och skydds</w:t>
      </w:r>
      <w:r>
        <w:softHyphen/>
        <w:t>grunds</w:t>
      </w:r>
      <w:r>
        <w:softHyphen/>
        <w:t>förordningen.</w:t>
      </w:r>
    </w:p>
    <w:p w14:paraId="26A4A12F" w14:textId="722180F6" w:rsidR="00917E11" w:rsidRDefault="00917E11" w:rsidP="00917E11">
      <w:pPr>
        <w:pStyle w:val="Brdtextmedindrag"/>
      </w:pPr>
      <w:r>
        <w:t xml:space="preserve">Förordningarna ska börja tillämpas av </w:t>
      </w:r>
      <w:r w:rsidRPr="009A1D2A">
        <w:t>medlemsstaterna</w:t>
      </w:r>
      <w:r>
        <w:t xml:space="preserve"> den 12 juni 2026. Det nya om</w:t>
      </w:r>
      <w:r>
        <w:softHyphen/>
        <w:t>arbetade mottagande</w:t>
      </w:r>
      <w:r>
        <w:rPr>
          <w:i/>
          <w:iCs/>
        </w:rPr>
        <w:softHyphen/>
      </w:r>
      <w:r>
        <w:t xml:space="preserve">direktivet ska vara genomfört vid samma tid. I </w:t>
      </w:r>
      <w:r w:rsidR="007830B5">
        <w:t>propositionen</w:t>
      </w:r>
      <w:r>
        <w:t xml:space="preserve"> Utmönstr</w:t>
      </w:r>
      <w:r>
        <w:softHyphen/>
        <w:t>ing av permanent uppehålls</w:t>
      </w:r>
      <w:r>
        <w:rPr>
          <w:i/>
          <w:iCs/>
        </w:rPr>
        <w:softHyphen/>
      </w:r>
      <w:r>
        <w:t>tillstånd och anpassning av svensk rätt till EU:s migrations- och asylpakt</w:t>
      </w:r>
      <w:r w:rsidR="007830B5">
        <w:t xml:space="preserve"> (prop. 2025/</w:t>
      </w:r>
      <w:r w:rsidR="00B37943">
        <w:t>2</w:t>
      </w:r>
      <w:r w:rsidR="007830B5">
        <w:t>6:</w:t>
      </w:r>
      <w:r w:rsidR="007D14BF">
        <w:t>262</w:t>
      </w:r>
      <w:r w:rsidR="007830B5">
        <w:t>)</w:t>
      </w:r>
      <w:r>
        <w:t>, som beslutades den </w:t>
      </w:r>
      <w:r w:rsidR="00B9790B">
        <w:t>30 april</w:t>
      </w:r>
      <w:r>
        <w:t> 2026, föreslår regeringen de flesta av de anpass</w:t>
      </w:r>
      <w:r>
        <w:rPr>
          <w:i/>
          <w:iCs/>
        </w:rPr>
        <w:softHyphen/>
      </w:r>
      <w:r>
        <w:t xml:space="preserve">ningar av svensk rätt som </w:t>
      </w:r>
      <w:r w:rsidRPr="001B3C01">
        <w:t>migrations- och asylpakten</w:t>
      </w:r>
      <w:r>
        <w:t xml:space="preserve"> föranleder. Som exempel </w:t>
      </w:r>
      <w:r w:rsidDel="00F80668">
        <w:t>föreslås det vilka myndig</w:t>
      </w:r>
      <w:r w:rsidRPr="00E23846">
        <w:softHyphen/>
      </w:r>
      <w:r w:rsidDel="00F80668">
        <w:t>heter som ska vara behöriga att ta emot ansökningar om inter</w:t>
      </w:r>
      <w:r w:rsidDel="00F80668">
        <w:softHyphen/>
        <w:t>nationellt skydd och vissa kompletterande undan</w:t>
      </w:r>
      <w:r>
        <w:rPr>
          <w:i/>
          <w:iCs/>
        </w:rPr>
        <w:softHyphen/>
      </w:r>
      <w:r w:rsidDel="00F80668">
        <w:t xml:space="preserve">tag till rätten att stanna kvar under prövningen av ansökan. </w:t>
      </w:r>
      <w:r>
        <w:t>Vidare föreslås det att begreppen asyl och asylsökande, i likhet med vissa andra begrepp som skiljer sig från de som används i asyl- och migrationspakten, ska</w:t>
      </w:r>
      <w:r w:rsidRPr="003906DB">
        <w:t xml:space="preserve"> </w:t>
      </w:r>
      <w:r w:rsidRPr="001B3C01">
        <w:t xml:space="preserve">utmönstras </w:t>
      </w:r>
      <w:r>
        <w:t>ur svensk rätt och ersättas med begreppen internationellt skydd och sökande av inter</w:t>
      </w:r>
      <w:r w:rsidRPr="00E23846">
        <w:softHyphen/>
      </w:r>
      <w:r>
        <w:t>nationellt skydd</w:t>
      </w:r>
      <w:r w:rsidRPr="001B3C01">
        <w:t>.</w:t>
      </w:r>
    </w:p>
    <w:p w14:paraId="14C85C4C" w14:textId="3D35F374" w:rsidR="00917E11" w:rsidRPr="00987295" w:rsidRDefault="00917E11" w:rsidP="00917E11">
      <w:pPr>
        <w:pStyle w:val="Brdtextmedindrag"/>
      </w:pPr>
      <w:r w:rsidRPr="00987295">
        <w:t xml:space="preserve">Eftersom förslagen i den här </w:t>
      </w:r>
      <w:r w:rsidR="007830B5">
        <w:t>propositionen</w:t>
      </w:r>
      <w:r w:rsidRPr="00987295">
        <w:t xml:space="preserve"> föreslås träda i kraft den</w:t>
      </w:r>
      <w:r w:rsidR="00F32CC7">
        <w:t xml:space="preserve"> </w:t>
      </w:r>
      <w:r>
        <w:t>2</w:t>
      </w:r>
      <w:r w:rsidRPr="00987295">
        <w:t>1</w:t>
      </w:r>
      <w:r>
        <w:t> </w:t>
      </w:r>
      <w:r w:rsidRPr="00987295">
        <w:t>juli 2026</w:t>
      </w:r>
      <w:r>
        <w:t xml:space="preserve"> eller därefter,</w:t>
      </w:r>
      <w:r w:rsidRPr="00987295">
        <w:t xml:space="preserve"> utgår förslagen från de rättsakter som ingår i migrations- och asylpakten. Det innebär bl.a. </w:t>
      </w:r>
      <w:r>
        <w:t xml:space="preserve">att begreppet sökande av internationellt skydd – inte asylsökande – används i de bestämmelser som rör sådana sökande. Det innebär också att </w:t>
      </w:r>
      <w:r w:rsidRPr="00987295">
        <w:t>förslagen utgår från asyl- och migrations</w:t>
      </w:r>
      <w:r>
        <w:softHyphen/>
      </w:r>
      <w:r w:rsidRPr="00987295">
        <w:t>hanteringsförordningen i</w:t>
      </w:r>
      <w:r>
        <w:t> </w:t>
      </w:r>
      <w:r w:rsidRPr="00987295">
        <w:t>stället för Dublin</w:t>
      </w:r>
      <w:r w:rsidRPr="00987295">
        <w:softHyphen/>
        <w:t>förordningen, och det nya omarbetade mottagande</w:t>
      </w:r>
      <w:r w:rsidRPr="00987295">
        <w:softHyphen/>
        <w:t>direktivet i</w:t>
      </w:r>
      <w:r>
        <w:t> </w:t>
      </w:r>
      <w:r w:rsidRPr="00987295">
        <w:t>stället för det omarbetade mottagande</w:t>
      </w:r>
      <w:r>
        <w:softHyphen/>
      </w:r>
      <w:r w:rsidRPr="00987295">
        <w:t>direktivet.</w:t>
      </w:r>
    </w:p>
    <w:p w14:paraId="65898961" w14:textId="77777777" w:rsidR="00917E11" w:rsidRDefault="00917E11" w:rsidP="00917E11">
      <w:pPr>
        <w:pStyle w:val="Rubrik1"/>
      </w:pPr>
      <w:bookmarkStart w:id="25" w:name="_Toc218244886"/>
      <w:bookmarkStart w:id="26" w:name="_Toc218627687"/>
      <w:bookmarkStart w:id="27" w:name="_Toc224544935"/>
      <w:bookmarkStart w:id="28" w:name="_Toc228372502"/>
      <w:r>
        <w:t>En ny struktur för reglerna i utlänningslagen om uppsikt och förvar</w:t>
      </w:r>
      <w:bookmarkEnd w:id="25"/>
      <w:bookmarkEnd w:id="26"/>
      <w:bookmarkEnd w:id="27"/>
      <w:bookmarkEnd w:id="28"/>
    </w:p>
    <w:p w14:paraId="686829CC" w14:textId="77777777" w:rsidR="00917E11" w:rsidRDefault="00917E11" w:rsidP="00917E11">
      <w:pPr>
        <w:pStyle w:val="Rubrik4ram"/>
      </w:pPr>
      <w:r>
        <w:t>Regeringens förslag</w:t>
      </w:r>
    </w:p>
    <w:p w14:paraId="7F1875F6" w14:textId="59C97A96" w:rsidR="00917E11" w:rsidRDefault="00917E11" w:rsidP="00917E11">
      <w:pPr>
        <w:pStyle w:val="Brdtextmedindragram"/>
        <w:ind w:firstLine="0"/>
      </w:pPr>
      <w:r w:rsidRPr="000E3D33">
        <w:t xml:space="preserve">Det </w:t>
      </w:r>
      <w:r>
        <w:t>hittills</w:t>
      </w:r>
      <w:r w:rsidRPr="000E3D33">
        <w:t xml:space="preserve">varande kapitlet i utlänningslagen om </w:t>
      </w:r>
      <w:r>
        <w:t xml:space="preserve">förvar och uppsikt avseende utlänningar </w:t>
      </w:r>
      <w:r w:rsidRPr="000E3D33">
        <w:t xml:space="preserve">ska upphävas och ersättas av två kapitel om </w:t>
      </w:r>
      <w:r>
        <w:t>uppsikt och förvar</w:t>
      </w:r>
      <w:r w:rsidRPr="000E3D33">
        <w:t xml:space="preserve"> respektive </w:t>
      </w:r>
      <w:r>
        <w:t>verkställighet av beslut om uppsikt och förvar</w:t>
      </w:r>
      <w:r w:rsidRPr="000E3D33">
        <w:t>.</w:t>
      </w:r>
    </w:p>
    <w:p w14:paraId="68724C0F" w14:textId="77777777" w:rsidR="00917E11" w:rsidRDefault="00917E11" w:rsidP="00917E11">
      <w:pPr>
        <w:pStyle w:val="Rubrik4efterram"/>
      </w:pPr>
      <w:r>
        <w:t>Utredningens förslag</w:t>
      </w:r>
    </w:p>
    <w:p w14:paraId="03DCD8A9" w14:textId="77777777" w:rsidR="00917E11" w:rsidRDefault="00917E11" w:rsidP="00917E11">
      <w:pPr>
        <w:pStyle w:val="Brdtext"/>
      </w:pPr>
      <w:r>
        <w:t>Utredningens förslag stämmer i huvudsak överens med regeringens. Utred</w:t>
      </w:r>
      <w:r w:rsidRPr="00E23846">
        <w:softHyphen/>
      </w:r>
      <w:r>
        <w:t xml:space="preserve">ningen föreslår även att det ska införas en definition av ”vuxen” i utlänningslagen och att </w:t>
      </w:r>
      <w:r w:rsidRPr="0094575D">
        <w:t xml:space="preserve">uttrycket vuxen utlänning </w:t>
      </w:r>
      <w:r>
        <w:t xml:space="preserve">ska </w:t>
      </w:r>
      <w:r w:rsidRPr="0094575D">
        <w:t>använd</w:t>
      </w:r>
      <w:r>
        <w:t>a</w:t>
      </w:r>
      <w:r w:rsidRPr="0094575D">
        <w:t>s i stället för en utlänning som har fyllt 18 år</w:t>
      </w:r>
      <w:r>
        <w:t xml:space="preserve"> i bestämmelser om uppsikt och förvar.</w:t>
      </w:r>
    </w:p>
    <w:p w14:paraId="4A706C83" w14:textId="77777777" w:rsidR="00917E11" w:rsidRDefault="00917E11" w:rsidP="00917E11">
      <w:pPr>
        <w:pStyle w:val="Rubrik4efterram"/>
      </w:pPr>
      <w:r>
        <w:t>Remissinstanserna</w:t>
      </w:r>
    </w:p>
    <w:p w14:paraId="55FFC25E" w14:textId="77777777" w:rsidR="00917E11" w:rsidRPr="00FC5AA8" w:rsidRDefault="00917E11" w:rsidP="00917E11">
      <w:pPr>
        <w:pStyle w:val="Brdtext"/>
      </w:pPr>
      <w:r>
        <w:t xml:space="preserve">De flesta av remissinstanserna yttrar sig inte särskilt över förslaget. </w:t>
      </w:r>
      <w:r>
        <w:rPr>
          <w:i/>
          <w:iCs/>
        </w:rPr>
        <w:t>För</w:t>
      </w:r>
      <w:r w:rsidRPr="00E23846">
        <w:softHyphen/>
      </w:r>
      <w:r>
        <w:rPr>
          <w:i/>
          <w:iCs/>
        </w:rPr>
        <w:t>valt</w:t>
      </w:r>
      <w:r>
        <w:rPr>
          <w:i/>
          <w:iCs/>
        </w:rPr>
        <w:softHyphen/>
        <w:t>nings</w:t>
      </w:r>
      <w:r>
        <w:rPr>
          <w:i/>
          <w:iCs/>
        </w:rPr>
        <w:softHyphen/>
        <w:t>rätten i Malmö</w:t>
      </w:r>
      <w:r>
        <w:t xml:space="preserve"> ställer sig tveksam till att definiera uttrycket vuxen och efterfrågar en närmare analys av hur en sådan definition på</w:t>
      </w:r>
      <w:r w:rsidRPr="00E23846">
        <w:softHyphen/>
      </w:r>
      <w:r>
        <w:t>verkar andra typer av utlänningsärenden än uppsikts- och förvars</w:t>
      </w:r>
      <w:r>
        <w:softHyphen/>
        <w:t>ärenden.</w:t>
      </w:r>
    </w:p>
    <w:p w14:paraId="4FD075C0" w14:textId="77777777" w:rsidR="00917E11" w:rsidRPr="00FC5AA8" w:rsidRDefault="00917E11" w:rsidP="00917E11">
      <w:pPr>
        <w:pStyle w:val="Rubrik4efterram"/>
      </w:pPr>
      <w:r>
        <w:t>Skälen för regeringens förslag</w:t>
      </w:r>
    </w:p>
    <w:p w14:paraId="0B422C48" w14:textId="2170B758" w:rsidR="00917E11" w:rsidRDefault="00917E11" w:rsidP="00917E11">
      <w:pPr>
        <w:pStyle w:val="Brdtextmedindrag"/>
        <w:ind w:firstLine="0"/>
      </w:pPr>
      <w:r>
        <w:t xml:space="preserve">I denna </w:t>
      </w:r>
      <w:r w:rsidR="007830B5">
        <w:t>proposition</w:t>
      </w:r>
      <w:r>
        <w:t xml:space="preserve"> föreslår regeringen ändringar i utlänningslagens regler om uppsikt och förvar. Syftet med förslagen är i stort att reglerna i högre grad ska bidra till en ordnad och effektiv migrations</w:t>
      </w:r>
      <w:r>
        <w:softHyphen/>
        <w:t>process. Ändringarna har sin grund i att huvud</w:t>
      </w:r>
      <w:r>
        <w:softHyphen/>
        <w:t>dragen i reglerna har sett likadana ut sedan en lång tid tillbaka. Samtidigt har migrationen till Sverige och den svenska migra</w:t>
      </w:r>
      <w:r w:rsidRPr="00E23846">
        <w:softHyphen/>
      </w:r>
      <w:r>
        <w:t>tions</w:t>
      </w:r>
      <w:r>
        <w:softHyphen/>
        <w:t>politiken genomgått stora föränd</w:t>
      </w:r>
      <w:r>
        <w:softHyphen/>
        <w:t>ringar. Vidare har reglerna gett upphov till tillämpnings</w:t>
      </w:r>
      <w:r>
        <w:softHyphen/>
        <w:t>problem och kritik från bl.a. Riks</w:t>
      </w:r>
      <w:r>
        <w:softHyphen/>
        <w:t>dagens ombuds</w:t>
      </w:r>
      <w:r w:rsidRPr="00E23846">
        <w:softHyphen/>
      </w:r>
      <w:r>
        <w:t>män (JO). Dessutom innebär för</w:t>
      </w:r>
      <w:r>
        <w:softHyphen/>
        <w:t>ändringar i det EU-rättsliga regelverket – nu senast antagandet av migrations- och asylpakten – att anpassningar är nödvändiga.</w:t>
      </w:r>
    </w:p>
    <w:p w14:paraId="04A97E5B" w14:textId="71591A4A" w:rsidR="00917E11" w:rsidRDefault="00917E11" w:rsidP="00917E11">
      <w:pPr>
        <w:pStyle w:val="Brdtextmedindrag"/>
      </w:pPr>
      <w:r>
        <w:t xml:space="preserve">Förslagen i </w:t>
      </w:r>
      <w:r w:rsidR="007830B5">
        <w:t xml:space="preserve">propositionen </w:t>
      </w:r>
      <w:r>
        <w:t>innebär stora förändringar i förhållande till vad som gäller i dag. För att reglerna om uppsikt och förvar ska vara över</w:t>
      </w:r>
      <w:r>
        <w:softHyphen/>
        <w:t>skådliga och lättillämpade bör det nuvarande 10 kap. i utlännings</w:t>
      </w:r>
      <w:r>
        <w:softHyphen/>
        <w:t>lagen upp</w:t>
      </w:r>
      <w:r>
        <w:softHyphen/>
        <w:t>hävas och ersättas med två nya kapitel om uppsikt och förvar respektive verkställighet av beslut om uppsikt och förvar. Vissa bestämm</w:t>
      </w:r>
      <w:r>
        <w:softHyphen/>
        <w:t>elser bör, ibland med redaktionella eller språkliga ändringar, föras över till de nya kapitlen. Med anledning av den nya strukturen behöver det göras följdändring</w:t>
      </w:r>
      <w:r w:rsidR="0003354E">
        <w:t xml:space="preserve">ar i </w:t>
      </w:r>
      <w:r w:rsidR="009773CB">
        <w:t xml:space="preserve">bl.a. </w:t>
      </w:r>
      <w:r w:rsidR="0003354E">
        <w:t xml:space="preserve">9 kap. 11 § UtlL och </w:t>
      </w:r>
      <w:r>
        <w:t xml:space="preserve">i </w:t>
      </w:r>
      <w:r w:rsidRPr="00B63D92">
        <w:t>lagen (2008:344) om hälso- och sjuk</w:t>
      </w:r>
      <w:r>
        <w:softHyphen/>
      </w:r>
      <w:r w:rsidRPr="00B63D92">
        <w:t>vård åt asylsökande m.fl</w:t>
      </w:r>
      <w:r>
        <w:t>.</w:t>
      </w:r>
    </w:p>
    <w:p w14:paraId="7561255F" w14:textId="77777777" w:rsidR="00917E11" w:rsidRDefault="00917E11" w:rsidP="00917E11">
      <w:pPr>
        <w:pStyle w:val="Brdtextmedindrag"/>
      </w:pPr>
      <w:r>
        <w:t xml:space="preserve">I likhet med </w:t>
      </w:r>
      <w:r>
        <w:rPr>
          <w:i/>
          <w:iCs/>
        </w:rPr>
        <w:t>Förvaltningsrätten i Malmö</w:t>
      </w:r>
      <w:r>
        <w:t xml:space="preserve"> anser regeringen att det inte är lämpligt att definiera uttrycket vuxen i utlänningslagen och använda det i de bestämmelser om uppsikt och förvar som föreslås. I de fall en bestämm</w:t>
      </w:r>
      <w:r>
        <w:softHyphen/>
        <w:t xml:space="preserve">else inte ska gälla barn bör, på samma sätt som i dag, i stället anges att det </w:t>
      </w:r>
      <w:r w:rsidDel="00312C17">
        <w:t xml:space="preserve">är </w:t>
      </w:r>
      <w:r>
        <w:t>fråga om en utlänning som har fyllt 18 år.</w:t>
      </w:r>
    </w:p>
    <w:p w14:paraId="28996B4E" w14:textId="2971CC47" w:rsidR="00432D0E" w:rsidRDefault="00432D0E" w:rsidP="00917E11">
      <w:pPr>
        <w:pStyle w:val="Brdtextmedindrag"/>
      </w:pPr>
      <w:r>
        <w:rPr>
          <w:i/>
          <w:iCs/>
        </w:rPr>
        <w:t>Lagrådet</w:t>
      </w:r>
      <w:r>
        <w:t xml:space="preserve"> föreslår att det</w:t>
      </w:r>
      <w:r w:rsidR="00E0526A">
        <w:t xml:space="preserve"> </w:t>
      </w:r>
      <w:r w:rsidR="00086630">
        <w:t xml:space="preserve">införs en definition av vad förvar innebär i det föreslagna </w:t>
      </w:r>
      <w:r w:rsidR="00DD0389">
        <w:t xml:space="preserve">nya </w:t>
      </w:r>
      <w:r w:rsidR="00E0526A">
        <w:t>10 kap. UtlL</w:t>
      </w:r>
      <w:r w:rsidR="00DD0389">
        <w:t xml:space="preserve">, </w:t>
      </w:r>
      <w:r w:rsidR="00086630">
        <w:t xml:space="preserve">eftersom det föreslås en bestämmelse som anger </w:t>
      </w:r>
      <w:r w:rsidR="00093693">
        <w:t xml:space="preserve">vad </w:t>
      </w:r>
      <w:r w:rsidR="00086630">
        <w:t>uppsikt innebär (se avsnitt 6.2)</w:t>
      </w:r>
      <w:r w:rsidR="00DD0389">
        <w:t xml:space="preserve">. </w:t>
      </w:r>
      <w:r>
        <w:t xml:space="preserve">Regeringen </w:t>
      </w:r>
      <w:r w:rsidR="00DD0389">
        <w:t>kan se fördelar med en definition av förvar</w:t>
      </w:r>
      <w:r w:rsidR="00086630">
        <w:t>, som att det skulle kunna bidra till en tydligare o</w:t>
      </w:r>
      <w:r w:rsidR="005A21EE">
        <w:t>ch</w:t>
      </w:r>
      <w:r w:rsidR="00086630">
        <w:t xml:space="preserve"> mer konsekvent lagtext. </w:t>
      </w:r>
      <w:r>
        <w:t>Förvar är dock ett EU-rättsligt begrepp och definieras bl.a. i det nya omarbetade mottagandedirektivet. Vidare framgår det av såväl det direktivet som återvändandedirektivet och 11</w:t>
      </w:r>
      <w:r w:rsidR="001647F4">
        <w:t> </w:t>
      </w:r>
      <w:r>
        <w:t>kap. UtlL vad förvar innebär. Regeringen anser därmed att det inte bör införas någon definition av förvar i utlänningslagen.</w:t>
      </w:r>
    </w:p>
    <w:p w14:paraId="2AE3B62F" w14:textId="77777777" w:rsidR="00917E11" w:rsidRPr="002D69F4" w:rsidRDefault="00917E11" w:rsidP="00917E11">
      <w:pPr>
        <w:pStyle w:val="Rubrik1"/>
      </w:pPr>
      <w:bookmarkStart w:id="29" w:name="_Toc224544936"/>
      <w:bookmarkStart w:id="30" w:name="_Toc228372503"/>
      <w:r>
        <w:t>Fler former av uppsikt</w:t>
      </w:r>
      <w:bookmarkEnd w:id="29"/>
      <w:bookmarkEnd w:id="30"/>
    </w:p>
    <w:p w14:paraId="7CD0E889" w14:textId="77777777" w:rsidR="00917E11" w:rsidRDefault="00917E11" w:rsidP="00917E11">
      <w:pPr>
        <w:pStyle w:val="Rubrik2"/>
        <w:spacing w:before="0"/>
      </w:pPr>
      <w:bookmarkStart w:id="31" w:name="_Toc218244888"/>
      <w:bookmarkStart w:id="32" w:name="_Toc218627689"/>
      <w:bookmarkStart w:id="33" w:name="_Toc224544937"/>
      <w:bookmarkStart w:id="34" w:name="_Toc228372504"/>
      <w:r>
        <w:t>Behovet av fler former av uppsikt som alternativ till förvar</w:t>
      </w:r>
      <w:bookmarkEnd w:id="31"/>
      <w:bookmarkEnd w:id="32"/>
      <w:bookmarkEnd w:id="33"/>
      <w:bookmarkEnd w:id="34"/>
    </w:p>
    <w:p w14:paraId="7575CA33" w14:textId="77777777" w:rsidR="00917E11" w:rsidRDefault="00917E11" w:rsidP="00917E11">
      <w:pPr>
        <w:pStyle w:val="Rubrik4ram"/>
      </w:pPr>
      <w:r>
        <w:t>Regeringens bedömning</w:t>
      </w:r>
    </w:p>
    <w:p w14:paraId="42DAFF3D" w14:textId="77777777" w:rsidR="00917E11" w:rsidRPr="00A76360" w:rsidRDefault="00917E11" w:rsidP="00917E11">
      <w:pPr>
        <w:pStyle w:val="Brdtextram"/>
      </w:pPr>
      <w:r>
        <w:t>Det bör införas fler former av uppsikt som alternativ till förvar.</w:t>
      </w:r>
    </w:p>
    <w:p w14:paraId="667E929C" w14:textId="77777777" w:rsidR="00917E11" w:rsidRDefault="00917E11" w:rsidP="00917E11">
      <w:pPr>
        <w:pStyle w:val="Rubrik4efterram"/>
      </w:pPr>
      <w:r>
        <w:t>Utredningens bedömning</w:t>
      </w:r>
    </w:p>
    <w:p w14:paraId="20CB6781" w14:textId="77777777" w:rsidR="00917E11" w:rsidRPr="009A4C6F" w:rsidRDefault="00917E11" w:rsidP="00917E11">
      <w:pPr>
        <w:pStyle w:val="Brdtext"/>
      </w:pPr>
      <w:r>
        <w:t>Utredningens bedömning stämmer överens med regeringens.</w:t>
      </w:r>
    </w:p>
    <w:p w14:paraId="364E8ADE" w14:textId="77777777" w:rsidR="00917E11" w:rsidRDefault="00917E11" w:rsidP="00917E11">
      <w:pPr>
        <w:pStyle w:val="Rubrik4efterram"/>
      </w:pPr>
      <w:r>
        <w:t>Remissinstanserna</w:t>
      </w:r>
    </w:p>
    <w:p w14:paraId="7E3239AA" w14:textId="0DB69B6F" w:rsidR="00917E11" w:rsidRDefault="00917E11" w:rsidP="00917E11">
      <w:pPr>
        <w:pStyle w:val="Brdtextmedindrag"/>
        <w:ind w:firstLine="0"/>
      </w:pPr>
      <w:r>
        <w:t>Remissinstanserna är i stort positiva till eller har inte några invänd</w:t>
      </w:r>
      <w:r>
        <w:softHyphen/>
        <w:t xml:space="preserve">ningar mot utredningens bedömning. Som exempel är </w:t>
      </w:r>
      <w:r>
        <w:rPr>
          <w:i/>
          <w:iCs/>
        </w:rPr>
        <w:t>Asylrättscentrum</w:t>
      </w:r>
      <w:r w:rsidRPr="008D6880">
        <w:t>,</w:t>
      </w:r>
      <w:r>
        <w:rPr>
          <w:i/>
          <w:iCs/>
        </w:rPr>
        <w:t xml:space="preserve"> Institutet för mänskliga rättigheter</w:t>
      </w:r>
      <w:r>
        <w:t xml:space="preserve"> och</w:t>
      </w:r>
      <w:r>
        <w:rPr>
          <w:i/>
          <w:iCs/>
        </w:rPr>
        <w:t xml:space="preserve"> Svenska Röda Korset</w:t>
      </w:r>
      <w:r>
        <w:rPr>
          <w:i/>
        </w:rPr>
        <w:t xml:space="preserve"> </w:t>
      </w:r>
      <w:r>
        <w:t>positiva till att fler alter</w:t>
      </w:r>
      <w:r>
        <w:softHyphen/>
        <w:t xml:space="preserve">nativ till förvar införs. Vissa remissinstanser, som </w:t>
      </w:r>
      <w:r>
        <w:rPr>
          <w:i/>
          <w:iCs/>
        </w:rPr>
        <w:t>Sveriges advokat</w:t>
      </w:r>
      <w:r>
        <w:rPr>
          <w:i/>
          <w:iCs/>
        </w:rPr>
        <w:softHyphen/>
        <w:t>sam</w:t>
      </w:r>
      <w:r>
        <w:softHyphen/>
      </w:r>
      <w:r>
        <w:rPr>
          <w:i/>
          <w:iCs/>
        </w:rPr>
        <w:t>fund</w:t>
      </w:r>
      <w:r>
        <w:t xml:space="preserve">, framhåller dock att det är viktigt att nya alternativ till förvar används just som alternativ till förvar. Enligt samfundet finns det en risk </w:t>
      </w:r>
      <w:r w:rsidR="009932EA">
        <w:t xml:space="preserve">för </w:t>
      </w:r>
      <w:r>
        <w:t xml:space="preserve">att alternativen används som ett sätt att utöka kontrollen över individer även när förvar inte är aktuellt. </w:t>
      </w:r>
      <w:r w:rsidRPr="000070BF">
        <w:rPr>
          <w:i/>
        </w:rPr>
        <w:t>Svenska kyrkan</w:t>
      </w:r>
      <w:r>
        <w:t xml:space="preserve"> och </w:t>
      </w:r>
      <w:r w:rsidRPr="00743A0E">
        <w:rPr>
          <w:i/>
        </w:rPr>
        <w:t>Sveriges kristna råd</w:t>
      </w:r>
      <w:r>
        <w:t xml:space="preserve"> anser att alternativ till förvar bör vara huvudregel för barn</w:t>
      </w:r>
      <w:r>
        <w:softHyphen/>
        <w:t>familjer och sår</w:t>
      </w:r>
      <w:r>
        <w:softHyphen/>
        <w:t>bara grupper, som kan ha svårt med vardagliga bestyr och att få sina behov av omsorg tillgodosedda på förvar.</w:t>
      </w:r>
    </w:p>
    <w:p w14:paraId="67DB38D9" w14:textId="77777777" w:rsidR="00917E11" w:rsidRDefault="00917E11" w:rsidP="00917E11">
      <w:pPr>
        <w:pStyle w:val="Rubrik4utannumrering"/>
      </w:pPr>
      <w:r>
        <w:t>Skälen för regeringens bedömning</w:t>
      </w:r>
    </w:p>
    <w:p w14:paraId="6020D40B" w14:textId="77777777" w:rsidR="00917E11" w:rsidRDefault="00917E11" w:rsidP="00917E11">
      <w:pPr>
        <w:pStyle w:val="Brdtextmedindrag"/>
        <w:ind w:firstLine="0"/>
      </w:pPr>
      <w:r>
        <w:t>Alternativ till förvar kännetecknas av att de innebär inskränkningar av rörelse</w:t>
      </w:r>
      <w:r>
        <w:softHyphen/>
        <w:t>friheten, men att de inte utgör ett frihetsberövande. Det finns dock inte någon definition av alternativ till förvar inom EU-rätten.</w:t>
      </w:r>
    </w:p>
    <w:p w14:paraId="66738375" w14:textId="77777777" w:rsidR="00917E11" w:rsidRDefault="00917E11" w:rsidP="00917E11">
      <w:pPr>
        <w:pStyle w:val="Brdtextmedindrag"/>
      </w:pPr>
      <w:r w:rsidRPr="007675F5">
        <w:t>Av EU</w:t>
      </w:r>
      <w:r>
        <w:t>-rätten</w:t>
      </w:r>
      <w:r w:rsidRPr="007675F5">
        <w:t xml:space="preserve"> följer att förvar ska användas som en sista utväg </w:t>
      </w:r>
      <w:r>
        <w:t>när</w:t>
      </w:r>
      <w:r w:rsidRPr="007675F5">
        <w:t xml:space="preserve"> </w:t>
      </w:r>
      <w:r>
        <w:t>mindre ingripande alternativ</w:t>
      </w:r>
      <w:r w:rsidRPr="007675F5">
        <w:t xml:space="preserve"> till förvar</w:t>
      </w:r>
      <w:r>
        <w:t xml:space="preserve"> inte kan tillämpas verkningsfullt (se bl.a. art</w:t>
      </w:r>
      <w:r>
        <w:softHyphen/>
        <w:t>iklarna 10.2 och 10.5 i det nya om</w:t>
      </w:r>
      <w:r>
        <w:softHyphen/>
        <w:t>arbetade mottagande</w:t>
      </w:r>
      <w:r>
        <w:softHyphen/>
        <w:t>direktivet och artikel 15.1 i åter</w:t>
      </w:r>
      <w:r>
        <w:softHyphen/>
        <w:t>vändande</w:t>
      </w:r>
      <w:r>
        <w:softHyphen/>
        <w:t>direktivet).</w:t>
      </w:r>
    </w:p>
    <w:p w14:paraId="78871B0F" w14:textId="77777777" w:rsidR="00917E11" w:rsidRDefault="00917E11" w:rsidP="00917E11">
      <w:pPr>
        <w:pStyle w:val="Brdtextmedindrag"/>
      </w:pPr>
      <w:r>
        <w:t>I svensk rätt är det alternativ till förvar som finns att en utlänning kan ställas under uppsikt. Uppsikt får enligt 10</w:t>
      </w:r>
      <w:r>
        <w:rPr>
          <w:rFonts w:ascii="Cambria" w:hAnsi="Cambria" w:cs="Cambria"/>
        </w:rPr>
        <w:t> </w:t>
      </w:r>
      <w:r>
        <w:t>kap. 6 och 7</w:t>
      </w:r>
      <w:r>
        <w:rPr>
          <w:rFonts w:ascii="Cambria" w:hAnsi="Cambria" w:cs="Cambria"/>
        </w:rPr>
        <w:t> </w:t>
      </w:r>
      <w:r>
        <w:t>§§ UtlL beslutas under samma förut</w:t>
      </w:r>
      <w:r>
        <w:softHyphen/>
        <w:t>sättningar som förvar. Enligt 10</w:t>
      </w:r>
      <w:r>
        <w:rPr>
          <w:rFonts w:ascii="Cambria" w:hAnsi="Cambria" w:cs="Cambria"/>
        </w:rPr>
        <w:t> </w:t>
      </w:r>
      <w:r>
        <w:t>kap. 8</w:t>
      </w:r>
      <w:r>
        <w:rPr>
          <w:rFonts w:ascii="Cambria" w:hAnsi="Cambria" w:cs="Cambria"/>
        </w:rPr>
        <w:t> </w:t>
      </w:r>
      <w:r>
        <w:t>§ UtlL innebär uppsikt att en utlänning är skyldig att på vissa tider anmäla sig hos Polis</w:t>
      </w:r>
      <w:r>
        <w:softHyphen/>
        <w:t>myndigheten på orten eller hos Migrationsverket. Utlänningen får också åläggas att lämna ifrån sig sitt pass eller en annan legitimations</w:t>
      </w:r>
      <w:r>
        <w:softHyphen/>
        <w:t>handling. Eftersom uppsikt innebär en mindre frihets</w:t>
      </w:r>
      <w:r>
        <w:softHyphen/>
        <w:t>inskränkning än förvar, får en utlänning tas i förvar endast om uppsikt inte är en tillräcklig åtgärd.</w:t>
      </w:r>
    </w:p>
    <w:p w14:paraId="7225FC71" w14:textId="77777777" w:rsidR="00917E11" w:rsidRDefault="00917E11" w:rsidP="00917E11">
      <w:pPr>
        <w:pStyle w:val="Brdtextmedindrag"/>
      </w:pPr>
      <w:r>
        <w:rPr>
          <w:rStyle w:val="BrdtextefterpunktlistaChar"/>
        </w:rPr>
        <w:t xml:space="preserve">Alternativ till förvar har, som </w:t>
      </w:r>
      <w:r w:rsidRPr="00297CFE">
        <w:rPr>
          <w:rStyle w:val="BrdtextefterpunktlistaChar"/>
        </w:rPr>
        <w:t xml:space="preserve">bl.a. </w:t>
      </w:r>
      <w:r>
        <w:rPr>
          <w:i/>
        </w:rPr>
        <w:t xml:space="preserve">Svenska Röda Korset </w:t>
      </w:r>
      <w:r>
        <w:t xml:space="preserve">påpekar, </w:t>
      </w:r>
      <w:r w:rsidRPr="00297CFE">
        <w:rPr>
          <w:rStyle w:val="BrdtextefterpunktlistaChar"/>
        </w:rPr>
        <w:t xml:space="preserve">flera fördelar. Till att börja </w:t>
      </w:r>
      <w:r>
        <w:rPr>
          <w:rStyle w:val="BrdtextefterpunktlistaChar"/>
        </w:rPr>
        <w:t>med</w:t>
      </w:r>
      <w:r w:rsidRPr="00297CFE">
        <w:rPr>
          <w:rStyle w:val="BrdtextefterpunktlistaChar"/>
        </w:rPr>
        <w:t xml:space="preserve"> </w:t>
      </w:r>
      <w:r>
        <w:rPr>
          <w:rStyle w:val="BrdtextefterpunktlistaChar"/>
        </w:rPr>
        <w:t xml:space="preserve">inkräktar </w:t>
      </w:r>
      <w:r w:rsidRPr="00297CFE">
        <w:rPr>
          <w:rStyle w:val="BrdtextefterpunktlistaChar"/>
        </w:rPr>
        <w:t>alternativ till förvar i mindre utsträck</w:t>
      </w:r>
      <w:r>
        <w:softHyphen/>
      </w:r>
      <w:r w:rsidRPr="00297CFE">
        <w:rPr>
          <w:rStyle w:val="BrdtextefterpunktlistaChar"/>
        </w:rPr>
        <w:t>ning på grundläggande fri- och rättig</w:t>
      </w:r>
      <w:r>
        <w:rPr>
          <w:rStyle w:val="BrdtextefterpunktlistaChar"/>
        </w:rPr>
        <w:softHyphen/>
      </w:r>
      <w:r w:rsidRPr="00297CFE">
        <w:rPr>
          <w:rStyle w:val="BrdtextefterpunktlistaChar"/>
        </w:rPr>
        <w:t>heter</w:t>
      </w:r>
      <w:r>
        <w:t xml:space="preserve"> såsom rätten till privat- och familje</w:t>
      </w:r>
      <w:r>
        <w:softHyphen/>
        <w:t>liv och rörelsefriheten. De negativa konsekvenser som ett frihets</w:t>
      </w:r>
      <w:r>
        <w:softHyphen/>
        <w:t>berövande kan innebära för den psykiska och fysiska hälsan kan också undvikas. Alternativ till förvar underlättar även kontakter med vård och om</w:t>
      </w:r>
      <w:r>
        <w:softHyphen/>
        <w:t>sorg för personer med sådana behov. Dessutom är alternativ till förvar som utgångs</w:t>
      </w:r>
      <w:r>
        <w:softHyphen/>
        <w:t>punkt förenade med lägre kostnader än förvar, bl.a. eftersom förvar förutsätter särskilda anläggningar, bemanning dygnet runt och annan infra</w:t>
      </w:r>
      <w:r>
        <w:softHyphen/>
        <w:t>struktur.</w:t>
      </w:r>
    </w:p>
    <w:p w14:paraId="36526DC4" w14:textId="0A17B473" w:rsidR="00917E11" w:rsidRDefault="00917E11" w:rsidP="00917E11">
      <w:pPr>
        <w:pStyle w:val="Brdtextmedindrag"/>
      </w:pPr>
      <w:r>
        <w:t>Trots fördelarna med alternativ till förvar används uppsikt i förhållande</w:t>
      </w:r>
      <w:r>
        <w:softHyphen/>
        <w:t>vis liten utsträckning. Enligt utredningen visar statistik från 2022 och 2023 att uppsikt användes i knappt sju procent av de ärenden där det skulle kunnat komma i fråga. Som utredningen redogör för visar erfaren</w:t>
      </w:r>
      <w:r>
        <w:softHyphen/>
        <w:t>heter från andra länder visserligen att alternativ till förvar kan innebära en större avvikanderisk än förvar. Samtidigt bör fler former av uppsikt, som är olika ingripande och som kan användas i kombination med varandra, öka möjligheten att använda uppsikt i</w:t>
      </w:r>
      <w:r w:rsidR="009932EA">
        <w:t> </w:t>
      </w:r>
      <w:r>
        <w:t>stället för förvar.</w:t>
      </w:r>
      <w:r w:rsidRPr="007675F5">
        <w:t xml:space="preserve"> </w:t>
      </w:r>
      <w:r>
        <w:t>Det bör i sin tur öka kostnads</w:t>
      </w:r>
      <w:r>
        <w:softHyphen/>
        <w:t>effektiviteten samtidigt som intrånget i grund</w:t>
      </w:r>
      <w:r>
        <w:softHyphen/>
        <w:t xml:space="preserve">läggande rättigheter minskar. Fler uppsiktformer bör också kunna innebära </w:t>
      </w:r>
      <w:r w:rsidRPr="00F123DA">
        <w:t>att</w:t>
      </w:r>
      <w:r>
        <w:t xml:space="preserve"> större hänsyn kan tas till individuella behov och omständigheter. Regeringen anser därför att det bör införas fler former av uppsikt som alternativ till förvar.</w:t>
      </w:r>
    </w:p>
    <w:p w14:paraId="1349D5A4" w14:textId="4A7250A1" w:rsidR="00917E11" w:rsidRDefault="00917E11" w:rsidP="00917E11">
      <w:pPr>
        <w:pStyle w:val="Brdtextmedindrag"/>
      </w:pPr>
      <w:r>
        <w:t xml:space="preserve">Med anledning av den risk som bl.a. </w:t>
      </w:r>
      <w:r>
        <w:rPr>
          <w:i/>
          <w:iCs/>
        </w:rPr>
        <w:t xml:space="preserve">Sveriges advokatsamfund </w:t>
      </w:r>
      <w:r>
        <w:t>ser, att nya upp</w:t>
      </w:r>
      <w:r>
        <w:softHyphen/>
        <w:t>sikts</w:t>
      </w:r>
      <w:r>
        <w:softHyphen/>
        <w:t xml:space="preserve">former inte används som reella alternativ till förvar, bör det poängteras att uppsikt även i fortsättningen, i linje med vad </w:t>
      </w:r>
      <w:r w:rsidRPr="00593581">
        <w:rPr>
          <w:i/>
          <w:iCs/>
        </w:rPr>
        <w:t>Svenska kyrkan</w:t>
      </w:r>
      <w:r>
        <w:t xml:space="preserve"> och </w:t>
      </w:r>
      <w:r w:rsidRPr="00593581">
        <w:rPr>
          <w:i/>
          <w:iCs/>
        </w:rPr>
        <w:t>Sveriges kristna råd</w:t>
      </w:r>
      <w:r>
        <w:t xml:space="preserve"> förespråkar, ska väljas när förutsättningarna för både uppsikt och förvar är för handen och uppsikt bedöms vara en till</w:t>
      </w:r>
      <w:r>
        <w:softHyphen/>
        <w:t xml:space="preserve">räcklig åtgärd. Förslagen i </w:t>
      </w:r>
      <w:r w:rsidR="007830B5">
        <w:t>propositionen</w:t>
      </w:r>
      <w:r>
        <w:t xml:space="preserve"> innebär också att för</w:t>
      </w:r>
      <w:r>
        <w:softHyphen/>
        <w:t>hållandet mellan uppsikt och förvar blir tydligare än vad det är i dag.</w:t>
      </w:r>
    </w:p>
    <w:p w14:paraId="1295BB77" w14:textId="77777777" w:rsidR="00917E11" w:rsidRPr="00D4007F" w:rsidRDefault="00917E11" w:rsidP="00917E11">
      <w:pPr>
        <w:pStyle w:val="Rubrik2"/>
      </w:pPr>
      <w:bookmarkStart w:id="35" w:name="_Toc218244889"/>
      <w:bookmarkStart w:id="36" w:name="_Toc218627690"/>
      <w:bookmarkStart w:id="37" w:name="_Toc224544938"/>
      <w:bookmarkStart w:id="38" w:name="_Toc228372505"/>
      <w:r w:rsidRPr="00684835">
        <w:t>Uppsikt</w:t>
      </w:r>
      <w:r>
        <w:t xml:space="preserve"> ska även kunna innebära boende- och vistelseskyldighet</w:t>
      </w:r>
      <w:bookmarkEnd w:id="35"/>
      <w:bookmarkEnd w:id="36"/>
      <w:bookmarkEnd w:id="37"/>
      <w:bookmarkEnd w:id="38"/>
    </w:p>
    <w:p w14:paraId="15457144" w14:textId="77777777" w:rsidR="00917E11" w:rsidRDefault="00917E11" w:rsidP="00917E11">
      <w:pPr>
        <w:pStyle w:val="Rubrik4ram"/>
      </w:pPr>
      <w:r>
        <w:t>Regeringens förslag</w:t>
      </w:r>
    </w:p>
    <w:p w14:paraId="2416F78D" w14:textId="77777777" w:rsidR="00917E11" w:rsidRDefault="00917E11" w:rsidP="00917E11">
      <w:pPr>
        <w:pStyle w:val="Brdtextmedindragram"/>
        <w:ind w:firstLine="0"/>
      </w:pPr>
      <w:r>
        <w:t>Utöver hittillsvarande former av u</w:t>
      </w:r>
      <w:r w:rsidRPr="00050CD8">
        <w:t>ppsikt ska</w:t>
      </w:r>
      <w:r>
        <w:t xml:space="preserve"> uppsikt</w:t>
      </w:r>
      <w:r w:rsidRPr="00050CD8">
        <w:t xml:space="preserve"> kunna innebär</w:t>
      </w:r>
      <w:r>
        <w:t>a</w:t>
      </w:r>
      <w:r w:rsidRPr="00050CD8">
        <w:t xml:space="preserve"> att en utlänning är skyldig att bo på </w:t>
      </w:r>
      <w:r>
        <w:t xml:space="preserve">en viss </w:t>
      </w:r>
      <w:r w:rsidRPr="00050CD8">
        <w:t>plats</w:t>
      </w:r>
      <w:r>
        <w:t xml:space="preserve"> (boendeskyldighet) eller vistas inom ett visst område (vistelseskyldighet).</w:t>
      </w:r>
    </w:p>
    <w:p w14:paraId="20239864" w14:textId="77777777" w:rsidR="00917E11" w:rsidRDefault="00917E11" w:rsidP="00917E11">
      <w:pPr>
        <w:pStyle w:val="Rubrik4efterram"/>
      </w:pPr>
      <w:r>
        <w:t>Utredningens förslag</w:t>
      </w:r>
    </w:p>
    <w:p w14:paraId="109A08B3" w14:textId="77777777" w:rsidR="00917E11" w:rsidRPr="009A4C6F" w:rsidRDefault="00917E11" w:rsidP="00917E11">
      <w:pPr>
        <w:pStyle w:val="Brdtext"/>
      </w:pPr>
      <w:r>
        <w:t>Utredningens förslag stämmer i sak överens med regeringens.</w:t>
      </w:r>
    </w:p>
    <w:p w14:paraId="004C82BD" w14:textId="77777777" w:rsidR="00917E11" w:rsidRDefault="00917E11" w:rsidP="00917E11">
      <w:pPr>
        <w:pStyle w:val="Rubrik4efterram"/>
      </w:pPr>
      <w:r>
        <w:t>Remissinstanserna</w:t>
      </w:r>
    </w:p>
    <w:p w14:paraId="1240399F" w14:textId="7FED6DBB" w:rsidR="00917E11" w:rsidRPr="009C3366" w:rsidRDefault="00917E11" w:rsidP="00917E11">
      <w:pPr>
        <w:pStyle w:val="Brdtextmedindrag"/>
        <w:ind w:firstLine="0"/>
      </w:pPr>
      <w:r>
        <w:t xml:space="preserve">De flesta av remissinstanserna </w:t>
      </w:r>
      <w:r w:rsidR="001647F4">
        <w:t>y</w:t>
      </w:r>
      <w:r>
        <w:t>tt</w:t>
      </w:r>
      <w:r w:rsidR="001647F4">
        <w:t>rar</w:t>
      </w:r>
      <w:r>
        <w:t xml:space="preserve"> sig inte särskilt över förslaget eller är positiva till det</w:t>
      </w:r>
      <w:r w:rsidRPr="00DA69B7">
        <w:t>.</w:t>
      </w:r>
      <w:r w:rsidRPr="0043634D">
        <w:rPr>
          <w:i/>
          <w:iCs/>
        </w:rPr>
        <w:t xml:space="preserve"> </w:t>
      </w:r>
      <w:r w:rsidRPr="00593581">
        <w:rPr>
          <w:i/>
          <w:iCs/>
        </w:rPr>
        <w:t>Förvaltningsrätten i Göteborg</w:t>
      </w:r>
      <w:r>
        <w:t xml:space="preserve"> förutser praktiska pro</w:t>
      </w:r>
      <w:r>
        <w:softHyphen/>
        <w:t>blem med att avgränsa snävare områden för vistelseskyldighet, som stats</w:t>
      </w:r>
      <w:r>
        <w:softHyphen/>
        <w:t>dels</w:t>
      </w:r>
      <w:r>
        <w:softHyphen/>
        <w:t>gränser, och efterfrågar klar</w:t>
      </w:r>
      <w:r>
        <w:softHyphen/>
        <w:t>göranden om hur avgränsningen ska göras.</w:t>
      </w:r>
    </w:p>
    <w:p w14:paraId="44EF3BA4" w14:textId="77777777" w:rsidR="00917E11" w:rsidRPr="003420AD" w:rsidRDefault="00917E11" w:rsidP="00917E11">
      <w:pPr>
        <w:pStyle w:val="Brdtextmedindrag"/>
        <w:rPr>
          <w:i/>
          <w:iCs/>
        </w:rPr>
      </w:pPr>
      <w:r>
        <w:rPr>
          <w:i/>
          <w:iCs/>
        </w:rPr>
        <w:t>Region Skåne</w:t>
      </w:r>
      <w:r>
        <w:t xml:space="preserve"> ställer sig frågande till hur hälso- och sjuk</w:t>
      </w:r>
      <w:r>
        <w:softHyphen/>
        <w:t>vårds</w:t>
      </w:r>
      <w:r>
        <w:softHyphen/>
        <w:t>uppdraget ska säkerställas i förhållande till de föreslagna åt</w:t>
      </w:r>
      <w:r>
        <w:softHyphen/>
        <w:t>gärderna, t.ex. vilka regler och rutiner som ska gälla om en individ behöver förflyttas för att erhålla vård i ett icke-godkänt område.</w:t>
      </w:r>
      <w:r w:rsidRPr="00835CE1">
        <w:t xml:space="preserve"> </w:t>
      </w:r>
      <w:r>
        <w:rPr>
          <w:i/>
          <w:iCs/>
        </w:rPr>
        <w:t>Svenska Röda Korset</w:t>
      </w:r>
      <w:r>
        <w:t xml:space="preserve"> anser att det bör finnas möjlighet till undantag från kraven enligt ett uppsiktsbeslut när skäl för det föreligger.</w:t>
      </w:r>
    </w:p>
    <w:p w14:paraId="28CFD13C" w14:textId="77777777" w:rsidR="00917E11" w:rsidRPr="00112D79" w:rsidRDefault="00917E11" w:rsidP="00917E11">
      <w:pPr>
        <w:pStyle w:val="Brdtextmedindrag"/>
      </w:pPr>
      <w:r w:rsidRPr="008F6986">
        <w:t>Enligt</w:t>
      </w:r>
      <w:r>
        <w:rPr>
          <w:i/>
          <w:iCs/>
        </w:rPr>
        <w:t xml:space="preserve"> Stockholms universitet</w:t>
      </w:r>
      <w:r>
        <w:t xml:space="preserve"> bör det framgå av lag hur ofta en utlänning som åläggs anmälningsskyldighet ska vara skyldig att anmäla sig hos myndig</w:t>
      </w:r>
      <w:r>
        <w:softHyphen/>
        <w:t>heterna.</w:t>
      </w:r>
    </w:p>
    <w:p w14:paraId="479AC1DD" w14:textId="74C636F1" w:rsidR="00917E11" w:rsidRDefault="00917E11" w:rsidP="00917E11">
      <w:pPr>
        <w:pStyle w:val="Brdtextmedindrag"/>
      </w:pPr>
      <w:r>
        <w:rPr>
          <w:i/>
          <w:iCs/>
        </w:rPr>
        <w:t>Säkerhetspolisen</w:t>
      </w:r>
      <w:r>
        <w:t xml:space="preserve"> </w:t>
      </w:r>
      <w:r w:rsidRPr="00C9285E">
        <w:t xml:space="preserve">anser att </w:t>
      </w:r>
      <w:r>
        <w:t>det</w:t>
      </w:r>
      <w:r w:rsidRPr="00C9285E">
        <w:t xml:space="preserve"> bör införas </w:t>
      </w:r>
      <w:r>
        <w:t>en befogenhet</w:t>
      </w:r>
      <w:r w:rsidRPr="00C9285E">
        <w:t xml:space="preserve"> att kropps</w:t>
      </w:r>
      <w:r w:rsidR="009932EA">
        <w:softHyphen/>
      </w:r>
      <w:r w:rsidRPr="00C9285E">
        <w:t xml:space="preserve">visitera </w:t>
      </w:r>
      <w:r w:rsidR="009932EA">
        <w:t xml:space="preserve">en </w:t>
      </w:r>
      <w:r w:rsidRPr="00C9285E">
        <w:t xml:space="preserve">utlänning </w:t>
      </w:r>
      <w:r>
        <w:t>för</w:t>
      </w:r>
      <w:r w:rsidRPr="00C9285E">
        <w:t xml:space="preserve"> att på ett effektivt sätt kunna verkställa ett beslut om omhändertagande av pass och andra identitets</w:t>
      </w:r>
      <w:r>
        <w:softHyphen/>
      </w:r>
      <w:r w:rsidRPr="00C9285E">
        <w:t>handlingar</w:t>
      </w:r>
      <w:r>
        <w:t xml:space="preserve"> inför verkställighet</w:t>
      </w:r>
      <w:r w:rsidRPr="00C9285E">
        <w:t>.</w:t>
      </w:r>
    </w:p>
    <w:p w14:paraId="170C17AD" w14:textId="77777777" w:rsidR="00917E11" w:rsidRDefault="00917E11" w:rsidP="00917E11">
      <w:pPr>
        <w:pStyle w:val="Brdtextmedindrag"/>
      </w:pPr>
      <w:r>
        <w:t xml:space="preserve">Vissa remissinstanser, bl.a. </w:t>
      </w:r>
      <w:r>
        <w:rPr>
          <w:i/>
          <w:iCs/>
        </w:rPr>
        <w:t>Asylrättscentrum</w:t>
      </w:r>
      <w:r>
        <w:t xml:space="preserve"> och </w:t>
      </w:r>
      <w:r w:rsidRPr="00CE1BC1">
        <w:t>Förvaltningsrätten i Göteborg</w:t>
      </w:r>
      <w:r>
        <w:t>, lyfter behovet av samordning med vissa andra lagförslag på området.</w:t>
      </w:r>
    </w:p>
    <w:p w14:paraId="45F4F9E6" w14:textId="77777777" w:rsidR="00917E11" w:rsidRDefault="00917E11" w:rsidP="00917E11">
      <w:pPr>
        <w:pStyle w:val="Rubrik4efterram"/>
      </w:pPr>
      <w:r>
        <w:t>Skälen för regeringens förslag</w:t>
      </w:r>
    </w:p>
    <w:p w14:paraId="6223D348" w14:textId="77777777" w:rsidR="00917E11" w:rsidRDefault="00917E11" w:rsidP="00917E11">
      <w:pPr>
        <w:pStyle w:val="Rubrik5utannumrering"/>
        <w:spacing w:before="0"/>
        <w:rPr>
          <w:i w:val="0"/>
          <w:iCs/>
        </w:rPr>
      </w:pPr>
      <w:r>
        <w:t>Uppsikt ska även kunna innebära boendeskyldighet och vistelseskyldighet</w:t>
      </w:r>
    </w:p>
    <w:p w14:paraId="136D4C1F" w14:textId="77777777" w:rsidR="00917E11" w:rsidRDefault="00917E11" w:rsidP="00917E11">
      <w:pPr>
        <w:pStyle w:val="Brdtextmedindrag"/>
        <w:ind w:firstLine="0"/>
      </w:pPr>
      <w:r>
        <w:t>Utredningen redogör för de alternativ till förvar som är vanligast före</w:t>
      </w:r>
      <w:r>
        <w:softHyphen/>
        <w:t>kommande i</w:t>
      </w:r>
      <w:r w:rsidRPr="00B82EB8">
        <w:t xml:space="preserve"> EU:s medlemsstater</w:t>
      </w:r>
      <w:r>
        <w:t>.</w:t>
      </w:r>
      <w:r w:rsidRPr="00B82EB8">
        <w:t xml:space="preserve"> </w:t>
      </w:r>
      <w:r>
        <w:t>De alternativ till förvar som redovisas är (se SOU 2025:16 s. 275–281):</w:t>
      </w:r>
    </w:p>
    <w:p w14:paraId="630E085E" w14:textId="7DFE2D27" w:rsidR="00917E11" w:rsidRDefault="00917E11" w:rsidP="00917E11">
      <w:pPr>
        <w:pStyle w:val="Punktlista"/>
      </w:pPr>
      <w:r w:rsidRPr="00577007">
        <w:rPr>
          <w:i/>
          <w:iCs/>
        </w:rPr>
        <w:t>rapporteringsskyldighet</w:t>
      </w:r>
      <w:r>
        <w:t xml:space="preserve">, som innebär att utlänningen måste anmäla sig hos en angiven myndighet, vanligtvis </w:t>
      </w:r>
      <w:r w:rsidR="000A49D9">
        <w:t xml:space="preserve">en </w:t>
      </w:r>
      <w:r>
        <w:t>polis</w:t>
      </w:r>
      <w:r w:rsidR="000A49D9">
        <w:t>-</w:t>
      </w:r>
      <w:r>
        <w:t xml:space="preserve"> eller migrations</w:t>
      </w:r>
      <w:r w:rsidR="000A49D9">
        <w:softHyphen/>
      </w:r>
      <w:r>
        <w:t>myndighet, på regelbundna tider,</w:t>
      </w:r>
    </w:p>
    <w:p w14:paraId="2C63E673" w14:textId="77777777" w:rsidR="00917E11" w:rsidRDefault="00917E11" w:rsidP="00917E11">
      <w:pPr>
        <w:pStyle w:val="Punktlista"/>
      </w:pPr>
      <w:r w:rsidRPr="00577007">
        <w:rPr>
          <w:i/>
          <w:iCs/>
        </w:rPr>
        <w:t>boende- eller vistelseskyldighet</w:t>
      </w:r>
      <w:r>
        <w:t>, som innebär att utlänningen ska bo eller vistas på en av myndigheterna anvisad plats – ett center som drivs av myndigheterna eller ett privat boende – eller uppehålla sig inom ett visst angivet geografiskt område,</w:t>
      </w:r>
    </w:p>
    <w:p w14:paraId="0F8C9DA0" w14:textId="77777777" w:rsidR="00917E11" w:rsidRDefault="00917E11" w:rsidP="00917E11">
      <w:pPr>
        <w:pStyle w:val="Punktlista"/>
      </w:pPr>
      <w:r w:rsidRPr="00577007">
        <w:rPr>
          <w:i/>
          <w:iCs/>
        </w:rPr>
        <w:t>skyldighet att meddela adress</w:t>
      </w:r>
      <w:r>
        <w:t>, som kan inkludera skyldighet att begära tillstånd att ändra adress eller snarast anmäla adressändringar,</w:t>
      </w:r>
    </w:p>
    <w:p w14:paraId="2087C06B" w14:textId="77777777" w:rsidR="00917E11" w:rsidRDefault="00917E11" w:rsidP="00917E11">
      <w:pPr>
        <w:pStyle w:val="Punktlista"/>
      </w:pPr>
      <w:r w:rsidRPr="00577007">
        <w:rPr>
          <w:i/>
          <w:iCs/>
        </w:rPr>
        <w:t>skyldighet att lämna ifrån sig pass eller annan identitetshandling</w:t>
      </w:r>
      <w:r>
        <w:t>,</w:t>
      </w:r>
    </w:p>
    <w:p w14:paraId="12ED92AE" w14:textId="77777777" w:rsidR="00917E11" w:rsidRDefault="00917E11" w:rsidP="00917E11">
      <w:pPr>
        <w:pStyle w:val="Punktlista"/>
      </w:pPr>
      <w:r>
        <w:rPr>
          <w:i/>
          <w:iCs/>
        </w:rPr>
        <w:t xml:space="preserve">frisläppande mot </w:t>
      </w:r>
      <w:r w:rsidRPr="00577007">
        <w:rPr>
          <w:i/>
          <w:iCs/>
        </w:rPr>
        <w:t>borgen</w:t>
      </w:r>
      <w:r>
        <w:t>, som innebär att utlänningen släpps ur förvar mot betalning av ett belopp som säkerhet för att utlänningen ska infinna sig i domstol eller på annat sätt vara tillgänglig för myndigheterna,</w:t>
      </w:r>
    </w:p>
    <w:p w14:paraId="3F20CD77" w14:textId="1B173FAF" w:rsidR="00917E11" w:rsidRDefault="00917E11" w:rsidP="00917E11">
      <w:pPr>
        <w:pStyle w:val="Punktlista"/>
      </w:pPr>
      <w:r>
        <w:rPr>
          <w:i/>
          <w:iCs/>
        </w:rPr>
        <w:t xml:space="preserve">betalning av en deposition eller ställande av en finansiell </w:t>
      </w:r>
      <w:r w:rsidRPr="00577007">
        <w:rPr>
          <w:i/>
          <w:iCs/>
        </w:rPr>
        <w:t>säkerhet</w:t>
      </w:r>
      <w:r>
        <w:t>, som kan användas för att säkerställa att en utlänning fortsatt kommer att befinna sig på statens territorium men som, till skillnad mot fri</w:t>
      </w:r>
      <w:r w:rsidR="000A49D9">
        <w:softHyphen/>
      </w:r>
      <w:r>
        <w:t>släppande mot borgen, tillämpas före det att en utlänning frihets</w:t>
      </w:r>
      <w:r>
        <w:softHyphen/>
        <w:t>berövas,</w:t>
      </w:r>
    </w:p>
    <w:p w14:paraId="6877272B" w14:textId="77777777" w:rsidR="00917E11" w:rsidRDefault="00917E11" w:rsidP="00917E11">
      <w:pPr>
        <w:pStyle w:val="Punktlista"/>
      </w:pPr>
      <w:r>
        <w:rPr>
          <w:i/>
          <w:iCs/>
        </w:rPr>
        <w:t xml:space="preserve">deltagande i särskilda program </w:t>
      </w:r>
      <w:r w:rsidRPr="00297CFE">
        <w:rPr>
          <w:i/>
          <w:iCs/>
        </w:rPr>
        <w:t>för återvändande</w:t>
      </w:r>
      <w:r>
        <w:t>, som innefattar att ut</w:t>
      </w:r>
      <w:r>
        <w:softHyphen/>
        <w:t>länningen får hjälp av en eller fler myndighetshandläggare under åter</w:t>
      </w:r>
      <w:r>
        <w:softHyphen/>
        <w:t>vändande</w:t>
      </w:r>
      <w:r>
        <w:softHyphen/>
        <w:t>processen,</w:t>
      </w:r>
    </w:p>
    <w:p w14:paraId="3E268DC3" w14:textId="77777777" w:rsidR="00917E11" w:rsidRDefault="00917E11" w:rsidP="00917E11">
      <w:pPr>
        <w:pStyle w:val="Punktlista"/>
      </w:pPr>
      <w:r>
        <w:rPr>
          <w:i/>
          <w:iCs/>
        </w:rPr>
        <w:t>rådgivning i samband med återvändande,</w:t>
      </w:r>
      <w:r>
        <w:t xml:space="preserve"> som innebär att en utlänning som omfattas av ett avlägsnandebeslut får information, coachning eller rådgivning för att minska risken för avvikande, </w:t>
      </w:r>
      <w:r w:rsidRPr="00297CFE">
        <w:t>och</w:t>
      </w:r>
    </w:p>
    <w:p w14:paraId="68195651" w14:textId="77777777" w:rsidR="00917E11" w:rsidRPr="00D4007F" w:rsidRDefault="00917E11" w:rsidP="00917E11">
      <w:pPr>
        <w:pStyle w:val="Punktlista"/>
      </w:pPr>
      <w:r w:rsidRPr="00297CFE">
        <w:rPr>
          <w:i/>
          <w:iCs/>
        </w:rPr>
        <w:t>elektronisk övervakning</w:t>
      </w:r>
      <w:r>
        <w:t>, som innebär att elektroniska hjälpmedel används för att övervaka efterlevnaden av rapporteringsskyldighet eller skyldighet att vistas på en viss plats eller inom ett visst geografiskt område.</w:t>
      </w:r>
    </w:p>
    <w:p w14:paraId="2F115185" w14:textId="68D6EDD6" w:rsidR="00917E11" w:rsidRDefault="00917E11" w:rsidP="00917E11">
      <w:pPr>
        <w:pStyle w:val="Brdtextefterpunktlista"/>
      </w:pPr>
      <w:r>
        <w:t>Regeringen anser, i likhet med utredningen, att d</w:t>
      </w:r>
      <w:r w:rsidRPr="00B82EB8">
        <w:t xml:space="preserve">et bör övervägas om </w:t>
      </w:r>
      <w:r>
        <w:t>upp</w:t>
      </w:r>
      <w:r>
        <w:softHyphen/>
        <w:t xml:space="preserve">sikt även bör kunna innebära </w:t>
      </w:r>
      <w:r w:rsidRPr="00B82EB8">
        <w:t xml:space="preserve">något av </w:t>
      </w:r>
      <w:r>
        <w:t xml:space="preserve">dessa </w:t>
      </w:r>
      <w:r w:rsidRPr="00B82EB8">
        <w:t>alternativ</w:t>
      </w:r>
      <w:r>
        <w:t xml:space="preserve">. Utöver nuvarande uppsiktsformer, dvs. anmälningsskyldighet och skyldighet att lämna ifrån sig pass eller annan identitetshandling, </w:t>
      </w:r>
      <w:r w:rsidRPr="00FF5636">
        <w:t>framstår en skyldighet att bo på en viss plats (boendeskyldighet) och skyldighet att uppehålla sig inom ett visst område (vistelseskyldighet) som lämpliga alternativ till förvar.</w:t>
      </w:r>
      <w:r>
        <w:t xml:space="preserve"> Dessa kontroll</w:t>
      </w:r>
      <w:r>
        <w:softHyphen/>
        <w:t>åtgärder bör</w:t>
      </w:r>
      <w:r w:rsidR="000A49D9">
        <w:t>,</w:t>
      </w:r>
      <w:r>
        <w:t xml:space="preserve"> på motsvarande sätt som nuvarande uppsiktsformer</w:t>
      </w:r>
      <w:r w:rsidR="000A49D9">
        <w:t>,</w:t>
      </w:r>
      <w:r>
        <w:t xml:space="preserve"> kunna förhindra avvikande under utredning och inför verkställighet av av</w:t>
      </w:r>
      <w:r>
        <w:softHyphen/>
        <w:t>lägs</w:t>
      </w:r>
      <w:r>
        <w:softHyphen/>
        <w:t>nande</w:t>
      </w:r>
      <w:r>
        <w:softHyphen/>
        <w:t>beslut. Med hänsyn till att boende</w:t>
      </w:r>
      <w:r>
        <w:softHyphen/>
        <w:t>skyldighet och vistelse</w:t>
      </w:r>
      <w:r>
        <w:softHyphen/>
        <w:t>skyldighet är mer ingripande alternativ till förvar än hittillsvarande upp</w:t>
      </w:r>
      <w:r>
        <w:softHyphen/>
        <w:t>sikts</w:t>
      </w:r>
      <w:r>
        <w:softHyphen/>
        <w:t xml:space="preserve">former, bör införandet av sådana alternativ även bidra till att </w:t>
      </w:r>
      <w:r w:rsidRPr="00FF5636">
        <w:t>uppsikt kan användas i fler fall än i dag</w:t>
      </w:r>
      <w:r>
        <w:t>. Olika former av boende- och vistelse</w:t>
      </w:r>
      <w:r>
        <w:softHyphen/>
        <w:t>skyl</w:t>
      </w:r>
      <w:r>
        <w:softHyphen/>
        <w:t>dig</w:t>
      </w:r>
      <w:r>
        <w:softHyphen/>
        <w:t>heter används som alternativ till frihets</w:t>
      </w:r>
      <w:r>
        <w:softHyphen/>
        <w:t>berövande enligt andra regel</w:t>
      </w:r>
      <w:r>
        <w:softHyphen/>
        <w:t>verk (bl.a. 4 kap. 2 § lagen [2022:700] om särskild kontroll av vissa utlänningar och 25 kap. 1 § rättegångsbalken).</w:t>
      </w:r>
    </w:p>
    <w:p w14:paraId="46712AF7" w14:textId="6F8C7E53" w:rsidR="00917E11" w:rsidRDefault="00917E11" w:rsidP="00917E11">
      <w:pPr>
        <w:pStyle w:val="Brdtextmedindrag"/>
      </w:pPr>
      <w:r>
        <w:t>Skyldighet att vistas inom ett visst område kunde tidigare beslutas enligt utlänningslagen, men togs bort 2006 bl.a. eftersom det ansågs svårt att utan en omfattande kontroll</w:t>
      </w:r>
      <w:r>
        <w:softHyphen/>
        <w:t xml:space="preserve">apparat avgöra om utlänningen lämnat området. Regeringen ansåg att syftet med åtgärden betydligt enklare kunde uppnås genom att utlänningen ålades anmälningsplikt (prop. 2004/05:170 s. 259, 260 och 293). I denna </w:t>
      </w:r>
      <w:r w:rsidR="007830B5">
        <w:t>proposition</w:t>
      </w:r>
      <w:r>
        <w:t xml:space="preserve"> föreslår regeringen att efter</w:t>
      </w:r>
      <w:r>
        <w:softHyphen/>
        <w:t xml:space="preserve">levnaden av vistelseskyldighet ska kunna </w:t>
      </w:r>
      <w:r w:rsidRPr="00FF5636">
        <w:t>övervakas elektroniskt</w:t>
      </w:r>
      <w:r>
        <w:t xml:space="preserve"> (se av</w:t>
      </w:r>
      <w:r>
        <w:softHyphen/>
        <w:t xml:space="preserve">snitt </w:t>
      </w:r>
      <w:r w:rsidRPr="008B0E62">
        <w:t>6.3</w:t>
      </w:r>
      <w:r>
        <w:t>). Ställt mot förvar är vistelseskyldighet också klart mindre ingrip</w:t>
      </w:r>
      <w:r>
        <w:softHyphen/>
        <w:t>ande för den enskilde och förenad med lägre kostnader för staten. Det kan även antas att det finns fall när en anmälnings</w:t>
      </w:r>
      <w:r>
        <w:softHyphen/>
        <w:t>skyldighet inte säker</w:t>
      </w:r>
      <w:r>
        <w:softHyphen/>
        <w:t xml:space="preserve">ställer en utlännings närvaro under utredning </w:t>
      </w:r>
      <w:r w:rsidR="000A49D9">
        <w:t xml:space="preserve">eller </w:t>
      </w:r>
      <w:r>
        <w:t>inför verkställighet, men en vistelse</w:t>
      </w:r>
      <w:r>
        <w:softHyphen/>
        <w:t xml:space="preserve">skyldighet kan göra det. </w:t>
      </w:r>
      <w:r w:rsidR="000A49D9">
        <w:t>V</w:t>
      </w:r>
      <w:r>
        <w:t>istelse</w:t>
      </w:r>
      <w:r>
        <w:softHyphen/>
        <w:t>skyld</w:t>
      </w:r>
      <w:r>
        <w:softHyphen/>
        <w:t>ig</w:t>
      </w:r>
      <w:r>
        <w:softHyphen/>
        <w:t>het bör därför nu kunna vara ett lämpligt alternativ till förvar i vissa fall.</w:t>
      </w:r>
    </w:p>
    <w:p w14:paraId="7E8A22CA" w14:textId="77777777" w:rsidR="00917E11" w:rsidRDefault="00917E11" w:rsidP="00917E11">
      <w:pPr>
        <w:pStyle w:val="Brdtextmedindrag"/>
      </w:pPr>
      <w:r w:rsidRPr="00FF5636">
        <w:t>Sammanfattningsvis anser regeringen att uppsikt – utöver anmälnings</w:t>
      </w:r>
      <w:r w:rsidRPr="00FF5636">
        <w:softHyphen/>
        <w:t>skyldighet och skyldighet att lämna ifrån sig identitetshandling – även bör kunna innebära boende- och vistelseskyldighet.</w:t>
      </w:r>
    </w:p>
    <w:p w14:paraId="14659027" w14:textId="77777777" w:rsidR="00917E11" w:rsidRDefault="00917E11" w:rsidP="00917E11">
      <w:pPr>
        <w:pStyle w:val="Rubrik5utannumrering"/>
      </w:pPr>
      <w:bookmarkStart w:id="39" w:name="_Hlk220657307"/>
      <w:r>
        <w:t>Boendeskyldighet</w:t>
      </w:r>
    </w:p>
    <w:p w14:paraId="1757E9E2" w14:textId="77777777" w:rsidR="00917E11" w:rsidRDefault="00917E11" w:rsidP="00917E11">
      <w:pPr>
        <w:pStyle w:val="Brdtextmedindrag"/>
        <w:ind w:firstLine="0"/>
      </w:pPr>
      <w:r>
        <w:t>Uppsikt ska alltså kunna innebära att en utlänning är skyldig att bo på en viss plats. Det bör kunna vara ett asylboende, annan förläggning eller en privatbostad. Därmed får utlänningen inte bo på någon annan plats än den som han eller hon har blivit anvisad.</w:t>
      </w:r>
    </w:p>
    <w:p w14:paraId="22B4420B" w14:textId="77777777" w:rsidR="00917E11" w:rsidRDefault="00917E11" w:rsidP="00917E11">
      <w:pPr>
        <w:pStyle w:val="Brdtextmedindrag"/>
      </w:pPr>
      <w:r>
        <w:t xml:space="preserve">Frågan är då vad boendeskyldigheten närmare bör innebära, dvs. vad som ska krävas för att en utlänning ska anses bo på den aktuella adressen. Ett boendekrav infördes nyligen i lagen (1994:137) om mottagande av asylsökande m.fl. (LMA). Enligt 8 a § LMA har asylsökande </w:t>
      </w:r>
      <w:r w:rsidRPr="008E05A0">
        <w:t>rätt till dag</w:t>
      </w:r>
      <w:r>
        <w:softHyphen/>
      </w:r>
      <w:r w:rsidRPr="008E05A0">
        <w:t>er</w:t>
      </w:r>
      <w:r>
        <w:softHyphen/>
      </w:r>
      <w:r w:rsidRPr="008E05A0">
        <w:t>sättning och särskilt bidrag endast under förut</w:t>
      </w:r>
      <w:r>
        <w:softHyphen/>
      </w:r>
      <w:r w:rsidRPr="008E05A0">
        <w:t>sättning att han eller hon bor enbart på det asylboende där Migrations</w:t>
      </w:r>
      <w:r>
        <w:softHyphen/>
      </w:r>
      <w:r w:rsidRPr="008E05A0">
        <w:t xml:space="preserve">verket har tilldelat honom eller henne en plats. </w:t>
      </w:r>
      <w:r>
        <w:t>Den föreslagna boende</w:t>
      </w:r>
      <w:r>
        <w:softHyphen/>
        <w:t>skyldig</w:t>
      </w:r>
      <w:r>
        <w:softHyphen/>
        <w:t>heten enligt ut</w:t>
      </w:r>
      <w:r>
        <w:softHyphen/>
        <w:t>lännings</w:t>
      </w:r>
      <w:r>
        <w:softHyphen/>
        <w:t>lagen bör ha motsvarande innebörd som boende</w:t>
      </w:r>
      <w:r>
        <w:softHyphen/>
        <w:t>villkoret enligt 8 a § LMA. Följaktligen bör boende</w:t>
      </w:r>
      <w:r>
        <w:softHyphen/>
        <w:t>skyldigheten i stort innebära att ut</w:t>
      </w:r>
      <w:r>
        <w:softHyphen/>
        <w:t>länningen ska vistas på den anvisade adressen under en samman</w:t>
      </w:r>
      <w:r>
        <w:softHyphen/>
        <w:t>hängande vilotid varje dygn. Dygns</w:t>
      </w:r>
      <w:r>
        <w:softHyphen/>
        <w:t>vila på annan plats vid enstaka tillfällen bör dock kunna accepteras.</w:t>
      </w:r>
    </w:p>
    <w:p w14:paraId="785669A6" w14:textId="77777777" w:rsidR="00917E11" w:rsidRDefault="00917E11" w:rsidP="00917E11">
      <w:pPr>
        <w:pStyle w:val="Brdtextmedindrag"/>
      </w:pPr>
      <w:r>
        <w:t>Vid beslut om boendeskyldighet måste hänsyn tas till utlänningens levnads</w:t>
      </w:r>
      <w:r>
        <w:softHyphen/>
        <w:t>för</w:t>
      </w:r>
      <w:r>
        <w:softHyphen/>
        <w:t xml:space="preserve">hållanden för att beslutet inte ska komma i konflikt med rätten till privat- och familjeliv enligt bl.a. artikel 8 i </w:t>
      </w:r>
      <w:r w:rsidRPr="008E0C33">
        <w:t>den europeiska konven</w:t>
      </w:r>
      <w:r>
        <w:softHyphen/>
      </w:r>
      <w:r w:rsidRPr="008E0C33">
        <w:t>tionen om skydd för de mänskliga rättigheterna och de grundläggande fri</w:t>
      </w:r>
      <w:r>
        <w:softHyphen/>
      </w:r>
      <w:r w:rsidRPr="008E0C33">
        <w:t>heterna</w:t>
      </w:r>
      <w:r>
        <w:t xml:space="preserve"> (Europa</w:t>
      </w:r>
      <w:r>
        <w:softHyphen/>
        <w:t>konventionen) och artikel 16 i barnkonventionen.</w:t>
      </w:r>
    </w:p>
    <w:p w14:paraId="261FF45A" w14:textId="77777777" w:rsidR="00917E11" w:rsidRPr="005C52E7" w:rsidRDefault="00917E11" w:rsidP="00917E11">
      <w:pPr>
        <w:pStyle w:val="Brdtextmedindrag"/>
      </w:pPr>
      <w:r>
        <w:t xml:space="preserve">Eftersom uppsikt är ett alternativ till förvar får en uppsikt inte heller utformas så att den innebär ett frihetsberövande. </w:t>
      </w:r>
      <w:r w:rsidRPr="005C52E7">
        <w:t>En sådan boende</w:t>
      </w:r>
      <w:r>
        <w:softHyphen/>
      </w:r>
      <w:r w:rsidRPr="005C52E7">
        <w:t>skyldighet som föreslå</w:t>
      </w:r>
      <w:r>
        <w:t>s</w:t>
      </w:r>
      <w:r w:rsidRPr="005C52E7">
        <w:t xml:space="preserve"> utgör i sig inte ett frihetsberövande. Det är dock effekten av de samlade åt</w:t>
      </w:r>
      <w:r>
        <w:softHyphen/>
      </w:r>
      <w:r w:rsidRPr="005C52E7">
        <w:t xml:space="preserve">gärderna som är avgörande för </w:t>
      </w:r>
      <w:r>
        <w:t xml:space="preserve">den bedömningen. </w:t>
      </w:r>
      <w:r w:rsidRPr="005C52E7">
        <w:t>Inför beslut om upp</w:t>
      </w:r>
      <w:r>
        <w:softHyphen/>
      </w:r>
      <w:r w:rsidRPr="005C52E7">
        <w:t xml:space="preserve">sikt som </w:t>
      </w:r>
      <w:r>
        <w:t xml:space="preserve">innebär </w:t>
      </w:r>
      <w:r w:rsidRPr="005C52E7">
        <w:t xml:space="preserve">flera olika </w:t>
      </w:r>
      <w:r>
        <w:t>skyldigheter</w:t>
      </w:r>
      <w:r w:rsidRPr="005C52E7">
        <w:t xml:space="preserve"> bör</w:t>
      </w:r>
      <w:r>
        <w:t xml:space="preserve"> det alltså</w:t>
      </w:r>
      <w:r w:rsidRPr="005C52E7">
        <w:t xml:space="preserve"> beaktas </w:t>
      </w:r>
      <w:r>
        <w:t xml:space="preserve">att </w:t>
      </w:r>
      <w:r w:rsidRPr="005C52E7">
        <w:t>den samman</w:t>
      </w:r>
      <w:r>
        <w:softHyphen/>
      </w:r>
      <w:r w:rsidRPr="005C52E7">
        <w:t>tagna inskränk</w:t>
      </w:r>
      <w:r>
        <w:softHyphen/>
      </w:r>
      <w:r w:rsidRPr="005C52E7">
        <w:t>ningen i rörelse</w:t>
      </w:r>
      <w:r>
        <w:softHyphen/>
      </w:r>
      <w:r w:rsidRPr="005C52E7">
        <w:t>friheten</w:t>
      </w:r>
      <w:r>
        <w:t xml:space="preserve"> inte innebär ett frihets</w:t>
      </w:r>
      <w:r>
        <w:softHyphen/>
        <w:t>berövande</w:t>
      </w:r>
      <w:r w:rsidRPr="005C52E7">
        <w:t>, med hänsyn till bl.a. hur stort område personen får vistas</w:t>
      </w:r>
      <w:r>
        <w:t xml:space="preserve"> inom</w:t>
      </w:r>
      <w:r w:rsidRPr="005C52E7">
        <w:t>, vilka möjlig</w:t>
      </w:r>
      <w:r>
        <w:softHyphen/>
      </w:r>
      <w:r w:rsidRPr="005C52E7">
        <w:t>heter till sociala kontakter som finns och vilken grad av övervakning som före</w:t>
      </w:r>
      <w:r>
        <w:softHyphen/>
      </w:r>
      <w:r w:rsidRPr="005C52E7">
        <w:t>kommer</w:t>
      </w:r>
      <w:r>
        <w:t>. Även hur lång tid en frihets</w:t>
      </w:r>
      <w:r>
        <w:softHyphen/>
        <w:t>inskränkning varat måste beaktas</w:t>
      </w:r>
      <w:r w:rsidRPr="005C52E7">
        <w:t xml:space="preserve"> (se t.ex. Europadomstolens </w:t>
      </w:r>
      <w:r>
        <w:t>dom</w:t>
      </w:r>
      <w:r w:rsidRPr="005C52E7">
        <w:t xml:space="preserve"> den 6 november 1980 i målet Guzzardi mot Italien</w:t>
      </w:r>
      <w:r>
        <w:t xml:space="preserve"> samt rättsfallen NJA 1989 s. 131 och NJA 1990 s. 636</w:t>
      </w:r>
      <w:r w:rsidRPr="005C52E7">
        <w:t>).</w:t>
      </w:r>
    </w:p>
    <w:bookmarkEnd w:id="39"/>
    <w:p w14:paraId="32EDDBAA" w14:textId="77777777" w:rsidR="00917E11" w:rsidRDefault="00917E11" w:rsidP="00917E11">
      <w:pPr>
        <w:pStyle w:val="Rubrik5utannumrering"/>
      </w:pPr>
      <w:r>
        <w:t>Vistelseskyldighet</w:t>
      </w:r>
    </w:p>
    <w:p w14:paraId="6A10E0B9" w14:textId="77777777" w:rsidR="00917E11" w:rsidRDefault="00917E11" w:rsidP="00917E11">
      <w:pPr>
        <w:pStyle w:val="Brdtext"/>
      </w:pPr>
      <w:r>
        <w:t>En skyldig</w:t>
      </w:r>
      <w:r>
        <w:softHyphen/>
        <w:t>het att vistas inom ett visst område innebär att utlänningen inte får lämna området. Någon fast gräns eller huvudregel för hur stort området ska vara är inte ändamålsenlig och bör därför inte införas. Området bör i stället bestämmas utifrån omständig</w:t>
      </w:r>
      <w:r>
        <w:softHyphen/>
        <w:t>heterna i det enskilda fallet, med hänsyn till vad som krävs för att utöva tillräcklig kontroll över utlänningen. Området får dock inte vara så litet att åtgärden blir att anse som ett frihets</w:t>
      </w:r>
      <w:r>
        <w:softHyphen/>
        <w:t>berövande. Hänsyn måste även tas till utlänningens levnads</w:t>
      </w:r>
      <w:r>
        <w:softHyphen/>
        <w:t>för</w:t>
      </w:r>
      <w:r>
        <w:softHyphen/>
        <w:t xml:space="preserve">hållanden för att beslutet inte ska komma i konflikt med rätten till privat- och familjeliv. Området behöver vara så stort att det möjliggör för utlänningen att ha sociala kontakter, ta sig till och från en eventuell arbetsplats eller skola och utnyttja service </w:t>
      </w:r>
      <w:r w:rsidDel="00E045AB">
        <w:t>s</w:t>
      </w:r>
      <w:r>
        <w:t>åsom mat- och klädesbutiker. Avgränsningen av området behöver också innebära att utlänningen kan ta sig till sjukhus och andra vård</w:t>
      </w:r>
      <w:r>
        <w:softHyphen/>
        <w:t>inrättningar.</w:t>
      </w:r>
    </w:p>
    <w:p w14:paraId="2489FC7D" w14:textId="7BD71E13" w:rsidR="00917E11" w:rsidRDefault="00917E11" w:rsidP="00917E11">
      <w:pPr>
        <w:pStyle w:val="Brdtextmedindrag"/>
      </w:pPr>
      <w:r>
        <w:t>Ett område som omfattar det län eller den kommun där utlänningen bor samt eventuellt angränsande kommuner bör normalt tillgodose aktuella intressen (jfr prop. 2021/22:131 s. 133).</w:t>
      </w:r>
      <w:r w:rsidDel="00407E07">
        <w:t xml:space="preserve"> </w:t>
      </w:r>
      <w:r>
        <w:t>I vissa fall bör det dock kunna vara motiverat med ett mindre område, som en stadsdel i en större stad. En sådan snävare avgränsning bör inte uteslutas eftersom det, i kombination med elektronisk övervakning, i undantags</w:t>
      </w:r>
      <w:r>
        <w:softHyphen/>
        <w:t>fall kan vara det enda alter</w:t>
      </w:r>
      <w:r w:rsidR="00035984">
        <w:softHyphen/>
      </w:r>
      <w:r>
        <w:t xml:space="preserve">nativet till förvar. Regeringen ser inte heller, till skillnad från </w:t>
      </w:r>
      <w:r w:rsidRPr="00C73A3F">
        <w:rPr>
          <w:i/>
          <w:iCs/>
        </w:rPr>
        <w:t>För</w:t>
      </w:r>
      <w:r w:rsidR="00035984">
        <w:softHyphen/>
      </w:r>
      <w:r w:rsidRPr="00C73A3F">
        <w:rPr>
          <w:i/>
          <w:iCs/>
        </w:rPr>
        <w:t>valt</w:t>
      </w:r>
      <w:r w:rsidR="00035984">
        <w:softHyphen/>
      </w:r>
      <w:r w:rsidRPr="00C73A3F">
        <w:rPr>
          <w:i/>
          <w:iCs/>
        </w:rPr>
        <w:t>nings</w:t>
      </w:r>
      <w:r>
        <w:rPr>
          <w:i/>
          <w:iCs/>
        </w:rPr>
        <w:softHyphen/>
      </w:r>
      <w:r w:rsidRPr="00C73A3F">
        <w:rPr>
          <w:i/>
          <w:iCs/>
        </w:rPr>
        <w:t>rätten i Göteborg</w:t>
      </w:r>
      <w:r>
        <w:t>, att det som regel bör vara förenat med betydande svårig</w:t>
      </w:r>
      <w:r>
        <w:softHyphen/>
        <w:t>heter att avgränsa ett snävare område. En förutsättning för en sådan snävare avgränsning bör dock vara att</w:t>
      </w:r>
      <w:r w:rsidDel="005977E5">
        <w:t xml:space="preserve"> </w:t>
      </w:r>
      <w:r>
        <w:t>området kan beskrivas på ett tydligt sätt, inte minst för att utlänningen ska ha möjlighet att efterleva beslutet.</w:t>
      </w:r>
    </w:p>
    <w:p w14:paraId="5CA814BC" w14:textId="06A9BCB6" w:rsidR="00917E11" w:rsidRDefault="00917E11" w:rsidP="00917E11">
      <w:pPr>
        <w:pStyle w:val="Brdtextmedindrag"/>
      </w:pPr>
      <w:r>
        <w:t xml:space="preserve">När det gäller den sannolikt ovanliga situationen att den som är föremål för en vistelseskyldighet plötsligt </w:t>
      </w:r>
      <w:r w:rsidRPr="00AA4644">
        <w:t>behöver</w:t>
      </w:r>
      <w:r>
        <w:t xml:space="preserve"> uppsöka vård utanför det an</w:t>
      </w:r>
      <w:r>
        <w:softHyphen/>
        <w:t xml:space="preserve">visade området, som </w:t>
      </w:r>
      <w:r>
        <w:rPr>
          <w:i/>
          <w:iCs/>
        </w:rPr>
        <w:t>Region Skåne</w:t>
      </w:r>
      <w:r>
        <w:t xml:space="preserve"> tar upp, kan det konstateras att det inte kommer finnas möjlighet till undantag från skyldigheterna enligt ett uppsikts</w:t>
      </w:r>
      <w:r>
        <w:softHyphen/>
        <w:t xml:space="preserve">beslut, på de sätt som </w:t>
      </w:r>
      <w:r>
        <w:rPr>
          <w:i/>
          <w:iCs/>
        </w:rPr>
        <w:t xml:space="preserve">Svenska Röda Korset </w:t>
      </w:r>
      <w:r>
        <w:t>förespråkar. Reglerna är dock inte uppbyggda så att en över</w:t>
      </w:r>
      <w:r>
        <w:softHyphen/>
        <w:t>trädelse av ett uppsiktbeslut auto</w:t>
      </w:r>
      <w:r>
        <w:softHyphen/>
        <w:t>matiskt ska leda till en konsekvens, t.ex. förvar. En helhetsbedömning bör i stället göras av den beslutande myndigheten i den enskilda fallet. Myndig</w:t>
      </w:r>
      <w:r>
        <w:softHyphen/>
        <w:t xml:space="preserve">heten behöver då beakta </w:t>
      </w:r>
      <w:r w:rsidR="00035984">
        <w:t xml:space="preserve">bl.a. </w:t>
      </w:r>
      <w:r>
        <w:t>om det finns någon giltig ursäkt för över</w:t>
      </w:r>
      <w:r>
        <w:softHyphen/>
        <w:t>trädelsen, om den skett upprepade gånger och om den konsekvens som övervägs står i rimlig proportion till överträdelsen. En annan sak är att det i vissa fall kan finnas anledning för den behöriga myndigheten att ändra en vistelse</w:t>
      </w:r>
      <w:r>
        <w:softHyphen/>
        <w:t>skyldighet, t.ex. för att det har uppkommit ett berättigat behov för utlänningen att vistas i ett område som han eller hon tidigare inte haft skäl att vistas i.</w:t>
      </w:r>
    </w:p>
    <w:p w14:paraId="37305B85" w14:textId="77777777" w:rsidR="00917E11" w:rsidRDefault="00917E11" w:rsidP="00917E11">
      <w:pPr>
        <w:pStyle w:val="Rubrik5utannumrering"/>
      </w:pPr>
      <w:r>
        <w:t>Förhållandet mellan nuvarande uppsiktsformer bör tydliggöras</w:t>
      </w:r>
    </w:p>
    <w:p w14:paraId="5533D462" w14:textId="38B944B2" w:rsidR="00917E11" w:rsidRDefault="00917E11" w:rsidP="00917E11">
      <w:pPr>
        <w:pStyle w:val="Brdtextmedindrag"/>
        <w:ind w:firstLine="0"/>
      </w:pPr>
      <w:r>
        <w:t>Enligt 10 kap. 8 § UtlL kan uppsikt innebära att ut</w:t>
      </w:r>
      <w:r>
        <w:softHyphen/>
        <w:t>länningen är skyldig att på vissa tider anmäla sig hos Polismyndigheten eller Migrationsverket. Utlänningen får också åläggas att lämna ifrån sig sitt pass eller annan legit</w:t>
      </w:r>
      <w:r>
        <w:softHyphen/>
        <w:t>im</w:t>
      </w:r>
      <w:r>
        <w:softHyphen/>
        <w:t>ations</w:t>
      </w:r>
      <w:r>
        <w:softHyphen/>
        <w:t>handling.</w:t>
      </w:r>
      <w:r w:rsidDel="00190961">
        <w:t xml:space="preserve"> </w:t>
      </w:r>
      <w:r>
        <w:t>Det innebär att anmälnings</w:t>
      </w:r>
      <w:r>
        <w:softHyphen/>
        <w:t>skyldig</w:t>
      </w:r>
      <w:r>
        <w:softHyphen/>
        <w:t>het och skyldighet att lämna ifrån sig identitetshandling kan användas både separat och i förening. Lagtexten och dess förarbeten kan dock ge intryck av att en skyldig</w:t>
      </w:r>
      <w:r>
        <w:softHyphen/>
        <w:t>het att lämna ifrån sig identitetshandling endast kan användas som komplement till anmälnings</w:t>
      </w:r>
      <w:r>
        <w:softHyphen/>
        <w:t>skyldighet (se t.ex. prop. 2004/05:170 s. 293). Det bör därför tydlig</w:t>
      </w:r>
      <w:r>
        <w:softHyphen/>
        <w:t>göras att uppsikt kan inne</w:t>
      </w:r>
      <w:r>
        <w:softHyphen/>
        <w:t xml:space="preserve">bära anmälningsskyldighet </w:t>
      </w:r>
      <w:r w:rsidRPr="00DD3BE4">
        <w:t>eller</w:t>
      </w:r>
      <w:r>
        <w:rPr>
          <w:i/>
          <w:iCs/>
        </w:rPr>
        <w:t xml:space="preserve"> </w:t>
      </w:r>
      <w:r>
        <w:t>skyldighet att lämna ifrån sig identitets</w:t>
      </w:r>
      <w:r>
        <w:softHyphen/>
        <w:t>handling, dvs. att det handlar om uppsiktsf</w:t>
      </w:r>
      <w:r w:rsidR="0098184E">
        <w:t>o</w:t>
      </w:r>
      <w:r>
        <w:t>rmer som kan användas både separat och i förening.</w:t>
      </w:r>
    </w:p>
    <w:p w14:paraId="40678FFD" w14:textId="77777777" w:rsidR="00917E11" w:rsidRPr="00335D71" w:rsidRDefault="00917E11" w:rsidP="00917E11">
      <w:pPr>
        <w:pStyle w:val="Brdtextmedindrag"/>
        <w:rPr>
          <w:i/>
          <w:iCs/>
        </w:rPr>
      </w:pPr>
      <w:r>
        <w:t xml:space="preserve">Något behov av att, som </w:t>
      </w:r>
      <w:r>
        <w:rPr>
          <w:i/>
          <w:iCs/>
        </w:rPr>
        <w:t xml:space="preserve">Stockholms </w:t>
      </w:r>
      <w:r w:rsidRPr="008A49E5">
        <w:rPr>
          <w:i/>
          <w:iCs/>
        </w:rPr>
        <w:t>universitet</w:t>
      </w:r>
      <w:r>
        <w:rPr>
          <w:i/>
          <w:iCs/>
        </w:rPr>
        <w:t xml:space="preserve"> </w:t>
      </w:r>
      <w:r>
        <w:t>föreslår, i lag ange hur ofta en utlänning maximalt får vara skyldig att anmäla sig hos myndig</w:t>
      </w:r>
      <w:r>
        <w:softHyphen/>
        <w:t>heterna har inte framkommit.</w:t>
      </w:r>
      <w:r w:rsidRPr="008A49E5">
        <w:t xml:space="preserve"> </w:t>
      </w:r>
      <w:r>
        <w:t>Kraven på nödvändighet och proport</w:t>
      </w:r>
      <w:r>
        <w:softHyphen/>
        <w:t>ion</w:t>
      </w:r>
      <w:r>
        <w:softHyphen/>
        <w:t>alitet, som kommer till uttryck i 1 kap. 8 § UtlL, är till</w:t>
      </w:r>
      <w:r>
        <w:softHyphen/>
        <w:t>räck</w:t>
      </w:r>
      <w:r>
        <w:softHyphen/>
        <w:t>liga för att säkerställa att den enskilde inte åläggs en alltför omfattande anmälnings</w:t>
      </w:r>
      <w:r>
        <w:softHyphen/>
        <w:t>skyldighet.</w:t>
      </w:r>
    </w:p>
    <w:p w14:paraId="600BB553" w14:textId="67285533" w:rsidR="00917E11" w:rsidRDefault="00917E11" w:rsidP="00917E11">
      <w:pPr>
        <w:pStyle w:val="Brdtextmedindrag"/>
      </w:pPr>
      <w:r>
        <w:t>En befogenhet att göra kropps</w:t>
      </w:r>
      <w:r>
        <w:softHyphen/>
        <w:t xml:space="preserve">visitationer för att på ett effektivt sätt </w:t>
      </w:r>
      <w:r w:rsidRPr="00C9285E">
        <w:t xml:space="preserve">kunna </w:t>
      </w:r>
      <w:r>
        <w:t xml:space="preserve">ta </w:t>
      </w:r>
      <w:r w:rsidR="0071771E">
        <w:t>om</w:t>
      </w:r>
      <w:r>
        <w:t xml:space="preserve">hand </w:t>
      </w:r>
      <w:r w:rsidRPr="00C9285E">
        <w:t>identitets</w:t>
      </w:r>
      <w:r>
        <w:softHyphen/>
      </w:r>
      <w:r w:rsidRPr="00C9285E">
        <w:t>handlingar</w:t>
      </w:r>
      <w:r>
        <w:t xml:space="preserve"> inför verkställighet av </w:t>
      </w:r>
      <w:r w:rsidR="001061F4">
        <w:t>avlägsnande</w:t>
      </w:r>
      <w:r w:rsidR="001061F4">
        <w:softHyphen/>
        <w:t xml:space="preserve">beslut </w:t>
      </w:r>
      <w:r w:rsidRPr="00C9285E">
        <w:t>enligt 9</w:t>
      </w:r>
      <w:r>
        <w:t> </w:t>
      </w:r>
      <w:r w:rsidRPr="00C9285E">
        <w:t>kap. 5</w:t>
      </w:r>
      <w:r>
        <w:t> </w:t>
      </w:r>
      <w:r w:rsidRPr="00C9285E">
        <w:t xml:space="preserve">§ </w:t>
      </w:r>
      <w:r>
        <w:t>UtlL,</w:t>
      </w:r>
      <w:r w:rsidDel="00417107">
        <w:t xml:space="preserve"> </w:t>
      </w:r>
      <w:r>
        <w:t xml:space="preserve">vilket </w:t>
      </w:r>
      <w:r w:rsidRPr="002234B7">
        <w:rPr>
          <w:i/>
          <w:iCs/>
        </w:rPr>
        <w:t xml:space="preserve">Säkerhetspolisen </w:t>
      </w:r>
      <w:r>
        <w:t xml:space="preserve">efterfrågar, föreslås i </w:t>
      </w:r>
      <w:r w:rsidR="007830B5">
        <w:t>propositionen</w:t>
      </w:r>
      <w:r>
        <w:t xml:space="preserve"> Stärkt återvändandeverksamhet</w:t>
      </w:r>
      <w:r w:rsidR="007830B5">
        <w:t xml:space="preserve"> (prop.</w:t>
      </w:r>
      <w:r w:rsidR="003E3FD4">
        <w:t> </w:t>
      </w:r>
      <w:r w:rsidR="007830B5">
        <w:t>2025/26:</w:t>
      </w:r>
      <w:r w:rsidR="00BE62D3">
        <w:t>263</w:t>
      </w:r>
      <w:r w:rsidR="007830B5">
        <w:t>)</w:t>
      </w:r>
      <w:r>
        <w:t>.</w:t>
      </w:r>
    </w:p>
    <w:p w14:paraId="3C3817E1" w14:textId="77777777" w:rsidR="00917E11" w:rsidRDefault="00917E11" w:rsidP="00917E11">
      <w:pPr>
        <w:pStyle w:val="Rubrik5utannumrering"/>
      </w:pPr>
      <w:r>
        <w:t>Förhållandet till närliggande reglering</w:t>
      </w:r>
    </w:p>
    <w:p w14:paraId="4EF8EDB3" w14:textId="7081DFD8" w:rsidR="00917E11" w:rsidRDefault="00917E11" w:rsidP="00917E11">
      <w:pPr>
        <w:pStyle w:val="Brdtextmedindrag"/>
        <w:ind w:firstLine="0"/>
      </w:pPr>
      <w:r>
        <w:t xml:space="preserve">Bland annat </w:t>
      </w:r>
      <w:r>
        <w:rPr>
          <w:i/>
          <w:iCs/>
        </w:rPr>
        <w:t>Asylrättscentrum</w:t>
      </w:r>
      <w:r>
        <w:t xml:space="preserve"> och </w:t>
      </w:r>
      <w:r>
        <w:rPr>
          <w:i/>
          <w:iCs/>
        </w:rPr>
        <w:t>Förvaltningsrätten</w:t>
      </w:r>
      <w:r w:rsidDel="00417107">
        <w:rPr>
          <w:i/>
        </w:rPr>
        <w:t xml:space="preserve"> i</w:t>
      </w:r>
      <w:r>
        <w:rPr>
          <w:i/>
          <w:iCs/>
        </w:rPr>
        <w:t xml:space="preserve"> Göteborg </w:t>
      </w:r>
      <w:r>
        <w:t>lyfter be</w:t>
      </w:r>
      <w:r>
        <w:softHyphen/>
        <w:t>hovet av samordning mellan förslaget om nya uppsiktsformer och för</w:t>
      </w:r>
      <w:r>
        <w:softHyphen/>
        <w:t>slagen i slutbetänkandet Mottagandelagen – ny lag för ordnat asyl</w:t>
      </w:r>
      <w:r>
        <w:softHyphen/>
        <w:t>mot</w:t>
      </w:r>
      <w:r>
        <w:softHyphen/>
        <w:t>tagande och effektivt återvändande (SOU 2024:68). Utifrån för</w:t>
      </w:r>
      <w:r>
        <w:softHyphen/>
        <w:t>slagen i slut</w:t>
      </w:r>
      <w:r>
        <w:softHyphen/>
        <w:t xml:space="preserve">betänkandet föreslår regeringen, i </w:t>
      </w:r>
      <w:r w:rsidR="007830B5">
        <w:t>propositionen</w:t>
      </w:r>
      <w:r>
        <w:t xml:space="preserve"> </w:t>
      </w:r>
      <w:r w:rsidRPr="006B0C6C">
        <w:t>En ny mottagande</w:t>
      </w:r>
      <w:r>
        <w:softHyphen/>
      </w:r>
      <w:r w:rsidRPr="006B0C6C">
        <w:t>lag</w:t>
      </w:r>
      <w:r>
        <w:t xml:space="preserve">, </w:t>
      </w:r>
      <w:r w:rsidR="001F1894">
        <w:t xml:space="preserve">(prop. 2025/26:229) </w:t>
      </w:r>
      <w:r>
        <w:t>att det ska införas en ny mottagandelag.</w:t>
      </w:r>
    </w:p>
    <w:p w14:paraId="3EC3D97F" w14:textId="4175523C" w:rsidR="00917E11" w:rsidRDefault="00917E11" w:rsidP="00917E11">
      <w:pPr>
        <w:pStyle w:val="Brdtextmedindrag"/>
      </w:pPr>
      <w:r>
        <w:t>Enligt den föreslagna mottagandelagen kan sökande bli föremål för kontrollåtgärder som liknar sådan boende- eller vistelse</w:t>
      </w:r>
      <w:r>
        <w:softHyphen/>
        <w:t xml:space="preserve">skyldighet som föreslås i denna </w:t>
      </w:r>
      <w:r w:rsidR="007830B5">
        <w:t>proposition</w:t>
      </w:r>
      <w:r>
        <w:t xml:space="preserve">. </w:t>
      </w:r>
      <w:bookmarkStart w:id="40" w:name="_Hlk220663222"/>
      <w:r>
        <w:t>En sökande</w:t>
      </w:r>
      <w:r w:rsidDel="00B34493">
        <w:t xml:space="preserve"> </w:t>
      </w:r>
      <w:r>
        <w:t>ska enligt mottagandelagen anvisas att bo på ett asyl</w:t>
      </w:r>
      <w:r>
        <w:softHyphen/>
        <w:t>boende, delta i närvaro</w:t>
      </w:r>
      <w:r>
        <w:softHyphen/>
        <w:t>kontroller på boendet och vistas inom det län där boendet ligger. Migra</w:t>
      </w:r>
      <w:r>
        <w:softHyphen/>
        <w:t>tions</w:t>
      </w:r>
      <w:r>
        <w:softHyphen/>
        <w:t>verket ska även kunna fatta individuella beslut om boende</w:t>
      </w:r>
      <w:r>
        <w:softHyphen/>
        <w:t>skyldighet för en sökande av hänsyn till allmän ordning eller om det behövs för att förhindra att sökanden avviker. I en sådan situation ska Migrations</w:t>
      </w:r>
      <w:r>
        <w:softHyphen/>
        <w:t>verket också kunna fatta ett beslut om anmälnings</w:t>
      </w:r>
      <w:r>
        <w:softHyphen/>
        <w:t>skyldighet hos Migra</w:t>
      </w:r>
      <w:r>
        <w:softHyphen/>
        <w:t>tions</w:t>
      </w:r>
      <w:r>
        <w:softHyphen/>
        <w:t>verket vid vissa angivna tidpunkter för att säkerställa att beslutet om boende</w:t>
      </w:r>
      <w:r>
        <w:softHyphen/>
        <w:t>skyldighet följs eller för att hindra att sökanden avviker. Liknande skyldigheter ska gälla för personer som fått ett avlägsnandebeslut fram till att de lämnar landet.</w:t>
      </w:r>
    </w:p>
    <w:bookmarkEnd w:id="40"/>
    <w:p w14:paraId="7A7BC56F" w14:textId="4CE0AFDF" w:rsidR="00917E11" w:rsidRDefault="00917E11" w:rsidP="00917E11">
      <w:pPr>
        <w:pStyle w:val="Brdtextmedindrag"/>
      </w:pPr>
      <w:r>
        <w:t>Kontrollåtgärderna enligt den föreslagna mot</w:t>
      </w:r>
      <w:r>
        <w:softHyphen/>
        <w:t>tagande</w:t>
      </w:r>
      <w:r>
        <w:softHyphen/>
        <w:t>lagen innebär inte att det saknas behov av uppsikt för dem som omfattas av den lagen. Som exempel bör misskötsamhet avseende en kontroll</w:t>
      </w:r>
      <w:r>
        <w:softHyphen/>
        <w:t>åtgärd enligt mot</w:t>
      </w:r>
      <w:r>
        <w:softHyphen/>
        <w:t>tagande</w:t>
      </w:r>
      <w:r>
        <w:softHyphen/>
        <w:t>lagen, t.ex. upprepade vistelser utanför det tillåtna om</w:t>
      </w:r>
      <w:r>
        <w:softHyphen/>
        <w:t>rådet eller misskött anmälnings</w:t>
      </w:r>
      <w:r>
        <w:softHyphen/>
        <w:t>skyldighet under verkställig</w:t>
      </w:r>
      <w:r>
        <w:softHyphen/>
        <w:t>hets</w:t>
      </w:r>
      <w:r>
        <w:softHyphen/>
        <w:t>fasen, i vissa fall kunna leda till över</w:t>
      </w:r>
      <w:r>
        <w:softHyphen/>
        <w:t>väganden om utlänningen bör tas i förvar. Enligt förslagen i avsnitt 7.3 och 7.4 kommer det även att vara en själv</w:t>
      </w:r>
      <w:r>
        <w:softHyphen/>
        <w:t xml:space="preserve">ständig grund för förvar </w:t>
      </w:r>
      <w:r w:rsidR="00A75A2C">
        <w:t xml:space="preserve">att en utlänning </w:t>
      </w:r>
      <w:r>
        <w:t>inte har följt ett indi</w:t>
      </w:r>
      <w:r>
        <w:softHyphen/>
        <w:t>viduellt beslut om boendeskyldighet enligt mot</w:t>
      </w:r>
      <w:r>
        <w:softHyphen/>
        <w:t>tagande</w:t>
      </w:r>
      <w:r>
        <w:softHyphen/>
        <w:t>lagen. I en sådan situation måste uppsikt övervägas och då kan t.ex. förstärkt uppsikt vara till</w:t>
      </w:r>
      <w:r>
        <w:softHyphen/>
        <w:t>räckligt ingripande för att undvika ett förvars</w:t>
      </w:r>
      <w:r>
        <w:softHyphen/>
        <w:t>tagande. Om så är fallet behöver den beslutande myndig</w:t>
      </w:r>
      <w:r>
        <w:softHyphen/>
        <w:t>heten dock beakta den områdes</w:t>
      </w:r>
      <w:r>
        <w:softHyphen/>
        <w:t>begräsning som utlänningen omfattas av enligt mot</w:t>
      </w:r>
      <w:r>
        <w:softHyphen/>
        <w:t>tagande</w:t>
      </w:r>
      <w:r>
        <w:softHyphen/>
        <w:t>lagen när den bestämmer det tillåtna området för upp</w:t>
      </w:r>
      <w:r>
        <w:softHyphen/>
        <w:t>sikten. Det är även viktigt att den enskilde får tydlig information om vad som gäller enligt uppsikts</w:t>
      </w:r>
      <w:r>
        <w:softHyphen/>
        <w:t>beslutet, vilka kon</w:t>
      </w:r>
      <w:r>
        <w:softHyphen/>
        <w:t>sekv</w:t>
      </w:r>
      <w:r>
        <w:softHyphen/>
        <w:t>enser som kan följa vid missköt</w:t>
      </w:r>
      <w:r>
        <w:softHyphen/>
        <w:t>samhet och hur beslutet kan överklagas.</w:t>
      </w:r>
    </w:p>
    <w:p w14:paraId="79522D87" w14:textId="77777777" w:rsidR="00917E11" w:rsidRDefault="00917E11" w:rsidP="00917E11">
      <w:pPr>
        <w:pStyle w:val="Rubrik2"/>
      </w:pPr>
      <w:bookmarkStart w:id="41" w:name="_Toc218244890"/>
      <w:bookmarkStart w:id="42" w:name="_Toc218627691"/>
      <w:bookmarkStart w:id="43" w:name="_Toc224544939"/>
      <w:bookmarkStart w:id="44" w:name="_Toc228372506"/>
      <w:r>
        <w:t>Förstärkt uppsikt – elektronisk övervakning av vistelseskyldighet</w:t>
      </w:r>
      <w:bookmarkEnd w:id="41"/>
      <w:bookmarkEnd w:id="42"/>
      <w:bookmarkEnd w:id="43"/>
      <w:bookmarkEnd w:id="44"/>
    </w:p>
    <w:p w14:paraId="60A99E22" w14:textId="77777777" w:rsidR="00917E11" w:rsidRDefault="00917E11" w:rsidP="00917E11">
      <w:pPr>
        <w:pStyle w:val="Rubrik4ram"/>
      </w:pPr>
      <w:r>
        <w:t>Regeringens förslag</w:t>
      </w:r>
    </w:p>
    <w:p w14:paraId="6624758F" w14:textId="29686415" w:rsidR="00917E11" w:rsidRDefault="00917E11" w:rsidP="00917E11">
      <w:pPr>
        <w:pStyle w:val="Brdtextram"/>
      </w:pPr>
      <w:r>
        <w:t>Vistelseskyldighet ska få förenas med villkor om elektronisk över</w:t>
      </w:r>
      <w:r>
        <w:softHyphen/>
        <w:t>vak</w:t>
      </w:r>
      <w:r>
        <w:softHyphen/>
        <w:t xml:space="preserve">ning om det behövs för kontroll </w:t>
      </w:r>
      <w:r w:rsidR="0051595C">
        <w:t xml:space="preserve">av </w:t>
      </w:r>
      <w:r>
        <w:t>att skyldigheten följs (förstärkt uppsikt).</w:t>
      </w:r>
    </w:p>
    <w:p w14:paraId="1FBEEEC7" w14:textId="77777777" w:rsidR="00917E11" w:rsidRDefault="00917E11" w:rsidP="00917E11">
      <w:pPr>
        <w:pStyle w:val="Brdtextmedindragram"/>
      </w:pPr>
      <w:r>
        <w:t xml:space="preserve">Uppgifter om utlänningens position vid förstärkt uppsikt ska få registreras och tas fram endast i samband med att utlänningen träder ur eller </w:t>
      </w:r>
      <w:r w:rsidRPr="00F21844">
        <w:t xml:space="preserve">vistas utanför </w:t>
      </w:r>
      <w:r>
        <w:t>det anvisade området eller den elektroniska över</w:t>
      </w:r>
      <w:r w:rsidRPr="00FF5636">
        <w:softHyphen/>
      </w:r>
      <w:r>
        <w:t>vakningen hindras.</w:t>
      </w:r>
    </w:p>
    <w:p w14:paraId="7ADB1D7C" w14:textId="7E00B1E1" w:rsidR="00917E11" w:rsidRDefault="00917E11" w:rsidP="00917E11">
      <w:pPr>
        <w:pStyle w:val="Brdtextmedindragram"/>
      </w:pPr>
      <w:r>
        <w:t xml:space="preserve">Polismyndigheten ska ansvara för </w:t>
      </w:r>
      <w:r w:rsidR="00DA5E8A">
        <w:t>verkställigheten</w:t>
      </w:r>
      <w:r>
        <w:t xml:space="preserve"> </w:t>
      </w:r>
      <w:r w:rsidR="00DA5E8A">
        <w:t>av</w:t>
      </w:r>
      <w:r>
        <w:t xml:space="preserve"> beslut om förstärkt uppsikt.</w:t>
      </w:r>
    </w:p>
    <w:p w14:paraId="43070C0B" w14:textId="77777777" w:rsidR="00917E11" w:rsidRDefault="00917E11" w:rsidP="00917E11">
      <w:pPr>
        <w:pStyle w:val="Rubrik4efterram"/>
      </w:pPr>
      <w:r>
        <w:t>Utredningens förslag</w:t>
      </w:r>
    </w:p>
    <w:p w14:paraId="0065CE5A" w14:textId="77777777" w:rsidR="00917E11" w:rsidRPr="009A4C6F" w:rsidRDefault="00917E11" w:rsidP="00917E11">
      <w:pPr>
        <w:pStyle w:val="Brdtext"/>
      </w:pPr>
      <w:r>
        <w:t>Utredningens förslag stämmer i huvudsak överens med regeringens. Utred</w:t>
      </w:r>
      <w:r>
        <w:softHyphen/>
        <w:t xml:space="preserve">ningen föreslår att utlänningens position ska få registreras och tas fram endast när han eller hon lämnar </w:t>
      </w:r>
      <w:r w:rsidRPr="006D2ACC">
        <w:t xml:space="preserve">det </w:t>
      </w:r>
      <w:r>
        <w:t>anvisade</w:t>
      </w:r>
      <w:r w:rsidRPr="006D2ACC">
        <w:t xml:space="preserve"> område</w:t>
      </w:r>
      <w:r>
        <w:t xml:space="preserve">t eller </w:t>
      </w:r>
      <w:r w:rsidRPr="006D2ACC">
        <w:t>en beslutad elektronisk övervakning hindras.</w:t>
      </w:r>
      <w:r>
        <w:t xml:space="preserve"> Vidare föreslår utredningen att det ska införas en skyldighet för Polismyndigheten att på begäran av Migrations</w:t>
      </w:r>
      <w:r>
        <w:softHyphen/>
        <w:t>verket eller Säkerhetspolisen, eller på eget initiativ, lämna ut upp</w:t>
      </w:r>
      <w:r>
        <w:softHyphen/>
        <w:t>gifter som myndigheten behandlar i samband med verkställighet av förstärkt uppsikt.</w:t>
      </w:r>
    </w:p>
    <w:p w14:paraId="5CAA09B1" w14:textId="77777777" w:rsidR="00917E11" w:rsidRDefault="00917E11" w:rsidP="00917E11">
      <w:pPr>
        <w:pStyle w:val="Rubrik4efterram"/>
      </w:pPr>
      <w:r>
        <w:t xml:space="preserve">Remissinstanserna </w:t>
      </w:r>
    </w:p>
    <w:p w14:paraId="0242B195" w14:textId="77777777" w:rsidR="00917E11" w:rsidRDefault="00917E11" w:rsidP="00917E11">
      <w:pPr>
        <w:pStyle w:val="Brdtextmedindrag"/>
        <w:ind w:firstLine="0"/>
      </w:pPr>
      <w:r>
        <w:rPr>
          <w:i/>
          <w:iCs/>
        </w:rPr>
        <w:t>Institutet för mänskliga rättigheter</w:t>
      </w:r>
      <w:r>
        <w:t xml:space="preserve"> avstyrker förslaget, bl.a. eftersom en vistelse</w:t>
      </w:r>
      <w:r>
        <w:softHyphen/>
        <w:t xml:space="preserve">skyldighet i kombination med elektronisk övervakning enligt institutet inte är mindre ingripande än förvar. </w:t>
      </w:r>
      <w:r w:rsidRPr="00E351E1">
        <w:t>Vissa</w:t>
      </w:r>
      <w:r>
        <w:rPr>
          <w:i/>
          <w:iCs/>
        </w:rPr>
        <w:t xml:space="preserve"> </w:t>
      </w:r>
      <w:r>
        <w:t xml:space="preserve">remissinstanser, som </w:t>
      </w:r>
      <w:r w:rsidRPr="00F85F67">
        <w:rPr>
          <w:i/>
          <w:iCs/>
        </w:rPr>
        <w:t>Asyl</w:t>
      </w:r>
      <w:r>
        <w:softHyphen/>
      </w:r>
      <w:r w:rsidRPr="00F85F67">
        <w:rPr>
          <w:i/>
          <w:iCs/>
        </w:rPr>
        <w:t>rättscentrum</w:t>
      </w:r>
      <w:r>
        <w:t xml:space="preserve">, </w:t>
      </w:r>
      <w:r w:rsidRPr="00F85F67">
        <w:rPr>
          <w:i/>
          <w:iCs/>
        </w:rPr>
        <w:t>Förvaltnings</w:t>
      </w:r>
      <w:r>
        <w:rPr>
          <w:i/>
          <w:iCs/>
        </w:rPr>
        <w:softHyphen/>
      </w:r>
      <w:r w:rsidRPr="00F85F67">
        <w:rPr>
          <w:i/>
          <w:iCs/>
        </w:rPr>
        <w:t>rätten i Luleå</w:t>
      </w:r>
      <w:r w:rsidRPr="00E351E1">
        <w:rPr>
          <w:i/>
        </w:rPr>
        <w:t xml:space="preserve"> </w:t>
      </w:r>
      <w:r>
        <w:t xml:space="preserve">och </w:t>
      </w:r>
      <w:r w:rsidRPr="00E351E1">
        <w:rPr>
          <w:i/>
          <w:iCs/>
        </w:rPr>
        <w:t>Sveriges advokat</w:t>
      </w:r>
      <w:r>
        <w:softHyphen/>
      </w:r>
      <w:r w:rsidRPr="00E351E1">
        <w:rPr>
          <w:i/>
          <w:iCs/>
        </w:rPr>
        <w:t>samfund</w:t>
      </w:r>
      <w:r>
        <w:t>, ifrågasätter om elektronisk över</w:t>
      </w:r>
      <w:r>
        <w:softHyphen/>
        <w:t>vakning kommer att vara en effektiv åtgärd. Sveriges advokat</w:t>
      </w:r>
      <w:r>
        <w:softHyphen/>
        <w:t>samfund framhåller särskilt att det riskerar att ta lång tid från det att utrustningen larmar om överträdelse eller manipulation till dess att ingripande kan ske. Förvaltningsrätten i Luleå pekar på att övervakningen bygger på samarbete från den enskilde sam</w:t>
      </w:r>
      <w:r>
        <w:softHyphen/>
        <w:t>tidigt som de som bör komma i fråga för åtgärden har en hög avvikande</w:t>
      </w:r>
      <w:r>
        <w:softHyphen/>
        <w:t xml:space="preserve">risk eller är brottsutvisade. </w:t>
      </w:r>
      <w:r w:rsidRPr="00F85F67">
        <w:rPr>
          <w:i/>
          <w:iCs/>
        </w:rPr>
        <w:t>Integritetsskydds</w:t>
      </w:r>
      <w:r w:rsidRPr="00F85F67">
        <w:rPr>
          <w:i/>
          <w:iCs/>
        </w:rPr>
        <w:softHyphen/>
        <w:t>myndigheten</w:t>
      </w:r>
      <w:r>
        <w:t xml:space="preserve"> lyfter att för</w:t>
      </w:r>
      <w:r>
        <w:softHyphen/>
        <w:t xml:space="preserve">slaget kan bli mer ingripande än tänkt med hänsyn till att ett stort antal larm av teknisk karaktär kan gå varje månad. Bland annat </w:t>
      </w:r>
      <w:r w:rsidRPr="00E351E1">
        <w:t>Integritets</w:t>
      </w:r>
      <w:r>
        <w:softHyphen/>
      </w:r>
      <w:r w:rsidRPr="00E351E1">
        <w:t>skydds</w:t>
      </w:r>
      <w:r>
        <w:softHyphen/>
      </w:r>
      <w:r w:rsidRPr="00E351E1">
        <w:t xml:space="preserve">myndigheten </w:t>
      </w:r>
      <w:r w:rsidRPr="003F6AD0">
        <w:t>och</w:t>
      </w:r>
      <w:r w:rsidRPr="00E351E1">
        <w:t xml:space="preserve"> </w:t>
      </w:r>
      <w:r w:rsidRPr="003F6AD0">
        <w:rPr>
          <w:i/>
          <w:iCs/>
        </w:rPr>
        <w:t>Diskriminerings</w:t>
      </w:r>
      <w:r>
        <w:rPr>
          <w:i/>
          <w:iCs/>
        </w:rPr>
        <w:softHyphen/>
      </w:r>
      <w:r w:rsidRPr="003F6AD0">
        <w:rPr>
          <w:i/>
          <w:iCs/>
        </w:rPr>
        <w:t>ombuds</w:t>
      </w:r>
      <w:r w:rsidRPr="003F6AD0">
        <w:rPr>
          <w:i/>
          <w:iCs/>
        </w:rPr>
        <w:softHyphen/>
        <w:t>mannen</w:t>
      </w:r>
      <w:r>
        <w:t xml:space="preserve"> lyfter vikten av att beslut om förstärkt uppsikt fattas endast om det är proportionerligt och nödvändigt. Diskrimineringsombuds</w:t>
      </w:r>
      <w:r>
        <w:softHyphen/>
        <w:t>mannen lyfter även vikten av lika</w:t>
      </w:r>
      <w:r>
        <w:softHyphen/>
        <w:t xml:space="preserve">behandling. Ett par remissinstanser, som </w:t>
      </w:r>
      <w:r w:rsidRPr="00862788">
        <w:rPr>
          <w:i/>
          <w:iCs/>
        </w:rPr>
        <w:t>Svenska Röda Korset</w:t>
      </w:r>
      <w:r>
        <w:t>, anser att det är oklart hur bedömningen av rekvisitet ”om det behövs” ska göras och att det bör tydliggöras.</w:t>
      </w:r>
    </w:p>
    <w:p w14:paraId="53A360AB" w14:textId="77777777" w:rsidR="00917E11" w:rsidRDefault="00917E11" w:rsidP="00917E11">
      <w:pPr>
        <w:pStyle w:val="Brdtextmedindrag"/>
      </w:pPr>
      <w:r>
        <w:t xml:space="preserve">Flera remissinstanser, som </w:t>
      </w:r>
      <w:r w:rsidRPr="00E351E1">
        <w:t>Asylrätts</w:t>
      </w:r>
      <w:r>
        <w:softHyphen/>
      </w:r>
      <w:r w:rsidRPr="00E351E1">
        <w:t>centrum</w:t>
      </w:r>
      <w:r>
        <w:t xml:space="preserve">, </w:t>
      </w:r>
      <w:r w:rsidRPr="00E351E1">
        <w:rPr>
          <w:i/>
        </w:rPr>
        <w:t>Civil Rights Defenders</w:t>
      </w:r>
      <w:r w:rsidRPr="002226B1">
        <w:t xml:space="preserve"> </w:t>
      </w:r>
      <w:r w:rsidRPr="009E643D">
        <w:t>Institutet för mänskliga rättigheter</w:t>
      </w:r>
      <w:r>
        <w:t xml:space="preserve">, </w:t>
      </w:r>
      <w:r w:rsidRPr="009E643D">
        <w:t>Integritets</w:t>
      </w:r>
      <w:r>
        <w:softHyphen/>
      </w:r>
      <w:r w:rsidRPr="009E643D">
        <w:t>skydds</w:t>
      </w:r>
      <w:r>
        <w:softHyphen/>
      </w:r>
      <w:r w:rsidRPr="009E643D">
        <w:t>myndigheten,</w:t>
      </w:r>
      <w:r>
        <w:t xml:space="preserve"> </w:t>
      </w:r>
      <w:r w:rsidRPr="00227184">
        <w:rPr>
          <w:i/>
          <w:iCs/>
        </w:rPr>
        <w:t>Rädda barnen</w:t>
      </w:r>
      <w:r>
        <w:rPr>
          <w:i/>
          <w:iCs/>
        </w:rPr>
        <w:t xml:space="preserve">, </w:t>
      </w:r>
      <w:r w:rsidRPr="00E351E1">
        <w:t>Sveriges advokatsamfund</w:t>
      </w:r>
      <w:r>
        <w:t xml:space="preserve"> och </w:t>
      </w:r>
      <w:r w:rsidRPr="00227184">
        <w:rPr>
          <w:i/>
          <w:iCs/>
        </w:rPr>
        <w:t>Sveriges kristna råd</w:t>
      </w:r>
      <w:r>
        <w:t>, är kritiska till att förstärkt uppsikt ska få beslutas för barn och utan nedre åldersgräns. Sveriges advokatsamfund anser att förslaget i den här delen strider mot barn</w:t>
      </w:r>
      <w:r>
        <w:softHyphen/>
        <w:t>konvent</w:t>
      </w:r>
      <w:r>
        <w:softHyphen/>
        <w:t xml:space="preserve">ionen. </w:t>
      </w:r>
      <w:r w:rsidRPr="00EB0096">
        <w:rPr>
          <w:i/>
          <w:iCs/>
        </w:rPr>
        <w:t>Barnombuds</w:t>
      </w:r>
      <w:r>
        <w:rPr>
          <w:i/>
          <w:iCs/>
        </w:rPr>
        <w:softHyphen/>
      </w:r>
      <w:r w:rsidRPr="00EB0096">
        <w:rPr>
          <w:i/>
          <w:iCs/>
        </w:rPr>
        <w:t>mannen</w:t>
      </w:r>
      <w:r>
        <w:t xml:space="preserve"> anser att förstärkt uppsikt innebär en påtaglig frihetsbegränsning som kan upplevas som bl.a. stigmati</w:t>
      </w:r>
      <w:r>
        <w:softHyphen/>
        <w:t>serande och diskriminerande. Om elektronisk övervakning ska få användas anser Barnombudsmannen att det bör tydlig</w:t>
      </w:r>
      <w:r>
        <w:softHyphen/>
        <w:t>göras att förstärkt uppsikt avseende barn endast får användas i sär</w:t>
      </w:r>
      <w:r>
        <w:softHyphen/>
        <w:t>skilda undantagsfall.</w:t>
      </w:r>
    </w:p>
    <w:p w14:paraId="3DC05B29" w14:textId="77777777" w:rsidR="00917E11" w:rsidRDefault="00917E11" w:rsidP="00917E11">
      <w:pPr>
        <w:pStyle w:val="Brdtextmedindrag"/>
        <w:rPr>
          <w:i/>
          <w:iCs/>
        </w:rPr>
      </w:pPr>
      <w:r>
        <w:t xml:space="preserve">Enligt </w:t>
      </w:r>
      <w:r>
        <w:rPr>
          <w:i/>
          <w:iCs/>
        </w:rPr>
        <w:t xml:space="preserve">Stockholms universitet </w:t>
      </w:r>
      <w:r>
        <w:t>bör det framgå av lagtexten om tanken är att en utlänning som står under förstärkt uppsikt ska tas i förvar om han eller hon inte medverkar till den elektroniska övervakningen.</w:t>
      </w:r>
    </w:p>
    <w:p w14:paraId="177618FA" w14:textId="77777777" w:rsidR="00917E11" w:rsidRDefault="00917E11" w:rsidP="00917E11">
      <w:pPr>
        <w:pStyle w:val="Brdtextmedindrag"/>
      </w:pPr>
      <w:r>
        <w:rPr>
          <w:i/>
          <w:iCs/>
        </w:rPr>
        <w:t xml:space="preserve">Polismyndigheten </w:t>
      </w:r>
      <w:r>
        <w:t>avstyrker förslaget att myndigheten ska ansvara för verkställighet av beslut om förstärkt uppsikt, bl.a. eftersom Polis</w:t>
      </w:r>
      <w:r>
        <w:softHyphen/>
        <w:t>myndig</w:t>
      </w:r>
      <w:r>
        <w:softHyphen/>
        <w:t>heten redan är belastad och upp</w:t>
      </w:r>
      <w:r>
        <w:softHyphen/>
        <w:t>draget kommer att vara resurs</w:t>
      </w:r>
      <w:r>
        <w:softHyphen/>
        <w:t>krävande. Polis</w:t>
      </w:r>
      <w:r>
        <w:softHyphen/>
        <w:t>myndig</w:t>
      </w:r>
      <w:r>
        <w:softHyphen/>
        <w:t>heten anser att det behöver förtydligas när det är möjligt att ta fram uppgifter om den övervakades position under den tid som han eller hon befinner sig utanför det anvisade området eller hindrar elektronisk över</w:t>
      </w:r>
      <w:r>
        <w:softHyphen/>
        <w:t>vakning.</w:t>
      </w:r>
    </w:p>
    <w:p w14:paraId="28A8E392" w14:textId="77777777" w:rsidR="00917E11" w:rsidRDefault="00917E11" w:rsidP="00917E11">
      <w:pPr>
        <w:pStyle w:val="Brdtextmedindrag"/>
      </w:pPr>
      <w:r w:rsidRPr="00002973">
        <w:t>Integritetsskyddsmyndigheten</w:t>
      </w:r>
      <w:r>
        <w:t xml:space="preserve"> anser att det är viktigt med ytterligare analyser avseende vilken dataskyddslagstiftning som blir tillämplig i ärenden om förstärkt uppsikt. För det fall brottsdatadirektivet är tillämpligt vill Integritets</w:t>
      </w:r>
      <w:r>
        <w:softHyphen/>
        <w:t>skydds</w:t>
      </w:r>
      <w:r>
        <w:softHyphen/>
        <w:t>myndigheten framhålla att lagen (2018:1693) om polisens behandling av personuppgifter inom brottsdatalagens område inte om</w:t>
      </w:r>
      <w:r>
        <w:softHyphen/>
        <w:t>fattar verkställighet av straffrättsliga påföljder. Vidare anser Integr</w:t>
      </w:r>
      <w:r>
        <w:softHyphen/>
        <w:t>itets</w:t>
      </w:r>
      <w:r>
        <w:softHyphen/>
        <w:t>skyddsmyndigheten att det kan finnas behov av bestämmelser som begränsar</w:t>
      </w:r>
      <w:r w:rsidRPr="00084184">
        <w:t xml:space="preserve"> </w:t>
      </w:r>
      <w:r>
        <w:t xml:space="preserve">Polismyndighetens </w:t>
      </w:r>
      <w:r w:rsidRPr="00084184">
        <w:t>möjlighet</w:t>
      </w:r>
      <w:r>
        <w:t>er</w:t>
      </w:r>
      <w:r w:rsidRPr="00084184">
        <w:t xml:space="preserve"> att vidarebehandla person</w:t>
      </w:r>
      <w:r>
        <w:softHyphen/>
      </w:r>
      <w:r w:rsidRPr="00084184">
        <w:t>upp</w:t>
      </w:r>
      <w:r>
        <w:softHyphen/>
      </w:r>
      <w:r w:rsidRPr="00084184">
        <w:t xml:space="preserve">gifter </w:t>
      </w:r>
      <w:r>
        <w:t xml:space="preserve">i den brottsbekämpande verksamheten och om längsta tid för behandling av positionsuppgifter, bl.a. eftersom </w:t>
      </w:r>
      <w:r w:rsidRPr="008D7B2F">
        <w:t xml:space="preserve">en längsta tid kan </w:t>
      </w:r>
      <w:r>
        <w:t>mot</w:t>
      </w:r>
      <w:r w:rsidRPr="00BE0184">
        <w:softHyphen/>
      </w:r>
      <w:r>
        <w:t>verka</w:t>
      </w:r>
      <w:r w:rsidRPr="008D7B2F">
        <w:t xml:space="preserve"> att uppgifter sparas längre än nödvändigt.</w:t>
      </w:r>
    </w:p>
    <w:p w14:paraId="722F2D14" w14:textId="77777777" w:rsidR="00917E11" w:rsidRDefault="00917E11" w:rsidP="00917E11">
      <w:pPr>
        <w:pStyle w:val="Rubrik4efterram"/>
      </w:pPr>
      <w:r>
        <w:t>Skälen för regeringens förslag</w:t>
      </w:r>
    </w:p>
    <w:p w14:paraId="16E15EB1" w14:textId="77777777" w:rsidR="00917E11" w:rsidRDefault="00917E11" w:rsidP="00917E11">
      <w:pPr>
        <w:pStyle w:val="Rubrik5utannumrering"/>
        <w:spacing w:before="0"/>
      </w:pPr>
      <w:r>
        <w:t>Vistelseskyldighet bör kunna kombineras med elektronisk övervakning</w:t>
      </w:r>
    </w:p>
    <w:p w14:paraId="5EFA5AAE" w14:textId="77777777" w:rsidR="00917E11" w:rsidRDefault="00917E11" w:rsidP="00917E11">
      <w:pPr>
        <w:pStyle w:val="Brdtextmedindrag"/>
        <w:ind w:firstLine="0"/>
      </w:pPr>
      <w:r>
        <w:t>Elektronisk övervakning används vid verkställighet av straff</w:t>
      </w:r>
      <w:r>
        <w:softHyphen/>
        <w:t xml:space="preserve">rättsliga påföljder såsom fängelse och </w:t>
      </w:r>
      <w:r>
        <w:rPr>
          <w:rStyle w:val="BrdtextChar"/>
        </w:rPr>
        <w:t>ungdomsövervakning</w:t>
      </w:r>
      <w:r>
        <w:t>. Elektronisk över</w:t>
      </w:r>
      <w:r>
        <w:softHyphen/>
        <w:t>vak</w:t>
      </w:r>
      <w:r>
        <w:softHyphen/>
        <w:t>ning används också för att kontrollera att kontakt</w:t>
      </w:r>
      <w:r>
        <w:softHyphen/>
        <w:t>förbud och preventiva vistelseförbud följs (2 och 2 a §§ lagen [1988:688] om kontakt</w:t>
      </w:r>
      <w:r>
        <w:softHyphen/>
        <w:t>för</w:t>
      </w:r>
      <w:r>
        <w:softHyphen/>
        <w:t>bud samt 7 § lagen [2024:7] om preventiva vistelseförbud). Den elek</w:t>
      </w:r>
      <w:r>
        <w:softHyphen/>
        <w:t>troniska över</w:t>
      </w:r>
      <w:r>
        <w:softHyphen/>
        <w:t>vakningen sker genom att den som ska övervakas förses med en s.k. fot</w:t>
      </w:r>
      <w:r>
        <w:softHyphen/>
        <w:t>boja runt sin vrist. På så sätt går det att tekniskt kontrollera var den över</w:t>
      </w:r>
      <w:r>
        <w:softHyphen/>
        <w:t>vakade befinner sig. Vid verkställighet av påföljder är över</w:t>
      </w:r>
      <w:r>
        <w:softHyphen/>
        <w:t>vakningen ständigt pågående och uppgifter om den övervakades position är till</w:t>
      </w:r>
      <w:r>
        <w:softHyphen/>
        <w:t>gäng</w:t>
      </w:r>
      <w:r>
        <w:softHyphen/>
        <w:t>liga hela tiden. Vid preventiva vistelse</w:t>
      </w:r>
      <w:r>
        <w:softHyphen/>
        <w:t>förbud går ett larm om den över</w:t>
      </w:r>
      <w:r>
        <w:softHyphen/>
        <w:t>vakade går in i ett område där han eller hon inte får befinna sig eller om övervakningen hindras. Uppgifter om var den övervakade befinner sig får inte tas fram förrän systemet larmar.</w:t>
      </w:r>
    </w:p>
    <w:p w14:paraId="4575AFC2" w14:textId="77777777" w:rsidR="00917E11" w:rsidRDefault="00917E11" w:rsidP="00917E11">
      <w:pPr>
        <w:pStyle w:val="Brdtextmedindrag"/>
      </w:pPr>
      <w:r>
        <w:t>Det finns skäl att anta att elektronisk övervakning kan vara effektiv även för kontroll av att beslut om uppsikt följs. Riksdagen har därtill tillkänna</w:t>
      </w:r>
      <w:r>
        <w:softHyphen/>
        <w:t>gett för regeringen att elektronisk övervakning, t.ex. med fotboja, ska kunna användas för personer som har ett lagakraftvunnet avvisnings- eller utvis</w:t>
      </w:r>
      <w:r>
        <w:softHyphen/>
        <w:t>nings</w:t>
      </w:r>
      <w:r>
        <w:softHyphen/>
        <w:t>beslut (bet. 2021/22:SfU16 punkt 1, rskr. 2021/22:196, se även bet. 2021/22:SfU4, rskr. 2021/22:117).</w:t>
      </w:r>
    </w:p>
    <w:p w14:paraId="4EE48A8E" w14:textId="77777777" w:rsidR="00917E11" w:rsidRDefault="00917E11" w:rsidP="00917E11">
      <w:pPr>
        <w:pStyle w:val="Brdtextmedindrag"/>
      </w:pPr>
      <w:r>
        <w:t>I likhet med utredningen anser regeringen att det i nuläget är uppsikts</w:t>
      </w:r>
      <w:r>
        <w:softHyphen/>
        <w:t>formen vistelseskyldighet som kan vara aktuell att förena med elektronisk över</w:t>
      </w:r>
      <w:r>
        <w:softHyphen/>
        <w:t>vakning. Vistelseskyldighet med elektronisk över</w:t>
      </w:r>
      <w:r>
        <w:softHyphen/>
        <w:t xml:space="preserve">vakning är, till skillnad från vad </w:t>
      </w:r>
      <w:r>
        <w:rPr>
          <w:i/>
          <w:iCs/>
        </w:rPr>
        <w:t xml:space="preserve">Institutet för mänskliga rättigheter </w:t>
      </w:r>
      <w:r>
        <w:t>påstår, mindre ingripande än förvar och lämpar sig därför som ett alternativ till förvar.</w:t>
      </w:r>
    </w:p>
    <w:p w14:paraId="30A444B3" w14:textId="77777777" w:rsidR="00917E11" w:rsidRDefault="00917E11" w:rsidP="00917E11">
      <w:pPr>
        <w:pStyle w:val="Brdtextmedindrag"/>
      </w:pPr>
      <w:r>
        <w:t>Om vistelseskyldighet förstärks med elektronisk över</w:t>
      </w:r>
      <w:r>
        <w:softHyphen/>
        <w:t>vakning bör det avsevärt förbättra förutsättningarna för kontroll av efter</w:t>
      </w:r>
      <w:r>
        <w:softHyphen/>
        <w:t xml:space="preserve">levnaden och ha en avskräckande effekt. En möjlighet till elektronisk övervakning bör därmed innebära att uppsikt kan beslutas vid en högre avvikanderisk än annars. En sådan ordning bör också kunna bidra till att avlasta förvaren. Regeringen anser följaktligen, till skillnad från </w:t>
      </w:r>
      <w:r w:rsidRPr="00835CE1">
        <w:rPr>
          <w:i/>
          <w:iCs/>
        </w:rPr>
        <w:t>Asyl</w:t>
      </w:r>
      <w:r>
        <w:rPr>
          <w:i/>
          <w:iCs/>
        </w:rPr>
        <w:softHyphen/>
      </w:r>
      <w:r w:rsidRPr="00835CE1">
        <w:rPr>
          <w:i/>
          <w:iCs/>
        </w:rPr>
        <w:t>rätts</w:t>
      </w:r>
      <w:r>
        <w:rPr>
          <w:i/>
          <w:iCs/>
        </w:rPr>
        <w:softHyphen/>
      </w:r>
      <w:r w:rsidRPr="00835CE1">
        <w:rPr>
          <w:i/>
          <w:iCs/>
        </w:rPr>
        <w:t>centrum</w:t>
      </w:r>
      <w:r>
        <w:t xml:space="preserve">, </w:t>
      </w:r>
      <w:r w:rsidRPr="00835CE1">
        <w:rPr>
          <w:i/>
          <w:iCs/>
        </w:rPr>
        <w:t>För</w:t>
      </w:r>
      <w:r>
        <w:rPr>
          <w:i/>
          <w:iCs/>
        </w:rPr>
        <w:softHyphen/>
      </w:r>
      <w:r w:rsidRPr="00835CE1">
        <w:rPr>
          <w:i/>
          <w:iCs/>
        </w:rPr>
        <w:t>valtnings</w:t>
      </w:r>
      <w:r>
        <w:rPr>
          <w:i/>
          <w:iCs/>
        </w:rPr>
        <w:softHyphen/>
      </w:r>
      <w:r w:rsidRPr="00835CE1">
        <w:rPr>
          <w:i/>
          <w:iCs/>
        </w:rPr>
        <w:t>rätten i Luleå</w:t>
      </w:r>
      <w:r>
        <w:t xml:space="preserve"> och </w:t>
      </w:r>
      <w:r w:rsidRPr="00835CE1">
        <w:rPr>
          <w:i/>
          <w:iCs/>
        </w:rPr>
        <w:t xml:space="preserve">Sveriges </w:t>
      </w:r>
      <w:r w:rsidRPr="00D424B0">
        <w:rPr>
          <w:i/>
          <w:iCs/>
        </w:rPr>
        <w:t>advokat</w:t>
      </w:r>
      <w:r w:rsidRPr="00D424B0">
        <w:rPr>
          <w:i/>
          <w:iCs/>
        </w:rPr>
        <w:softHyphen/>
        <w:t>samfund</w:t>
      </w:r>
      <w:r>
        <w:t>, att en vistelseskyldighet som förenas med elektronisk övervakning kan antas bli en effektiv åtgärd.</w:t>
      </w:r>
    </w:p>
    <w:p w14:paraId="28EC5C13" w14:textId="77777777" w:rsidR="00917E11" w:rsidRDefault="00917E11" w:rsidP="00917E11">
      <w:pPr>
        <w:pStyle w:val="Brdtextmedindrag"/>
      </w:pPr>
      <w:r>
        <w:t>Det ska dock beaktas att elektronisk övervakning innebär ett intrång i den enskildes personliga integritet och kan få negativa konse</w:t>
      </w:r>
      <w:r>
        <w:softHyphen/>
        <w:t>kvenser såsom oro och socialt stigma. I de fall som det kommer bli aktuellt att förena vistelseskyldighet med elektronisk övervakning kommer dock som regel det enda alternativet vara att personen tas i förvar. En möjlighet till elektronisk övervakning bör alltså kunna innebära att utlänningar i fler fall kan ställas under uppsikt i stället för att tas i förvar, vilket är positivt ur ett integritetsperspektiv.</w:t>
      </w:r>
    </w:p>
    <w:p w14:paraId="0E94FE9A" w14:textId="77777777" w:rsidR="00917E11" w:rsidRDefault="00917E11" w:rsidP="00917E11">
      <w:pPr>
        <w:pStyle w:val="Brdtextmedindrag"/>
      </w:pPr>
      <w:r>
        <w:t>En annan aspekt som bör beaktas är att det finns flera utmaningar med elektronisk övervakning. Som Förvalt</w:t>
      </w:r>
      <w:r>
        <w:softHyphen/>
        <w:t>nings</w:t>
      </w:r>
      <w:r>
        <w:softHyphen/>
        <w:t>rätten i Luleå särskilt poängterar förutsätter elektronisk övervakning – liksom uppsikt i övrigt – medverkan av den övervakade. Som exempel måste utlänningen ställa sig till för</w:t>
      </w:r>
      <w:r>
        <w:rPr>
          <w:i/>
          <w:iCs/>
        </w:rPr>
        <w:softHyphen/>
      </w:r>
      <w:r>
        <w:t>fogande för att fotbojan ska kunna sättas på. Den över</w:t>
      </w:r>
      <w:r>
        <w:softHyphen/>
        <w:t>vakade måste också vara vaksam på att utrustningen fungerar. Vid mobila lösningar måste den övervakade ladda batterier och, beroende på teknik, se till att alltid ha med sig den enhet som behövs för övervakningen. Vidare är det vanligt före</w:t>
      </w:r>
      <w:r>
        <w:rPr>
          <w:i/>
          <w:iCs/>
        </w:rPr>
        <w:softHyphen/>
      </w:r>
      <w:r>
        <w:t>kommande med tekniska problem på grund av bristande upp</w:t>
      </w:r>
      <w:r>
        <w:softHyphen/>
        <w:t>koppling. När kontakten bryts går ett larm till verkställande myndighet som direkt måste undersöka orsaken till larmet och eventuellt vidta åtgärder. Enligt uppgift från Polis</w:t>
      </w:r>
      <w:r>
        <w:softHyphen/>
        <w:t>myndigheten kan det för vissa över</w:t>
      </w:r>
      <w:r>
        <w:softHyphen/>
        <w:t xml:space="preserve">vakade gå flera hundra larm på en månad vilket i någon mån, som </w:t>
      </w:r>
      <w:r w:rsidRPr="00CE43E6">
        <w:t>Integritets</w:t>
      </w:r>
      <w:r w:rsidRPr="00CE43E6">
        <w:softHyphen/>
        <w:t>skydds</w:t>
      </w:r>
      <w:r w:rsidRPr="00CE43E6">
        <w:softHyphen/>
        <w:t>myndigheten</w:t>
      </w:r>
      <w:r>
        <w:t xml:space="preserve"> poängterar, kan innebära att övervakningen blir mer ingripande än tänkt.</w:t>
      </w:r>
      <w:r w:rsidDel="00AE08C7">
        <w:t xml:space="preserve"> </w:t>
      </w:r>
      <w:r>
        <w:t>Problemet bör dock bli mindre framträdande vid kontroll av ett uppsikts</w:t>
      </w:r>
      <w:r>
        <w:rPr>
          <w:i/>
          <w:iCs/>
        </w:rPr>
        <w:softHyphen/>
      </w:r>
      <w:r>
        <w:t>beslut, bl.a. eftersom det skulle kunna vara möjligt att på ett lämpligt sätt anpassa den tid det tar innan utrustningen larmar.</w:t>
      </w:r>
    </w:p>
    <w:p w14:paraId="04F8082E" w14:textId="77777777" w:rsidR="00917E11" w:rsidRDefault="00917E11" w:rsidP="00917E11">
      <w:pPr>
        <w:pStyle w:val="Brdtextmedindrag"/>
      </w:pPr>
      <w:r>
        <w:t>Regeringen anser sammantaget att fördelarna med att införa en möjlig</w:t>
      </w:r>
      <w:r>
        <w:softHyphen/>
        <w:t xml:space="preserve">het att elektroniskt övervaka en vistelseskyldighet överväger </w:t>
      </w:r>
      <w:r w:rsidRPr="00E774E8">
        <w:t>nackdelarna</w:t>
      </w:r>
      <w:r>
        <w:t xml:space="preserve">. En sådan möjlighet bör därför införas. En vistelseskyldighet som förenas med villkor om elektronisk övervakning bör benämnas </w:t>
      </w:r>
      <w:r w:rsidRPr="00781EB8">
        <w:t>förstärkt uppsikt</w:t>
      </w:r>
      <w:r>
        <w:t>.</w:t>
      </w:r>
    </w:p>
    <w:p w14:paraId="3A5E82F6" w14:textId="77777777" w:rsidR="00917E11" w:rsidRDefault="00917E11" w:rsidP="00917E11">
      <w:pPr>
        <w:pStyle w:val="Rubrik5efterram"/>
      </w:pPr>
      <w:r>
        <w:t>Förutsättningar för att besluta om förstärkt uppsikt</w:t>
      </w:r>
    </w:p>
    <w:p w14:paraId="56D2DE53" w14:textId="77777777" w:rsidR="00917E11" w:rsidRDefault="00917E11" w:rsidP="00917E11">
      <w:pPr>
        <w:pStyle w:val="Brdtextmedindrag"/>
        <w:ind w:firstLine="0"/>
      </w:pPr>
      <w:r>
        <w:t>Vistelseskyldighet bör inte kunna förenas med elektronisk övervakning i alla fall. I stället bör det krävas att elektronisk övervakning behövs i det enskilda fallet för att kontrollera att skyldigheten följs.</w:t>
      </w:r>
    </w:p>
    <w:p w14:paraId="72A7F083" w14:textId="77777777" w:rsidR="00917E11" w:rsidRDefault="00917E11" w:rsidP="00917E11">
      <w:pPr>
        <w:pStyle w:val="Brdtextmedindrag"/>
      </w:pPr>
      <w:r>
        <w:t xml:space="preserve">Bland annat </w:t>
      </w:r>
      <w:r>
        <w:rPr>
          <w:i/>
          <w:iCs/>
        </w:rPr>
        <w:t xml:space="preserve">Svenska Röda Korset </w:t>
      </w:r>
      <w:r>
        <w:t>efterfrågar för</w:t>
      </w:r>
      <w:r>
        <w:softHyphen/>
        <w:t>tydligande av hur rekvisitet ”om det behövs” ska bedömas. En bedömning av risken för av</w:t>
      </w:r>
      <w:r>
        <w:rPr>
          <w:i/>
          <w:iCs/>
        </w:rPr>
        <w:softHyphen/>
      </w:r>
      <w:r>
        <w:t>vikande bör vara central i samman</w:t>
      </w:r>
      <w:r>
        <w:softHyphen/>
        <w:t>hanget. Regeringen delar givetvis också den upp</w:t>
      </w:r>
      <w:r>
        <w:rPr>
          <w:i/>
          <w:iCs/>
        </w:rPr>
        <w:softHyphen/>
      </w:r>
      <w:r>
        <w:t xml:space="preserve">fattning som bl.a. </w:t>
      </w:r>
      <w:r w:rsidRPr="006A5EBE">
        <w:t>Integritets</w:t>
      </w:r>
      <w:r w:rsidRPr="006A5EBE">
        <w:softHyphen/>
        <w:t xml:space="preserve">skyddsmyndigheten </w:t>
      </w:r>
      <w:r w:rsidRPr="006C7AE4">
        <w:t xml:space="preserve">och </w:t>
      </w:r>
      <w:r>
        <w:rPr>
          <w:i/>
          <w:iCs/>
        </w:rPr>
        <w:t>Diskrim</w:t>
      </w:r>
      <w:r>
        <w:softHyphen/>
      </w:r>
      <w:r>
        <w:rPr>
          <w:i/>
          <w:iCs/>
        </w:rPr>
        <w:t>inerings</w:t>
      </w:r>
      <w:r>
        <w:softHyphen/>
      </w:r>
      <w:r>
        <w:rPr>
          <w:i/>
          <w:iCs/>
        </w:rPr>
        <w:t>ombuds</w:t>
      </w:r>
      <w:r>
        <w:rPr>
          <w:i/>
          <w:iCs/>
        </w:rPr>
        <w:softHyphen/>
        <w:t>mannen</w:t>
      </w:r>
      <w:r>
        <w:t xml:space="preserve"> för fram om vikten av att elektronisk övervakning måste vara nödvändig, proportionerlig och förenlig med principen om lika</w:t>
      </w:r>
      <w:r>
        <w:softHyphen/>
        <w:t>behandling för att komma i fråga.</w:t>
      </w:r>
    </w:p>
    <w:p w14:paraId="2FC2D40B" w14:textId="77777777" w:rsidR="00917E11" w:rsidRDefault="00917E11" w:rsidP="00917E11">
      <w:pPr>
        <w:pStyle w:val="Brdtextmedindrag"/>
      </w:pPr>
      <w:r>
        <w:t>Flera remissinstanser,</w:t>
      </w:r>
      <w:r w:rsidRPr="00740D57">
        <w:t xml:space="preserve"> </w:t>
      </w:r>
      <w:r>
        <w:t xml:space="preserve">bl.a. </w:t>
      </w:r>
      <w:r w:rsidRPr="0033498F">
        <w:t>Asylrättscentrum</w:t>
      </w:r>
      <w:r>
        <w:t xml:space="preserve">, </w:t>
      </w:r>
      <w:r w:rsidRPr="0033498F">
        <w:rPr>
          <w:i/>
        </w:rPr>
        <w:t>Civil Rights Defenders</w:t>
      </w:r>
      <w:r w:rsidRPr="002226B1">
        <w:t xml:space="preserve">, </w:t>
      </w:r>
      <w:r w:rsidRPr="006A2FD0">
        <w:t>Institutet för mänskliga rättigheter</w:t>
      </w:r>
      <w:r>
        <w:t xml:space="preserve">, </w:t>
      </w:r>
      <w:r w:rsidRPr="006A2FD0">
        <w:t>Integritets</w:t>
      </w:r>
      <w:r>
        <w:softHyphen/>
      </w:r>
      <w:r w:rsidRPr="006A2FD0">
        <w:t>skydds</w:t>
      </w:r>
      <w:r>
        <w:softHyphen/>
      </w:r>
      <w:r w:rsidRPr="006A2FD0">
        <w:t>myndigheten</w:t>
      </w:r>
      <w:r w:rsidRPr="009E643D">
        <w:t>,</w:t>
      </w:r>
      <w:r>
        <w:t xml:space="preserve"> </w:t>
      </w:r>
      <w:r w:rsidRPr="00227184">
        <w:rPr>
          <w:i/>
          <w:iCs/>
        </w:rPr>
        <w:t>Rädda barnen</w:t>
      </w:r>
      <w:r>
        <w:t xml:space="preserve">, </w:t>
      </w:r>
      <w:r w:rsidRPr="0033498F">
        <w:t>Sveriges advokatsamfund</w:t>
      </w:r>
      <w:r>
        <w:t xml:space="preserve"> och </w:t>
      </w:r>
      <w:r w:rsidRPr="00227184">
        <w:rPr>
          <w:i/>
          <w:iCs/>
        </w:rPr>
        <w:t>Sveriges kristna råd</w:t>
      </w:r>
      <w:r>
        <w:t>, är kritiska till att förstärkt uppsikt ska få beslutas för barn och utan nedre åldersgräns. Elektronisk över</w:t>
      </w:r>
      <w:r>
        <w:softHyphen/>
        <w:t xml:space="preserve">vakning kan förvisso antas </w:t>
      </w:r>
      <w:r w:rsidDel="002313F7">
        <w:t>innebära</w:t>
      </w:r>
      <w:r>
        <w:t xml:space="preserve"> ett större fysiskt och psykiskt obehag för yngre barn än för andra. Samtidigt</w:t>
      </w:r>
      <w:r w:rsidDel="003D6FED">
        <w:t xml:space="preserve"> </w:t>
      </w:r>
      <w:r>
        <w:t>finns det starka skäl som talar mot en nedre åldersgräns. Eftersom det även i fortsättningen bör vara möjligt att ta barn i förvar skulle en åldersgräns avseende förstärkt upp</w:t>
      </w:r>
      <w:r>
        <w:softHyphen/>
        <w:t>sikt innebära att barn som utesluts från tillämpningsområdet i stället måste tas i förvar. En möjlighet till elektronisk övervakning av en vistelse</w:t>
      </w:r>
      <w:r>
        <w:softHyphen/>
        <w:t>skyldig</w:t>
      </w:r>
      <w:r>
        <w:softHyphen/>
        <w:t>het oavsett ålder på personen som ska övervakas bör därmed vara att föredra framför en nedre åldersgräns. Som utvecklas i avsnitt 17 anser regeringen, till skillnad mot Sveriges advokat</w:t>
      </w:r>
      <w:r>
        <w:softHyphen/>
        <w:t>samfund, att förslaget är förenligt med barn</w:t>
      </w:r>
      <w:r>
        <w:softHyphen/>
        <w:t>konventionen. Det bör därför inte in</w:t>
      </w:r>
      <w:r>
        <w:softHyphen/>
        <w:t>föras någon nedre ålders</w:t>
      </w:r>
      <w:r>
        <w:softHyphen/>
        <w:t>gräns för beslut om förstärkt uppsikt.</w:t>
      </w:r>
    </w:p>
    <w:p w14:paraId="604D669D" w14:textId="77777777" w:rsidR="00917E11" w:rsidRPr="003B0941" w:rsidRDefault="00917E11" w:rsidP="00917E11">
      <w:pPr>
        <w:pStyle w:val="Brdtextmedindrag"/>
      </w:pPr>
      <w:r>
        <w:t>En annan sak är att proportionalitetsprincipen kommer att innebära en tydlig begränsning av tillämpningen, särskilt i förhållande till barn. Elektr</w:t>
      </w:r>
      <w:r>
        <w:softHyphen/>
        <w:t>onisk övervakning måste</w:t>
      </w:r>
      <w:r w:rsidRPr="00AD494D">
        <w:t xml:space="preserve"> vara förenlig med de rättigheter som barn har enligt barnkonventionen. Det betyder bl.a. att de hänsyn som enligt </w:t>
      </w:r>
      <w:r>
        <w:t>barn</w:t>
      </w:r>
      <w:r>
        <w:softHyphen/>
      </w:r>
      <w:r w:rsidRPr="00AD494D">
        <w:t xml:space="preserve">konventionen ska tas till barnets bästa måste </w:t>
      </w:r>
      <w:r>
        <w:t>bedömas och</w:t>
      </w:r>
      <w:r w:rsidRPr="00AD494D">
        <w:t xml:space="preserve"> beaktas vid av</w:t>
      </w:r>
      <w:r>
        <w:softHyphen/>
      </w:r>
      <w:r w:rsidRPr="00AD494D">
        <w:t xml:space="preserve">vägningen mot det behov som finns av åtgärden. </w:t>
      </w:r>
      <w:r>
        <w:t>Bland annat barnets ålder och mognad ska vara vägledande för hur dessa hänsyn vägs mot behovet.</w:t>
      </w:r>
      <w:r w:rsidRPr="00AD494D">
        <w:rPr>
          <w:rFonts w:asciiTheme="minorHAnsi" w:hAnsiTheme="minorHAnsi"/>
          <w:sz w:val="22"/>
        </w:rPr>
        <w:t xml:space="preserve"> </w:t>
      </w:r>
      <w:r>
        <w:t xml:space="preserve">I linje med vad </w:t>
      </w:r>
      <w:r>
        <w:rPr>
          <w:i/>
          <w:iCs/>
        </w:rPr>
        <w:t>Barn</w:t>
      </w:r>
      <w:r>
        <w:softHyphen/>
      </w:r>
      <w:r>
        <w:rPr>
          <w:i/>
          <w:iCs/>
        </w:rPr>
        <w:t>ombuds</w:t>
      </w:r>
      <w:r>
        <w:softHyphen/>
      </w:r>
      <w:r>
        <w:rPr>
          <w:i/>
          <w:iCs/>
        </w:rPr>
        <w:t>mannen</w:t>
      </w:r>
      <w:r>
        <w:t xml:space="preserve"> anför kan det antas att det endast i undantagsfall är motiverat att besluta om förstärkt uppsikt för yngre barn. Det bör röra sig om fall då förvar av barnet annars är det enda tänkbara alternativet</w:t>
      </w:r>
      <w:r w:rsidDel="004917BD">
        <w:t>.</w:t>
      </w:r>
      <w:r w:rsidRPr="004917BD">
        <w:t xml:space="preserve"> </w:t>
      </w:r>
      <w:r>
        <w:t>Främst bör det handla om barn som är brottsutvisade och barn i säkerhetsärenden.</w:t>
      </w:r>
      <w:r w:rsidDel="004917BD">
        <w:t xml:space="preserve"> </w:t>
      </w:r>
      <w:r>
        <w:t>För barnfamiljer bör avvikanderisk ofta kunna be</w:t>
      </w:r>
      <w:r>
        <w:softHyphen/>
        <w:t>gränsas genom att förstärkt uppsikt används för vårdnadshavarna.</w:t>
      </w:r>
    </w:p>
    <w:p w14:paraId="14666CDB" w14:textId="77777777" w:rsidR="00917E11" w:rsidRDefault="00917E11" w:rsidP="00917E11">
      <w:pPr>
        <w:pStyle w:val="Brdtextmedindrag"/>
      </w:pPr>
      <w:r>
        <w:t xml:space="preserve">Enligt </w:t>
      </w:r>
      <w:r w:rsidRPr="00CD0A8B">
        <w:t>2</w:t>
      </w:r>
      <w:r>
        <w:t> </w:t>
      </w:r>
      <w:r w:rsidRPr="00CD0A8B">
        <w:t>kap. 6</w:t>
      </w:r>
      <w:r>
        <w:t> </w:t>
      </w:r>
      <w:r w:rsidRPr="00CD0A8B">
        <w:t xml:space="preserve">§ andra stycket regeringsformen </w:t>
      </w:r>
      <w:r>
        <w:t>är v</w:t>
      </w:r>
      <w:r w:rsidRPr="00CD0A8B">
        <w:t>ar och en gentemot det allmänna skyddad mot betydande intrång i den personliga integriteten, om det sker utan samtycke och innebär övervak</w:t>
      </w:r>
      <w:r>
        <w:softHyphen/>
      </w:r>
      <w:r w:rsidRPr="00CD0A8B">
        <w:t xml:space="preserve">ning eller kartläggning av den enskildes personliga förhållanden. </w:t>
      </w:r>
      <w:r>
        <w:t>Enligt regeringens bedömning kommer förslaget om förstärkt uppsikt leda till intrång i det skydd som bestämmelsen ger. Regleringen kommer dock endast gälla för andra än svenska medborgare, och för dessa får särskilda begränsningar i skyddet göras genom lag (2 kap. 25 § regeringsformen).</w:t>
      </w:r>
      <w:r w:rsidRPr="00CD0A8B">
        <w:t xml:space="preserve"> </w:t>
      </w:r>
      <w:r>
        <w:t>Skydd för den personliga integriteten finns också i bl.a. Europa</w:t>
      </w:r>
      <w:r>
        <w:softHyphen/>
        <w:t>konventionen.</w:t>
      </w:r>
      <w:r w:rsidRPr="00CD0A8B">
        <w:t xml:space="preserve"> </w:t>
      </w:r>
      <w:r w:rsidRPr="008E0C33">
        <w:t>Enligt artikel 8 i Europakonventionen har var och en rätt till respekt för sitt privat- och familjeliv, sitt hem och sin korrespondens. Offentliga myndigheter får inskränka rättigheterna i artikel 8 med stöd av lag om det i ett demokratiskt sam</w:t>
      </w:r>
      <w:r>
        <w:softHyphen/>
      </w:r>
      <w:r w:rsidRPr="008E0C33">
        <w:t>hälle är nödvändigt bl.a. med hänsyn till statens säkerhet och den allmänna säkerheten, till före</w:t>
      </w:r>
      <w:r>
        <w:softHyphen/>
      </w:r>
      <w:r w:rsidRPr="008E0C33">
        <w:t>byggande av oordning och brott eller till skydd för andra personers fri</w:t>
      </w:r>
      <w:r>
        <w:t xml:space="preserve">- </w:t>
      </w:r>
      <w:r w:rsidRPr="008E0C33">
        <w:t>och rättigheter.</w:t>
      </w:r>
    </w:p>
    <w:p w14:paraId="386ABC8A" w14:textId="77777777" w:rsidR="00917E11" w:rsidRPr="003B0941" w:rsidRDefault="00917E11" w:rsidP="00917E11">
      <w:pPr>
        <w:pStyle w:val="Brdtextmedindrag"/>
      </w:pPr>
      <w:r w:rsidRPr="00CD0A8B">
        <w:t>Att elektroniskt övervaka e</w:t>
      </w:r>
      <w:r>
        <w:t>n</w:t>
      </w:r>
      <w:r w:rsidRPr="00CD0A8B">
        <w:t xml:space="preserve"> vistelse</w:t>
      </w:r>
      <w:r>
        <w:t>skyldighet</w:t>
      </w:r>
      <w:r w:rsidRPr="00CD0A8B">
        <w:t xml:space="preserve"> handlar inte om att begränsa rörelsefriheten ytter</w:t>
      </w:r>
      <w:r w:rsidRPr="00BA1059">
        <w:rPr>
          <w:i/>
          <w:iCs/>
        </w:rPr>
        <w:softHyphen/>
      </w:r>
      <w:r w:rsidRPr="00CD0A8B">
        <w:t xml:space="preserve">ligare för den som </w:t>
      </w:r>
      <w:r>
        <w:t xml:space="preserve">skyldigheten </w:t>
      </w:r>
      <w:r w:rsidRPr="00CD0A8B">
        <w:t xml:space="preserve">gäller, utan är endast ett sätt att kontrollera att </w:t>
      </w:r>
      <w:r>
        <w:t xml:space="preserve">skyldigheten </w:t>
      </w:r>
      <w:r w:rsidRPr="00CD0A8B">
        <w:t xml:space="preserve">följs och respekteras. </w:t>
      </w:r>
      <w:r>
        <w:t>Övervakningen</w:t>
      </w:r>
      <w:r w:rsidRPr="00CD0A8B">
        <w:t xml:space="preserve"> </w:t>
      </w:r>
      <w:r>
        <w:t>kommer</w:t>
      </w:r>
      <w:r w:rsidRPr="00CD0A8B">
        <w:t xml:space="preserve"> förbättra möjlig</w:t>
      </w:r>
      <w:r>
        <w:softHyphen/>
      </w:r>
      <w:r w:rsidRPr="00CD0A8B">
        <w:t xml:space="preserve">heten att skydda de intressen som ligger bakom lagstiftningen. Åtgärden har mot den bakgrunden ett syfte som är godtagbart i ett demokratiskt samhälle. </w:t>
      </w:r>
      <w:r>
        <w:t xml:space="preserve">Med hänsyn till de krav som föreslås gälla för att få besluta om förstärkt uppsikt och att sådan uppsikt kan vara det enda alternativet till förvar, anser </w:t>
      </w:r>
      <w:r w:rsidRPr="00CD0A8B">
        <w:t xml:space="preserve">regeringen att intrånget i </w:t>
      </w:r>
      <w:r>
        <w:t xml:space="preserve">den personliga integriteten </w:t>
      </w:r>
      <w:r w:rsidRPr="00CD0A8B">
        <w:t xml:space="preserve">för den </w:t>
      </w:r>
      <w:r>
        <w:t>som vistelse</w:t>
      </w:r>
      <w:r>
        <w:softHyphen/>
        <w:t xml:space="preserve">skyldigheten </w:t>
      </w:r>
      <w:r w:rsidRPr="00CD0A8B">
        <w:t>gäller begränsas till vad som får anses nödvändigt för att uppnå målen med åtgärden. Den elektroniska övervakningen får med andra ord anses vara proportionerlig med hänsyn till de intresse</w:t>
      </w:r>
      <w:r>
        <w:t>n</w:t>
      </w:r>
      <w:r w:rsidRPr="00CD0A8B">
        <w:t xml:space="preserve"> den avser att skydda. Mot denna bakgrund gör regeringen bedömningen att den föreslagna regl</w:t>
      </w:r>
      <w:r>
        <w:softHyphen/>
      </w:r>
      <w:r w:rsidRPr="00CD0A8B">
        <w:t xml:space="preserve">eringen om </w:t>
      </w:r>
      <w:r>
        <w:t xml:space="preserve">förstärkt uppsikt </w:t>
      </w:r>
      <w:r w:rsidRPr="00CD0A8B">
        <w:t xml:space="preserve">är förenlig med </w:t>
      </w:r>
      <w:r>
        <w:t xml:space="preserve">skyddet för den personliga integriteten enligt regeringsformen och </w:t>
      </w:r>
      <w:r w:rsidRPr="00CD0A8B">
        <w:t>Europa</w:t>
      </w:r>
      <w:r>
        <w:softHyphen/>
      </w:r>
      <w:r w:rsidRPr="00CD0A8B">
        <w:t>konventionen.</w:t>
      </w:r>
    </w:p>
    <w:p w14:paraId="71CFCFB3" w14:textId="77777777" w:rsidR="00917E11" w:rsidRDefault="00917E11" w:rsidP="00917E11">
      <w:pPr>
        <w:pStyle w:val="Rubrik5utannumrering"/>
      </w:pPr>
      <w:r>
        <w:t>Polismyndigheten bör vara verkställande myndighet</w:t>
      </w:r>
    </w:p>
    <w:p w14:paraId="4C5FF080" w14:textId="77777777" w:rsidR="00917E11" w:rsidRDefault="00917E11" w:rsidP="00917E11">
      <w:pPr>
        <w:pStyle w:val="Brdtext"/>
      </w:pPr>
      <w:r>
        <w:t>Verkställighet av beslut om förstärkt uppsikt kommer att innefatta åtgärder som montering och installation av den elektroniska utrustningen, över</w:t>
      </w:r>
      <w:r>
        <w:softHyphen/>
        <w:t>vakning och hantering av larm. Uppgiften att vara verkställande myndig</w:t>
      </w:r>
      <w:r>
        <w:softHyphen/>
        <w:t>het bör därför anförtros en myndighet som har förutsättningar för och erfarenhet av att utföra sådana åtgärder på ett tillfredställande sätt. Av resurs</w:t>
      </w:r>
      <w:r>
        <w:softHyphen/>
        <w:t>skäl bör det vidare vara en enda myndighet som ansvarar för att verk</w:t>
      </w:r>
      <w:r>
        <w:softHyphen/>
        <w:t>ställa samtliga beslut om förstärkt uppsikt.</w:t>
      </w:r>
    </w:p>
    <w:p w14:paraId="179A3CB0" w14:textId="77777777" w:rsidR="00917E11" w:rsidRDefault="00917E11" w:rsidP="00917E11">
      <w:pPr>
        <w:pStyle w:val="Brdtextmedindrag"/>
      </w:pPr>
      <w:r>
        <w:rPr>
          <w:i/>
          <w:iCs/>
        </w:rPr>
        <w:t>Polismyndigheten</w:t>
      </w:r>
      <w:r>
        <w:t xml:space="preserve"> anser inte att den bör vara verkställande myndighet. Myndigheten hänvisar bl.a. till att det kommer vara ett resurs- och tids</w:t>
      </w:r>
      <w:r>
        <w:rPr>
          <w:i/>
          <w:iCs/>
        </w:rPr>
        <w:softHyphen/>
      </w:r>
      <w:r>
        <w:t>krävande uppdrag, vilket inte bör läggas på en myndighet som redan är tungt belastad i fråga om att förhindra och bekämpa brottslighet. Polis</w:t>
      </w:r>
      <w:r>
        <w:softHyphen/>
        <w:t>myndig</w:t>
      </w:r>
      <w:r>
        <w:rPr>
          <w:i/>
          <w:iCs/>
        </w:rPr>
        <w:softHyphen/>
      </w:r>
      <w:r>
        <w:t>heten pekar vidare på att överträdelse av förstärkt uppsikt inte ska för</w:t>
      </w:r>
      <w:r>
        <w:softHyphen/>
        <w:t>anleda straffansvar, till skillnad mot de former av elektronisk över</w:t>
      </w:r>
      <w:r>
        <w:softHyphen/>
        <w:t>vakning som myndigheten i dag ansvarar för att verkställa.</w:t>
      </w:r>
    </w:p>
    <w:p w14:paraId="1316EBC8" w14:textId="682CDE82" w:rsidR="00917E11" w:rsidRDefault="00917E11" w:rsidP="00917E11">
      <w:pPr>
        <w:pStyle w:val="Brdtextmedindrag"/>
      </w:pPr>
      <w:r>
        <w:t>Polismyndigheten fram</w:t>
      </w:r>
      <w:r>
        <w:softHyphen/>
        <w:t>står emellertid som det naturliga valet av verk</w:t>
      </w:r>
      <w:r>
        <w:rPr>
          <w:i/>
          <w:iCs/>
        </w:rPr>
        <w:softHyphen/>
      </w:r>
      <w:r>
        <w:t>ställande myndighet. Myndig</w:t>
      </w:r>
      <w:r>
        <w:softHyphen/>
        <w:t>heten ansvarar redan i dag för verks</w:t>
      </w:r>
      <w:r>
        <w:softHyphen/>
        <w:t>tällighet av elektronisk över</w:t>
      </w:r>
      <w:r>
        <w:softHyphen/>
        <w:t>vakning, även om överträdelse i de fallen är förenad med straffansvar. Polis</w:t>
      </w:r>
      <w:r>
        <w:softHyphen/>
        <w:t>myndig</w:t>
      </w:r>
      <w:r>
        <w:softHyphen/>
        <w:t>heten har alltså upparbetad kunskap och andra resurser för sådan över</w:t>
      </w:r>
      <w:r>
        <w:softHyphen/>
        <w:t>vakning, till skillnad från exempelvis Migrations</w:t>
      </w:r>
      <w:r>
        <w:softHyphen/>
        <w:t>verket och Säkerhets</w:t>
      </w:r>
      <w:r>
        <w:softHyphen/>
        <w:t>polisen. Det är därtill Polismyndigheten som har bäst förut</w:t>
      </w:r>
      <w:r>
        <w:softHyphen/>
        <w:t>sättningar för att agera på larm om överträdelser. Även med beaktande av att Polis</w:t>
      </w:r>
      <w:r>
        <w:softHyphen/>
        <w:t>myndigheten är en belastad myndighet vars uppgifter bör renodlas så att den kan fokusera på sitt kärn</w:t>
      </w:r>
      <w:r>
        <w:softHyphen/>
        <w:t>uppdrag, talar övervägande skäl för att Polis</w:t>
      </w:r>
      <w:r>
        <w:softHyphen/>
        <w:t>myndigheten ska vara verk</w:t>
      </w:r>
      <w:r>
        <w:rPr>
          <w:i/>
          <w:iCs/>
        </w:rPr>
        <w:softHyphen/>
      </w:r>
      <w:r>
        <w:t>ställande myndighet i detta fall. De integritets</w:t>
      </w:r>
      <w:r>
        <w:softHyphen/>
        <w:t>risker som Integritets</w:t>
      </w:r>
      <w:r>
        <w:rPr>
          <w:i/>
          <w:iCs/>
        </w:rPr>
        <w:softHyphen/>
      </w:r>
      <w:r>
        <w:t>skydds</w:t>
      </w:r>
      <w:r>
        <w:softHyphen/>
        <w:t>myndigheten tar upp medför ingen annan uppfattning.</w:t>
      </w:r>
    </w:p>
    <w:p w14:paraId="716001D7" w14:textId="77777777" w:rsidR="00917E11" w:rsidRDefault="00917E11" w:rsidP="00917E11">
      <w:pPr>
        <w:pStyle w:val="Brdtextmedindrag"/>
      </w:pPr>
      <w:r>
        <w:t>För att Polismyndigheten ska kunna utföra sitt uppdrag som verk</w:t>
      </w:r>
      <w:r>
        <w:rPr>
          <w:i/>
          <w:iCs/>
        </w:rPr>
        <w:softHyphen/>
      </w:r>
      <w:r>
        <w:t>ställande myndighet behöver myndigheten vidta en rad åtgärder. Som exempel måste myndigheten anpassa sina it-system, ordna med nya lokaler och anställa personer som ska arbeta med alarmhantering. Som framgår av avsnitt 16 föreslår regeringen därför att förslagen om förstärkt uppsikt ska träda i kraft den 1 december 2027 eller den tidigare dag som regeringen bestämmer.</w:t>
      </w:r>
    </w:p>
    <w:p w14:paraId="0B337910" w14:textId="77777777" w:rsidR="00917E11" w:rsidRDefault="00917E11" w:rsidP="00917E11">
      <w:pPr>
        <w:pStyle w:val="Brdtextmedindrag"/>
      </w:pPr>
      <w:r w:rsidRPr="00422009">
        <w:t>I</w:t>
      </w:r>
      <w:r>
        <w:t xml:space="preserve"> de fall som Polismyndigheten inte är beslutande myndighet avseende en förstärkt uppsikt kan den beslutande myndigheten behöva information från verkställigheten av Polismyndigheten. Regeringen anser dock, till skillnad från utredningen, inte att det bör införas någon uppgiftsskyldighet mellan berörda myndigheter i lag. En sådan uppgiftsskyldighet kan, med stöd av 8 kap. 7 § regerings</w:t>
      </w:r>
      <w:r>
        <w:softHyphen/>
        <w:t>formen, regleras i förordning.</w:t>
      </w:r>
    </w:p>
    <w:p w14:paraId="50B81A47" w14:textId="77777777" w:rsidR="00917E11" w:rsidRDefault="00917E11" w:rsidP="00917E11">
      <w:pPr>
        <w:pStyle w:val="Brdtextmedindrag"/>
      </w:pPr>
      <w:r>
        <w:t>När det gäller andra former av uppsikt än förstärkt uppsikt finns i dag inte någon myndighet som är utpekad som verkställande myndighet. Något behov av det har inte heller framkommit.</w:t>
      </w:r>
    </w:p>
    <w:p w14:paraId="41D4E9DD" w14:textId="77777777" w:rsidR="00917E11" w:rsidRDefault="00917E11" w:rsidP="00917E11">
      <w:pPr>
        <w:pStyle w:val="Rubrik5utannumrering"/>
      </w:pPr>
      <w:r>
        <w:t>När uppgifter om utlänningens position får tas fram</w:t>
      </w:r>
    </w:p>
    <w:p w14:paraId="201C957C" w14:textId="1A6F357D" w:rsidR="00917E11" w:rsidRDefault="00917E11" w:rsidP="00917E11">
      <w:pPr>
        <w:pStyle w:val="Brdtext"/>
      </w:pPr>
      <w:r>
        <w:t>Syftet med den elektroniska övervakningen kommer vara kont</w:t>
      </w:r>
      <w:r>
        <w:rPr>
          <w:i/>
          <w:iCs/>
        </w:rPr>
        <w:softHyphen/>
      </w:r>
      <w:r>
        <w:t xml:space="preserve">roll </w:t>
      </w:r>
      <w:r w:rsidR="00C219D6">
        <w:t xml:space="preserve">av </w:t>
      </w:r>
      <w:r>
        <w:t>att den övervakade efterlever sin vistelseskyldighet. Eftersom elektronisk övervakning utgör ett ingrepp i den enskildes personliga integritet är det viktigt att över</w:t>
      </w:r>
      <w:r>
        <w:softHyphen/>
        <w:t>vakningen inte är mer omfattande än vad som krävs. Det kan därför inte komma i fråga att utforma övervakningen på ett sådant sätt att det är möjligt att kontinuerligt registrera var utlänningen befinner sig när denne vistas inom det tillåtna området.</w:t>
      </w:r>
    </w:p>
    <w:p w14:paraId="039F737E" w14:textId="77777777" w:rsidR="00917E11" w:rsidRDefault="00917E11" w:rsidP="00917E11">
      <w:pPr>
        <w:pStyle w:val="Brdtextmedindrag"/>
      </w:pPr>
      <w:r w:rsidRPr="006E6DC4">
        <w:rPr>
          <w:i/>
          <w:iCs/>
        </w:rPr>
        <w:t>Polismyndigheten</w:t>
      </w:r>
      <w:r w:rsidRPr="00F21844">
        <w:t xml:space="preserve"> </w:t>
      </w:r>
      <w:r w:rsidRPr="001D6501">
        <w:t>efterfrågar</w:t>
      </w:r>
      <w:r>
        <w:t xml:space="preserve"> ett förtydligande av när det är möj</w:t>
      </w:r>
      <w:r>
        <w:softHyphen/>
        <w:t>ligt att ta fram uppgifter om utlänningens position under den tid då utlänningen befinner sig utanför det tillåtna området eller hindrar över</w:t>
      </w:r>
      <w:r>
        <w:softHyphen/>
        <w:t>vakningen. Enligt Polismyndigheten skulle en tolkning som innebär att det endast är möj</w:t>
      </w:r>
      <w:r>
        <w:softHyphen/>
        <w:t>ligt att ta fram en enda position omöjliggöra positionering av ut</w:t>
      </w:r>
      <w:r>
        <w:softHyphen/>
        <w:t>länningen vid överträdelse.</w:t>
      </w:r>
    </w:p>
    <w:p w14:paraId="171E5A27" w14:textId="676D73EE" w:rsidR="00917E11" w:rsidRDefault="00917E11" w:rsidP="00917E11">
      <w:pPr>
        <w:pStyle w:val="Brdtextmedindrag"/>
      </w:pPr>
      <w:r>
        <w:t>Eftersom syftet med elektronisk övervakning vid förstärkt uppsikt är att kontrollera att ut</w:t>
      </w:r>
      <w:r>
        <w:rPr>
          <w:i/>
          <w:iCs/>
        </w:rPr>
        <w:softHyphen/>
      </w:r>
      <w:r>
        <w:t>länningen vistas inom det tillåtna området och inte avviker, bör upp</w:t>
      </w:r>
      <w:r>
        <w:softHyphen/>
        <w:t xml:space="preserve">gifter om utlänningens position få </w:t>
      </w:r>
      <w:r w:rsidR="00C219D6">
        <w:t xml:space="preserve">registreras och </w:t>
      </w:r>
      <w:r>
        <w:t>tas fram i samband med att ut</w:t>
      </w:r>
      <w:r>
        <w:softHyphen/>
        <w:t>länningen träder ur eller vistas utan</w:t>
      </w:r>
      <w:r>
        <w:softHyphen/>
        <w:t>för området. Det motsvarar möjligheten att registrera och ta fram positionsuppgifter enligt 31 § lagen om preventiva vistelseförbud. Med en sådan utformning av möjlig</w:t>
      </w:r>
      <w:r>
        <w:softHyphen/>
        <w:t>heten är det tydligt, på det sätt som Polis</w:t>
      </w:r>
      <w:r>
        <w:rPr>
          <w:i/>
          <w:iCs/>
        </w:rPr>
        <w:softHyphen/>
      </w:r>
      <w:r>
        <w:t>myndigheten efterfrågar, att uppgifter får tas fram under hela den tid som utlänningen befinner sig utan</w:t>
      </w:r>
      <w:r>
        <w:softHyphen/>
        <w:t xml:space="preserve">för det tillåtna området. </w:t>
      </w:r>
      <w:r w:rsidRPr="000106BA">
        <w:t>För att över</w:t>
      </w:r>
      <w:r>
        <w:rPr>
          <w:i/>
          <w:iCs/>
        </w:rPr>
        <w:softHyphen/>
      </w:r>
      <w:r w:rsidRPr="000106BA">
        <w:t>vakningens funktion ska garanteras bör upp</w:t>
      </w:r>
      <w:r>
        <w:softHyphen/>
      </w:r>
      <w:r w:rsidRPr="000106BA">
        <w:t xml:space="preserve">gifter om den övervakades position också </w:t>
      </w:r>
      <w:r>
        <w:t>få</w:t>
      </w:r>
      <w:r w:rsidRPr="000106BA">
        <w:t xml:space="preserve"> tas fram </w:t>
      </w:r>
      <w:r>
        <w:t xml:space="preserve">i samband med att </w:t>
      </w:r>
      <w:r w:rsidRPr="000106BA">
        <w:t>över</w:t>
      </w:r>
      <w:r>
        <w:softHyphen/>
      </w:r>
      <w:r w:rsidRPr="000106BA">
        <w:t>vakningen hindras</w:t>
      </w:r>
      <w:r>
        <w:t>. Ett sådant hinder kan bero antingen på manipulation av utrustningen eller ha rent tekniska orsaker. Som Polismyndigheten anför kan det i dessa situationer vara av stor betydelse att få reda på var utlänningen befinner sig, för att i tid hinna vidta åtgärder för att hindra att utlänningen avviker.</w:t>
      </w:r>
    </w:p>
    <w:p w14:paraId="0275588C" w14:textId="77777777" w:rsidR="00917E11" w:rsidRDefault="00917E11" w:rsidP="00917E11">
      <w:pPr>
        <w:pStyle w:val="Rubrik5utannumrering"/>
        <w:rPr>
          <w:i w:val="0"/>
          <w:iCs/>
        </w:rPr>
      </w:pPr>
      <w:r>
        <w:t>Personuppgiftsbehandling</w:t>
      </w:r>
    </w:p>
    <w:p w14:paraId="6AD2A62F" w14:textId="584AB04E" w:rsidR="00917E11" w:rsidRDefault="00917E11" w:rsidP="00917E11">
      <w:pPr>
        <w:pStyle w:val="Brdtextmedindrag"/>
        <w:ind w:firstLine="0"/>
      </w:pPr>
      <w:r>
        <w:t>De förslag om nya former av uppsikt som nu lämnas förut</w:t>
      </w:r>
      <w:r>
        <w:softHyphen/>
        <w:t>sätter att Migrationsverket och Polis</w:t>
      </w:r>
      <w:r>
        <w:softHyphen/>
        <w:t>myndigheten behandlar person</w:t>
      </w:r>
      <w:r>
        <w:softHyphen/>
        <w:t>upp</w:t>
      </w:r>
      <w:r>
        <w:softHyphen/>
        <w:t>gifter om personer som omfattas av ett beslut om boende- eller vist</w:t>
      </w:r>
      <w:r>
        <w:softHyphen/>
        <w:t>else</w:t>
      </w:r>
      <w:r>
        <w:softHyphen/>
        <w:t>skyldig</w:t>
      </w:r>
      <w:r>
        <w:softHyphen/>
        <w:t>het eller förstärkt uppsikt. Det</w:t>
      </w:r>
      <w:r w:rsidRPr="00F24F82">
        <w:t xml:space="preserve"> </w:t>
      </w:r>
      <w:r>
        <w:t xml:space="preserve">kan </w:t>
      </w:r>
      <w:r w:rsidRPr="00F24F82">
        <w:t>rör</w:t>
      </w:r>
      <w:r>
        <w:t>a</w:t>
      </w:r>
      <w:r w:rsidRPr="00F24F82">
        <w:t xml:space="preserve"> sig </w:t>
      </w:r>
      <w:r>
        <w:t xml:space="preserve">om </w:t>
      </w:r>
      <w:r w:rsidRPr="00F24F82">
        <w:t>bl.a. namn, adress, person</w:t>
      </w:r>
      <w:r>
        <w:softHyphen/>
      </w:r>
      <w:r w:rsidRPr="00F24F82">
        <w:t>num</w:t>
      </w:r>
      <w:r>
        <w:t>m</w:t>
      </w:r>
      <w:r w:rsidRPr="00F24F82">
        <w:t>er eller sam</w:t>
      </w:r>
      <w:r>
        <w:softHyphen/>
      </w:r>
      <w:r w:rsidRPr="00F24F82">
        <w:t>ord</w:t>
      </w:r>
      <w:r>
        <w:softHyphen/>
      </w:r>
      <w:r w:rsidRPr="00F24F82">
        <w:t>nings</w:t>
      </w:r>
      <w:r>
        <w:softHyphen/>
      </w:r>
      <w:r w:rsidRPr="00F24F82">
        <w:t>nummer och positions</w:t>
      </w:r>
      <w:r>
        <w:softHyphen/>
        <w:t>uppgifter</w:t>
      </w:r>
      <w:r w:rsidRPr="00F24F82">
        <w:t>. Även andra uppgifter om enskildas personliga för</w:t>
      </w:r>
      <w:r>
        <w:softHyphen/>
      </w:r>
      <w:r w:rsidRPr="00F24F82">
        <w:t xml:space="preserve">hållanden, som närmare uppgifter om boende- och familjeförhållanden </w:t>
      </w:r>
      <w:r>
        <w:t>och</w:t>
      </w:r>
      <w:r w:rsidRPr="00F24F82">
        <w:t xml:space="preserve"> känsliga person</w:t>
      </w:r>
      <w:r>
        <w:softHyphen/>
      </w:r>
      <w:r w:rsidRPr="00F24F82">
        <w:t>upp</w:t>
      </w:r>
      <w:r>
        <w:softHyphen/>
      </w:r>
      <w:r w:rsidRPr="00F24F82">
        <w:t>gifter</w:t>
      </w:r>
      <w:r>
        <w:t>, kan behöva behandlas. Med undantag för positions</w:t>
      </w:r>
      <w:r>
        <w:softHyphen/>
        <w:t>upp</w:t>
      </w:r>
      <w:r>
        <w:softHyphen/>
        <w:t>gifter och vissa uppgifter om enskild</w:t>
      </w:r>
      <w:r w:rsidR="002F7264">
        <w:t>a</w:t>
      </w:r>
      <w:r>
        <w:t>s personliga för</w:t>
      </w:r>
      <w:r>
        <w:softHyphen/>
        <w:t>hållanden, som exempel</w:t>
      </w:r>
      <w:r>
        <w:softHyphen/>
        <w:t>vis vård</w:t>
      </w:r>
      <w:r>
        <w:softHyphen/>
        <w:t>behov, rör det sig i stort om person</w:t>
      </w:r>
      <w:r>
        <w:softHyphen/>
        <w:t>uppgifter som myndig</w:t>
      </w:r>
      <w:r>
        <w:softHyphen/>
        <w:t>heterna redan i dag behandlar inom ramen för ärenden om uppsikt.</w:t>
      </w:r>
    </w:p>
    <w:p w14:paraId="2E3E432D" w14:textId="0E8263B8" w:rsidR="00917E11" w:rsidRDefault="00917E11" w:rsidP="00917E11">
      <w:pPr>
        <w:pStyle w:val="Brdtextmedindrag"/>
      </w:pPr>
      <w:r>
        <w:t>Den personuppgiftsbehandling som föranleds av förslagen kommer i de allra flesta fall att falla inom utlänningsdatalagens (2016:27) tillämp</w:t>
      </w:r>
      <w:r w:rsidR="00A457C1">
        <w:softHyphen/>
      </w:r>
      <w:r>
        <w:t xml:space="preserve">ningsområde (se 2 § </w:t>
      </w:r>
      <w:r w:rsidRPr="00BE0184">
        <w:t>1 och 2 och 3 §</w:t>
      </w:r>
      <w:r>
        <w:t>§</w:t>
      </w:r>
      <w:r w:rsidRPr="00BE0184">
        <w:t xml:space="preserve"> utlänningsdatalagen </w:t>
      </w:r>
      <w:r>
        <w:t>samt</w:t>
      </w:r>
      <w:r w:rsidRPr="00BE0184">
        <w:t xml:space="preserve"> prop. 2015/16:65 s. 41). Utlänningsdatalagen kompletterar EU:s data</w:t>
      </w:r>
      <w:r w:rsidRPr="00BE0184">
        <w:softHyphen/>
        <w:t>skydds</w:t>
      </w:r>
      <w:r w:rsidRPr="00BE0184">
        <w:softHyphen/>
        <w:t>förordning</w:t>
      </w:r>
      <w:r>
        <w:t>,</w:t>
      </w:r>
      <w:r w:rsidRPr="00BE0184">
        <w:t xml:space="preserve"> </w:t>
      </w:r>
      <w:r>
        <w:t xml:space="preserve">vars </w:t>
      </w:r>
      <w:r w:rsidRPr="00BE0184">
        <w:t>fullständiga namn är Europa</w:t>
      </w:r>
      <w:r w:rsidRPr="00BE0184">
        <w:softHyphen/>
        <w:t>parlamentets och rådets förordning (EU) 2016/679 av den 27 april 2016 om skydd för fysiska personer med av</w:t>
      </w:r>
      <w:r>
        <w:softHyphen/>
      </w:r>
      <w:r w:rsidRPr="00BE0184">
        <w:t>se</w:t>
      </w:r>
      <w:r>
        <w:softHyphen/>
      </w:r>
      <w:r w:rsidRPr="00BE0184">
        <w:t>ende på behandling av person</w:t>
      </w:r>
      <w:r w:rsidRPr="00BE0184">
        <w:softHyphen/>
        <w:t>uppgifter och om upp</w:t>
      </w:r>
      <w:r>
        <w:softHyphen/>
      </w:r>
      <w:r w:rsidRPr="00BE0184">
        <w:t>hävande av </w:t>
      </w:r>
      <w:hyperlink r:id="rId48" w:history="1">
        <w:r w:rsidRPr="007E692B">
          <w:t>direktiv 95/46/EG</w:t>
        </w:r>
      </w:hyperlink>
      <w:r w:rsidRPr="00BE0184">
        <w:t> (allmän datas</w:t>
      </w:r>
      <w:r w:rsidRPr="00BE0184">
        <w:softHyphen/>
        <w:t>kydds</w:t>
      </w:r>
      <w:r w:rsidRPr="00BE0184">
        <w:softHyphen/>
        <w:t>förordning). Rättslig grund för den behand</w:t>
      </w:r>
      <w:r>
        <w:softHyphen/>
      </w:r>
      <w:r w:rsidRPr="00BE0184">
        <w:t>ling som förslagen ger upphov till finns</w:t>
      </w:r>
      <w:r>
        <w:t xml:space="preserve"> </w:t>
      </w:r>
      <w:r w:rsidRPr="00BE0184">
        <w:t>i artikel 6.1</w:t>
      </w:r>
      <w:r>
        <w:t> </w:t>
      </w:r>
      <w:r w:rsidRPr="00BE0184">
        <w:t xml:space="preserve">e i </w:t>
      </w:r>
      <w:r>
        <w:t xml:space="preserve">EU:s </w:t>
      </w:r>
      <w:r w:rsidRPr="00BE0184">
        <w:t>data</w:t>
      </w:r>
      <w:r w:rsidRPr="00BE0184">
        <w:softHyphen/>
        <w:t>skydds</w:t>
      </w:r>
      <w:r>
        <w:softHyphen/>
      </w:r>
      <w:r w:rsidRPr="00BE0184">
        <w:t>förordning, som gäller när behand</w:t>
      </w:r>
      <w:r w:rsidRPr="00BE0184">
        <w:softHyphen/>
        <w:t>lingen är nöd</w:t>
      </w:r>
      <w:r>
        <w:softHyphen/>
      </w:r>
      <w:r w:rsidRPr="00BE0184">
        <w:t>vändig för att utföra en uppgift av allmänt intresse eller som ett led i den person</w:t>
      </w:r>
      <w:r w:rsidRPr="00BE0184">
        <w:softHyphen/>
        <w:t>uppgifts</w:t>
      </w:r>
      <w:r w:rsidRPr="00BE0184">
        <w:softHyphen/>
        <w:t>ansvariges myndig</w:t>
      </w:r>
      <w:r w:rsidRPr="00BE0184">
        <w:softHyphen/>
        <w:t>hets</w:t>
      </w:r>
      <w:r w:rsidRPr="00BE0184">
        <w:softHyphen/>
        <w:t xml:space="preserve">utövning. </w:t>
      </w:r>
      <w:r>
        <w:t>I överensstämmelse med artikel 6.3 kommer den rättsliga grunden vara fastställd i nationell rätt. Enligt samma artikel krävs dessutom att den nationella rätten uppfyller ett mål av allmänt intresse och är proportionell mot det legitima mål som eftersträvas. Syftet med uppsikt är att myndigheterna ska ha kontroll över personer som inte har rätt att vistas i Sverige, vilket är ett mål av all</w:t>
      </w:r>
      <w:r w:rsidRPr="00BE0184">
        <w:softHyphen/>
      </w:r>
      <w:r>
        <w:t>mänt intresse. Fördelarna med de nya formerna av uppsikt är bl.a. att de förbättrar myndigheternas kontroll och underlättar arbetet med att säker</w:t>
      </w:r>
      <w:r w:rsidR="00675CBC">
        <w:softHyphen/>
      </w:r>
      <w:r>
        <w:t>ställa att människor inte vistas illegalt i Sverige. Person</w:t>
      </w:r>
      <w:r w:rsidRPr="00BE0184">
        <w:softHyphen/>
      </w:r>
      <w:r>
        <w:t>upp</w:t>
      </w:r>
      <w:r w:rsidRPr="00BE0184">
        <w:softHyphen/>
      </w:r>
      <w:r>
        <w:t>gifts</w:t>
      </w:r>
      <w:r w:rsidRPr="00BE0184">
        <w:softHyphen/>
      </w:r>
      <w:r>
        <w:t>behandlingen är nödvändig för att den förbättrade kontrollen ska kunna genom</w:t>
      </w:r>
      <w:r w:rsidR="00675CBC">
        <w:softHyphen/>
      </w:r>
      <w:r>
        <w:t>föras. Som regeringen återkommer till väger förslagets för</w:t>
      </w:r>
      <w:r w:rsidRPr="00BE0184">
        <w:softHyphen/>
      </w:r>
      <w:r>
        <w:t>delar tyngre än intrången som de kan medföra i den personliga integriteten. Kravet på proport</w:t>
      </w:r>
      <w:r w:rsidRPr="00BE0184">
        <w:softHyphen/>
      </w:r>
      <w:r>
        <w:t>ionalitet i EU:s dataskydds</w:t>
      </w:r>
      <w:r w:rsidRPr="00BE0184">
        <w:softHyphen/>
      </w:r>
      <w:r>
        <w:t>förordning är därmed tillgodosett.</w:t>
      </w:r>
    </w:p>
    <w:p w14:paraId="25A3E7B2" w14:textId="3B383A06" w:rsidR="00917E11" w:rsidRDefault="00917E11" w:rsidP="00917E11">
      <w:pPr>
        <w:pStyle w:val="Brdtextmedindrag"/>
      </w:pPr>
      <w:r>
        <w:t>Som tidigare nämnts kan känsliga uppgifter om t.ex. vårdbehov behöva behandlas vid förstärkt uppsikt. Enligt artikel 9 i EU:s dataskydds</w:t>
      </w:r>
      <w:r>
        <w:softHyphen/>
        <w:t>förordning får sådana upp</w:t>
      </w:r>
      <w:r>
        <w:softHyphen/>
        <w:t>gifter behandlas endast i vissa situationer. Av artikel 9.2 g följer att be</w:t>
      </w:r>
      <w:r>
        <w:softHyphen/>
        <w:t>handling får ske om den är nödvändig av hänsyn till ett viktigt all</w:t>
      </w:r>
      <w:r>
        <w:softHyphen/>
        <w:t xml:space="preserve">mänt intresse, förutsatt att vissa ytterligare förutsättningar är uppfyllda. Regeringen har tidigare bedömt att det är ett viktigt allmänt intresse att </w:t>
      </w:r>
      <w:r w:rsidRPr="00EE3243">
        <w:t>myndigheter, även utanför området för myndighetsutövning, kan bedriva den verksamhet som tydligt faller inom ra</w:t>
      </w:r>
      <w:r>
        <w:t>men för deras be</w:t>
      </w:r>
      <w:r>
        <w:softHyphen/>
        <w:t>fogen</w:t>
      </w:r>
      <w:r>
        <w:softHyphen/>
        <w:t>heter på ett korrekt, rättssäkert och effektivt sätt (prop. 2017/18:105 s. 83). Person</w:t>
      </w:r>
      <w:r w:rsidRPr="00BE0184">
        <w:softHyphen/>
      </w:r>
      <w:r>
        <w:t>uppgifts</w:t>
      </w:r>
      <w:r w:rsidRPr="00BE0184">
        <w:softHyphen/>
      </w:r>
      <w:r>
        <w:t xml:space="preserve">behandlingen som förslagen i denna </w:t>
      </w:r>
      <w:r w:rsidR="007830B5">
        <w:t>proposition</w:t>
      </w:r>
      <w:r>
        <w:t xml:space="preserve"> ger upphov till är därmed nödvändig av hänsyn till ett viktigt allmänt intresse i data</w:t>
      </w:r>
      <w:r w:rsidRPr="00BE0184">
        <w:softHyphen/>
      </w:r>
      <w:r>
        <w:t>skydds</w:t>
      </w:r>
      <w:r w:rsidRPr="00BE0184">
        <w:softHyphen/>
      </w:r>
      <w:r>
        <w:t>förordningens mening. Det rättsliga stöd som införs för behand</w:t>
      </w:r>
      <w:r w:rsidRPr="00BE0184">
        <w:softHyphen/>
      </w:r>
      <w:r>
        <w:t>lingen lever upp till de övriga krav som ställs i artikel 9.2 g. Den behand</w:t>
      </w:r>
      <w:r w:rsidRPr="00BE0184">
        <w:softHyphen/>
      </w:r>
      <w:r>
        <w:t>ling av känsliga personuppgifter som förslagen innebär har därmed stöd i EU:s dataskyddsförordning.</w:t>
      </w:r>
    </w:p>
    <w:p w14:paraId="1BFC630B" w14:textId="77777777" w:rsidR="00917E11" w:rsidRPr="00BE0184" w:rsidRDefault="00917E11" w:rsidP="00917E11">
      <w:pPr>
        <w:pStyle w:val="Brdtextmedindrag"/>
      </w:pPr>
      <w:r w:rsidRPr="00066B61">
        <w:t>De närmare ända</w:t>
      </w:r>
      <w:r w:rsidRPr="00BE0184">
        <w:softHyphen/>
      </w:r>
      <w:r w:rsidRPr="00066B61">
        <w:t xml:space="preserve">målen för personuppgiftsbehandlingen finns i </w:t>
      </w:r>
      <w:r>
        <w:t>utlännings</w:t>
      </w:r>
      <w:r w:rsidRPr="00BE0184">
        <w:softHyphen/>
      </w:r>
      <w:r>
        <w:t>data</w:t>
      </w:r>
      <w:r w:rsidRPr="00BE0184">
        <w:softHyphen/>
      </w:r>
      <w:r>
        <w:t xml:space="preserve">lagen. </w:t>
      </w:r>
      <w:r w:rsidRPr="00BE0184">
        <w:t>Polis</w:t>
      </w:r>
      <w:r w:rsidRPr="00BE0184">
        <w:softHyphen/>
        <w:t>myndig</w:t>
      </w:r>
      <w:r w:rsidRPr="00BE0184">
        <w:softHyphen/>
        <w:t>heten och Migrationsverket får enligt 14</w:t>
      </w:r>
      <w:r>
        <w:t> </w:t>
      </w:r>
      <w:r w:rsidRPr="00BE0184">
        <w:t>§ utlännings</w:t>
      </w:r>
      <w:r w:rsidRPr="00BE0184">
        <w:softHyphen/>
        <w:t>data</w:t>
      </w:r>
      <w:r w:rsidRPr="00BE0184">
        <w:softHyphen/>
        <w:t xml:space="preserve">lagen </w:t>
      </w:r>
      <w:r>
        <w:t xml:space="preserve">endast </w:t>
      </w:r>
      <w:r w:rsidRPr="00BE0184">
        <w:t xml:space="preserve">behandla känsliga personuppgifter </w:t>
      </w:r>
      <w:r>
        <w:t xml:space="preserve">för något av de ändamål som anges i 11 eller 13 § i den lagen, </w:t>
      </w:r>
      <w:r w:rsidRPr="00BE0184">
        <w:t xml:space="preserve">om </w:t>
      </w:r>
      <w:r>
        <w:t>uppgifterna är absolut nödvändiga för syftet med behandlingen.</w:t>
      </w:r>
    </w:p>
    <w:p w14:paraId="3C706C7F" w14:textId="77777777" w:rsidR="00917E11" w:rsidRDefault="00917E11" w:rsidP="00917E11">
      <w:pPr>
        <w:pStyle w:val="Brdtextmedindrag"/>
      </w:pPr>
      <w:r>
        <w:t>I vissa fall, beroende på syftet med be</w:t>
      </w:r>
      <w:r>
        <w:softHyphen/>
        <w:t>hand</w:t>
      </w:r>
      <w:r>
        <w:softHyphen/>
        <w:t>lingen, kommer i stället brotts</w:t>
      </w:r>
      <w:bookmarkStart w:id="45" w:name="_Hlk220934310"/>
      <w:r>
        <w:softHyphen/>
      </w:r>
      <w:bookmarkEnd w:id="45"/>
      <w:r>
        <w:t>datalagen (2018:1177) att vara tillämplig. Av 4 c § utlännings</w:t>
      </w:r>
      <w:r>
        <w:softHyphen/>
        <w:t>data</w:t>
      </w:r>
      <w:r>
        <w:softHyphen/>
        <w:t>lagen framgår att Polis</w:t>
      </w:r>
      <w:r>
        <w:softHyphen/>
        <w:t>mynd</w:t>
      </w:r>
      <w:r>
        <w:softHyphen/>
        <w:t>ig</w:t>
      </w:r>
      <w:r>
        <w:softHyphen/>
        <w:t>hetens personuppgiftsbehandling vid verk</w:t>
      </w:r>
      <w:r>
        <w:softHyphen/>
        <w:t>sam</w:t>
      </w:r>
      <w:r>
        <w:softHyphen/>
        <w:t>het enligt 3 § utlännings</w:t>
      </w:r>
      <w:r>
        <w:softHyphen/>
        <w:t>datalagen faller under brotts</w:t>
      </w:r>
      <w:r>
        <w:softHyphen/>
        <w:t>datalagens tillämp</w:t>
      </w:r>
      <w:r>
        <w:softHyphen/>
        <w:t>ningsområde om den sker för något av de syften som anges i 1 kap. 2 § brottsdatalagen. Det innebär bl.a. att brottsdatalagen är tillämplig vid Polis</w:t>
      </w:r>
      <w:r>
        <w:softHyphen/>
        <w:t>myndig</w:t>
      </w:r>
      <w:r>
        <w:softHyphen/>
        <w:t>hetens person</w:t>
      </w:r>
      <w:r>
        <w:softHyphen/>
        <w:t>uppgifts</w:t>
      </w:r>
      <w:r>
        <w:softHyphen/>
        <w:t>be</w:t>
      </w:r>
      <w:r>
        <w:softHyphen/>
        <w:t>hand</w:t>
      </w:r>
      <w:r>
        <w:softHyphen/>
        <w:t>ling i ärenden om uppsikt i de fall då behandlingen sker i syfte att säkerställa verk</w:t>
      </w:r>
      <w:r>
        <w:softHyphen/>
        <w:t>ställig</w:t>
      </w:r>
      <w:r>
        <w:softHyphen/>
        <w:t>het av ett beslut om utvisning på grund av brott (jfr prop. 2017/18:254 s. 24). Rättslig grund för behand</w:t>
      </w:r>
      <w:r>
        <w:rPr>
          <w:i/>
          <w:iCs/>
        </w:rPr>
        <w:softHyphen/>
      </w:r>
      <w:r>
        <w:t xml:space="preserve">lingen finns i 2 kap. 1 § brottsdatalagen. </w:t>
      </w:r>
      <w:r w:rsidRPr="00414AEA">
        <w:t xml:space="preserve">Om </w:t>
      </w:r>
      <w:r>
        <w:t>Polis</w:t>
      </w:r>
      <w:r>
        <w:softHyphen/>
        <w:t xml:space="preserve">myndigheten behandlar </w:t>
      </w:r>
      <w:r w:rsidRPr="00414AEA">
        <w:t xml:space="preserve">uppgifter om en person får </w:t>
      </w:r>
      <w:r>
        <w:t>de</w:t>
      </w:r>
      <w:r w:rsidRPr="00414AEA">
        <w:t xml:space="preserve"> </w:t>
      </w:r>
      <w:r>
        <w:t xml:space="preserve">enligt 2 kap. 11 § brottsdatalagen </w:t>
      </w:r>
      <w:r w:rsidRPr="00414AEA">
        <w:t>kom</w:t>
      </w:r>
      <w:r>
        <w:softHyphen/>
      </w:r>
      <w:r w:rsidRPr="00414AEA">
        <w:t>plett</w:t>
      </w:r>
      <w:r>
        <w:softHyphen/>
      </w:r>
      <w:r w:rsidRPr="00414AEA">
        <w:t>eras</w:t>
      </w:r>
      <w:r>
        <w:t xml:space="preserve"> </w:t>
      </w:r>
      <w:r w:rsidRPr="00414AEA">
        <w:t xml:space="preserve">med </w:t>
      </w:r>
      <w:r>
        <w:t>känsliga person</w:t>
      </w:r>
      <w:r w:rsidRPr="00414AEA">
        <w:t xml:space="preserve">uppgifter </w:t>
      </w:r>
      <w:r>
        <w:t>om</w:t>
      </w:r>
      <w:r w:rsidRPr="00414AEA">
        <w:t xml:space="preserve"> det är absolut nödvändigt</w:t>
      </w:r>
      <w:r>
        <w:t xml:space="preserve"> </w:t>
      </w:r>
      <w:r w:rsidRPr="00414AEA">
        <w:t>för ända</w:t>
      </w:r>
      <w:r>
        <w:softHyphen/>
      </w:r>
      <w:r w:rsidRPr="00414AEA">
        <w:t>målet med behandlingen</w:t>
      </w:r>
      <w:r>
        <w:t>.</w:t>
      </w:r>
    </w:p>
    <w:p w14:paraId="3FFF1343" w14:textId="77777777" w:rsidR="00917E11" w:rsidRDefault="00917E11" w:rsidP="00917E11">
      <w:pPr>
        <w:pStyle w:val="Brdtextmedindrag"/>
      </w:pPr>
      <w:r>
        <w:t xml:space="preserve">Sammantaget </w:t>
      </w:r>
      <w:bookmarkStart w:id="46" w:name="_Hlk220919295"/>
      <w:r>
        <w:t>bedömer regeringen att den person</w:t>
      </w:r>
      <w:r>
        <w:softHyphen/>
        <w:t>uppgifts</w:t>
      </w:r>
      <w:r>
        <w:softHyphen/>
        <w:t>behandling som kommer att ske med anledning av förslagen om uppsikt och förstärkt uppsikt är förenlig med EU:s dataskyddsförordning, utlännings</w:t>
      </w:r>
      <w:r>
        <w:rPr>
          <w:i/>
          <w:iCs/>
        </w:rPr>
        <w:softHyphen/>
      </w:r>
      <w:r>
        <w:t>datalagen och brottsdatalagen. Person</w:t>
      </w:r>
      <w:r>
        <w:rPr>
          <w:i/>
          <w:iCs/>
        </w:rPr>
        <w:softHyphen/>
      </w:r>
      <w:r>
        <w:t>upp</w:t>
      </w:r>
      <w:r>
        <w:rPr>
          <w:i/>
          <w:iCs/>
        </w:rPr>
        <w:softHyphen/>
      </w:r>
      <w:r>
        <w:t>gifts</w:t>
      </w:r>
      <w:r>
        <w:rPr>
          <w:i/>
          <w:iCs/>
        </w:rPr>
        <w:softHyphen/>
      </w:r>
      <w:r>
        <w:t>behand</w:t>
      </w:r>
      <w:r>
        <w:rPr>
          <w:i/>
          <w:iCs/>
        </w:rPr>
        <w:softHyphen/>
      </w:r>
      <w:r>
        <w:t>lingen krävs för att säker</w:t>
      </w:r>
      <w:r>
        <w:rPr>
          <w:i/>
          <w:iCs/>
        </w:rPr>
        <w:softHyphen/>
      </w:r>
      <w:r>
        <w:t>ställa en effektiv och välordnad migra</w:t>
      </w:r>
      <w:r>
        <w:softHyphen/>
        <w:t>tions</w:t>
      </w:r>
      <w:r>
        <w:softHyphen/>
        <w:t>process och kan innebära att förvar av en vuxen utlänning eller ett barn kan und</w:t>
      </w:r>
      <w:r>
        <w:rPr>
          <w:i/>
          <w:iCs/>
        </w:rPr>
        <w:softHyphen/>
      </w:r>
      <w:r>
        <w:t>vikas. I utlännings</w:t>
      </w:r>
      <w:r>
        <w:rPr>
          <w:i/>
          <w:iCs/>
        </w:rPr>
        <w:softHyphen/>
      </w:r>
      <w:r>
        <w:t>data</w:t>
      </w:r>
      <w:r>
        <w:rPr>
          <w:i/>
          <w:iCs/>
        </w:rPr>
        <w:softHyphen/>
      </w:r>
      <w:r>
        <w:t>lagen och brotts</w:t>
      </w:r>
      <w:r w:rsidRPr="00BE0184">
        <w:softHyphen/>
      </w:r>
      <w:r>
        <w:t xml:space="preserve">datalagen </w:t>
      </w:r>
      <w:r w:rsidRPr="00685FC0">
        <w:t xml:space="preserve">finns </w:t>
      </w:r>
      <w:r>
        <w:t xml:space="preserve">vidare </w:t>
      </w:r>
      <w:r w:rsidRPr="00685FC0">
        <w:t>bestämm</w:t>
      </w:r>
      <w:r>
        <w:rPr>
          <w:i/>
          <w:iCs/>
        </w:rPr>
        <w:softHyphen/>
      </w:r>
      <w:r w:rsidRPr="00685FC0">
        <w:t>elser som skyddar person</w:t>
      </w:r>
      <w:r w:rsidRPr="00BE0184">
        <w:softHyphen/>
      </w:r>
      <w:r w:rsidRPr="00685FC0">
        <w:t>upp</w:t>
      </w:r>
      <w:r w:rsidRPr="00BE0184">
        <w:softHyphen/>
      </w:r>
      <w:r w:rsidRPr="00685FC0">
        <w:t>gifterna från en alltför långt</w:t>
      </w:r>
      <w:r>
        <w:rPr>
          <w:i/>
          <w:iCs/>
        </w:rPr>
        <w:softHyphen/>
      </w:r>
      <w:r w:rsidRPr="00685FC0">
        <w:t>gående behand</w:t>
      </w:r>
      <w:r>
        <w:rPr>
          <w:i/>
          <w:iCs/>
        </w:rPr>
        <w:softHyphen/>
      </w:r>
      <w:r w:rsidRPr="00685FC0">
        <w:t>ling</w:t>
      </w:r>
      <w:r>
        <w:t>. Som exempel finns det bestämmelser i utlännings</w:t>
      </w:r>
      <w:r>
        <w:rPr>
          <w:i/>
          <w:iCs/>
        </w:rPr>
        <w:softHyphen/>
      </w:r>
      <w:r>
        <w:t>datalagen som för</w:t>
      </w:r>
      <w:r>
        <w:softHyphen/>
        <w:t xml:space="preserve">bjuder </w:t>
      </w:r>
      <w:r w:rsidRPr="00FC2457">
        <w:t>sökningar i syfte att få fram ett urval av personer grundat på känsliga personuppgifter</w:t>
      </w:r>
      <w:r>
        <w:t xml:space="preserve">, uppgifter </w:t>
      </w:r>
      <w:r w:rsidRPr="00FC2457">
        <w:t>om lag</w:t>
      </w:r>
      <w:r>
        <w:rPr>
          <w:i/>
          <w:iCs/>
        </w:rPr>
        <w:softHyphen/>
      </w:r>
      <w:r w:rsidRPr="00FC2457">
        <w:t>över</w:t>
      </w:r>
      <w:r>
        <w:rPr>
          <w:i/>
          <w:iCs/>
        </w:rPr>
        <w:softHyphen/>
      </w:r>
      <w:r w:rsidRPr="00FC2457">
        <w:t>trädelser som innefattar brott</w:t>
      </w:r>
      <w:r>
        <w:t xml:space="preserve"> eller</w:t>
      </w:r>
      <w:r w:rsidRPr="00FC2457">
        <w:t xml:space="preserve"> domar i brottmål.</w:t>
      </w:r>
      <w:r>
        <w:t xml:space="preserve"> Även i brotts</w:t>
      </w:r>
      <w:r>
        <w:rPr>
          <w:i/>
          <w:iCs/>
        </w:rPr>
        <w:softHyphen/>
      </w:r>
      <w:r>
        <w:t>data</w:t>
      </w:r>
      <w:r>
        <w:rPr>
          <w:i/>
          <w:iCs/>
        </w:rPr>
        <w:softHyphen/>
      </w:r>
      <w:r>
        <w:t xml:space="preserve">lagen finns det bestämmelser om förbud mot att </w:t>
      </w:r>
      <w:r w:rsidRPr="00CE7757">
        <w:t>utföra</w:t>
      </w:r>
      <w:r>
        <w:t xml:space="preserve"> </w:t>
      </w:r>
      <w:r w:rsidRPr="00CE7757">
        <w:t>sökningar</w:t>
      </w:r>
      <w:r>
        <w:t xml:space="preserve"> </w:t>
      </w:r>
      <w:r w:rsidRPr="00CE7757">
        <w:t>i syfte att få fram ett urval av personer grundat på känsliga person</w:t>
      </w:r>
      <w:r>
        <w:rPr>
          <w:i/>
          <w:iCs/>
        </w:rPr>
        <w:softHyphen/>
      </w:r>
      <w:r w:rsidRPr="00CE7757">
        <w:t>uppgifter</w:t>
      </w:r>
      <w:r>
        <w:t>. Mot denna bakgrund bedömer regeringen att den person</w:t>
      </w:r>
      <w:r w:rsidRPr="00BE0184">
        <w:softHyphen/>
      </w:r>
      <w:r>
        <w:t>upp</w:t>
      </w:r>
      <w:r w:rsidRPr="00BE0184">
        <w:softHyphen/>
      </w:r>
      <w:r>
        <w:t>gifts</w:t>
      </w:r>
      <w:r w:rsidRPr="00BE0184">
        <w:softHyphen/>
      </w:r>
      <w:r>
        <w:t>behandling som förslagen ger upphov till är proportionerlig.</w:t>
      </w:r>
      <w:bookmarkEnd w:id="46"/>
    </w:p>
    <w:p w14:paraId="3792C3FD" w14:textId="77777777" w:rsidR="00917E11" w:rsidRDefault="00917E11" w:rsidP="00917E11">
      <w:pPr>
        <w:pStyle w:val="Brdtextmedindrag"/>
      </w:pPr>
      <w:r>
        <w:t>Ur integritetssynpunkt är det viktigt att uppgifter om en ut</w:t>
      </w:r>
      <w:r>
        <w:softHyphen/>
        <w:t>lännings position som tagits fram vid förstärkt uppsikt inte behandlas längre än nöd</w:t>
      </w:r>
      <w:r>
        <w:rPr>
          <w:i/>
          <w:iCs/>
        </w:rPr>
        <w:softHyphen/>
      </w:r>
      <w:r>
        <w:t xml:space="preserve">vändigt. Polismyndigheten bör alltså även av den anledningen så snart som möjligt försöka hitta en utlänning som avvikit från det tillåtna området. </w:t>
      </w:r>
      <w:r w:rsidRPr="0001559C">
        <w:t>Som</w:t>
      </w:r>
      <w:r>
        <w:t xml:space="preserve"> </w:t>
      </w:r>
      <w:r w:rsidRPr="00BA1059">
        <w:rPr>
          <w:i/>
          <w:iCs/>
        </w:rPr>
        <w:t>Integritets</w:t>
      </w:r>
      <w:r w:rsidRPr="00BA1059">
        <w:rPr>
          <w:i/>
          <w:iCs/>
        </w:rPr>
        <w:softHyphen/>
        <w:t>skydds</w:t>
      </w:r>
      <w:r w:rsidRPr="00BA1059">
        <w:rPr>
          <w:i/>
          <w:iCs/>
        </w:rPr>
        <w:softHyphen/>
        <w:t>myndigheten</w:t>
      </w:r>
      <w:r w:rsidRPr="00AE2BFC">
        <w:rPr>
          <w:i/>
        </w:rPr>
        <w:t xml:space="preserve"> </w:t>
      </w:r>
      <w:r w:rsidRPr="00207F37">
        <w:rPr>
          <w:iCs/>
        </w:rPr>
        <w:t xml:space="preserve">poängterar </w:t>
      </w:r>
      <w:r>
        <w:rPr>
          <w:iCs/>
        </w:rPr>
        <w:t>kan</w:t>
      </w:r>
      <w:r w:rsidRPr="00207F37">
        <w:rPr>
          <w:iCs/>
        </w:rPr>
        <w:t xml:space="preserve"> </w:t>
      </w:r>
      <w:r>
        <w:rPr>
          <w:iCs/>
        </w:rPr>
        <w:t>bestämm</w:t>
      </w:r>
      <w:r>
        <w:rPr>
          <w:iCs/>
        </w:rPr>
        <w:softHyphen/>
        <w:t xml:space="preserve">elser om </w:t>
      </w:r>
      <w:r>
        <w:t>längsta tid för behandling motverka att uppgifter behandlas längre än nöd</w:t>
      </w:r>
      <w:r w:rsidRPr="00BA1059">
        <w:rPr>
          <w:i/>
          <w:iCs/>
        </w:rPr>
        <w:softHyphen/>
      </w:r>
      <w:r>
        <w:t>vändigt. Regeringen in</w:t>
      </w:r>
      <w:r>
        <w:softHyphen/>
        <w:t>stämmer dock i utredningens bedömning att det finns tillräckligt skydd i befintliga dataskydds</w:t>
      </w:r>
      <w:r>
        <w:softHyphen/>
        <w:t>bestämmelser, med följd att någon särskild längsta tid inte bör införas. Detta innebär att upp</w:t>
      </w:r>
      <w:r w:rsidRPr="00BA1059">
        <w:rPr>
          <w:i/>
          <w:iCs/>
        </w:rPr>
        <w:softHyphen/>
      </w:r>
      <w:r>
        <w:t>gifter aldrig får bevaras längre än nöd</w:t>
      </w:r>
      <w:r>
        <w:rPr>
          <w:i/>
          <w:iCs/>
        </w:rPr>
        <w:softHyphen/>
      </w:r>
      <w:r>
        <w:t>vändigt. I många fall kommer upp</w:t>
      </w:r>
      <w:r w:rsidRPr="00BA1059">
        <w:rPr>
          <w:i/>
          <w:iCs/>
        </w:rPr>
        <w:softHyphen/>
      </w:r>
      <w:r>
        <w:t>gifter om den övervakades position inte längre att behövas så snart han eller hon är återfunnen eller över</w:t>
      </w:r>
      <w:r>
        <w:rPr>
          <w:i/>
          <w:iCs/>
        </w:rPr>
        <w:softHyphen/>
      </w:r>
      <w:r>
        <w:t>vakningen har återupptagits. Regeringen anser inte heller att det finns behov av att införa särskilda bestämmelser om begräns</w:t>
      </w:r>
      <w:r w:rsidRPr="00BA1059">
        <w:rPr>
          <w:i/>
          <w:iCs/>
        </w:rPr>
        <w:softHyphen/>
      </w:r>
      <w:r>
        <w:t>ningar för Polis</w:t>
      </w:r>
      <w:r w:rsidRPr="00BE0184">
        <w:softHyphen/>
      </w:r>
      <w:r>
        <w:t>myndig</w:t>
      </w:r>
      <w:r w:rsidRPr="00BA1059">
        <w:rPr>
          <w:i/>
          <w:iCs/>
        </w:rPr>
        <w:softHyphen/>
      </w:r>
      <w:r>
        <w:t>heten att vidare</w:t>
      </w:r>
      <w:r w:rsidRPr="00BE0184">
        <w:softHyphen/>
      </w:r>
      <w:r>
        <w:t>behandla positions</w:t>
      </w:r>
      <w:r w:rsidRPr="00BA1059">
        <w:rPr>
          <w:i/>
          <w:iCs/>
        </w:rPr>
        <w:softHyphen/>
      </w:r>
      <w:r>
        <w:t>uppgifter i den brotts</w:t>
      </w:r>
      <w:r w:rsidRPr="00BA1059">
        <w:rPr>
          <w:i/>
          <w:iCs/>
        </w:rPr>
        <w:softHyphen/>
      </w:r>
      <w:r>
        <w:t>bekämpande verksamheten, vilket Integritetsskyddsmyndigheten anser bör övervägas. Tillräckliga begränsningar följer av bestämmelserna om när person</w:t>
      </w:r>
      <w:r w:rsidRPr="00BA1059">
        <w:rPr>
          <w:i/>
          <w:iCs/>
        </w:rPr>
        <w:softHyphen/>
      </w:r>
      <w:r>
        <w:t>uppgifter får behandlas för nya ändamål, såsom 2 kap. 4 § brotts</w:t>
      </w:r>
      <w:r w:rsidRPr="00BA1059">
        <w:rPr>
          <w:i/>
          <w:iCs/>
        </w:rPr>
        <w:softHyphen/>
      </w:r>
      <w:r>
        <w:t>datalagen och 13 § utlännings</w:t>
      </w:r>
      <w:r w:rsidRPr="00BE0184">
        <w:softHyphen/>
      </w:r>
      <w:r>
        <w:t xml:space="preserve">datalagen. </w:t>
      </w:r>
    </w:p>
    <w:p w14:paraId="147581CD" w14:textId="77777777" w:rsidR="00917E11" w:rsidRDefault="00917E11" w:rsidP="00917E11">
      <w:pPr>
        <w:pStyle w:val="Rubrik1"/>
      </w:pPr>
      <w:bookmarkStart w:id="47" w:name="_Toc218244892"/>
      <w:bookmarkStart w:id="48" w:name="_Toc218627693"/>
      <w:bookmarkStart w:id="49" w:name="_Toc224544940"/>
      <w:bookmarkStart w:id="50" w:name="_Toc228372507"/>
      <w:r>
        <w:t>Förutsättningar för uppsikt och förvar</w:t>
      </w:r>
      <w:bookmarkEnd w:id="47"/>
      <w:bookmarkEnd w:id="48"/>
      <w:bookmarkEnd w:id="49"/>
      <w:bookmarkEnd w:id="50"/>
    </w:p>
    <w:p w14:paraId="7B01547C" w14:textId="77777777" w:rsidR="00917E11" w:rsidRDefault="00917E11" w:rsidP="00917E11">
      <w:pPr>
        <w:pStyle w:val="Rubrik2"/>
        <w:spacing w:before="0"/>
      </w:pPr>
      <w:bookmarkStart w:id="51" w:name="_Toc218244893"/>
      <w:bookmarkStart w:id="52" w:name="_Toc218627694"/>
      <w:bookmarkStart w:id="53" w:name="_Toc224544941"/>
      <w:bookmarkStart w:id="54" w:name="_Toc228372508"/>
      <w:r>
        <w:t>Förutsättningarna för uppsikt och förvar behöver ändras</w:t>
      </w:r>
      <w:bookmarkEnd w:id="51"/>
      <w:bookmarkEnd w:id="52"/>
      <w:bookmarkEnd w:id="53"/>
      <w:bookmarkEnd w:id="54"/>
    </w:p>
    <w:p w14:paraId="7D131008" w14:textId="77777777" w:rsidR="00917E11" w:rsidRDefault="00917E11" w:rsidP="00917E11">
      <w:pPr>
        <w:pStyle w:val="Rubrik4ram"/>
      </w:pPr>
      <w:r>
        <w:t>Regeringens bedömning</w:t>
      </w:r>
    </w:p>
    <w:p w14:paraId="5F5AEDD4" w14:textId="77777777" w:rsidR="00917E11" w:rsidRPr="00A76360" w:rsidRDefault="00917E11" w:rsidP="00917E11">
      <w:pPr>
        <w:pStyle w:val="Brdtextram"/>
      </w:pPr>
      <w:r>
        <w:t xml:space="preserve">Förutsättningarna för uppsikt och förvar enligt utlänningslagen behöver ändras för att de ska bli tydligare, </w:t>
      </w:r>
      <w:r w:rsidRPr="00B272DF">
        <w:t>stå i bättre överensstämmelse med EU-rätten</w:t>
      </w:r>
      <w:r>
        <w:t xml:space="preserve"> och för att säkerställa en ordnad och effektiv migrations</w:t>
      </w:r>
      <w:r w:rsidRPr="00BE0184">
        <w:softHyphen/>
      </w:r>
      <w:r>
        <w:t>process.</w:t>
      </w:r>
    </w:p>
    <w:p w14:paraId="3E62BFA6" w14:textId="77777777" w:rsidR="00917E11" w:rsidRDefault="00917E11" w:rsidP="00917E11">
      <w:pPr>
        <w:pStyle w:val="Rubrik4efterram"/>
      </w:pPr>
      <w:r>
        <w:t>Utredningens bedömning</w:t>
      </w:r>
    </w:p>
    <w:p w14:paraId="6D5F10C7" w14:textId="77777777" w:rsidR="00917E11" w:rsidRPr="009A4C6F" w:rsidRDefault="00917E11" w:rsidP="00917E11">
      <w:pPr>
        <w:pStyle w:val="Brdtext"/>
      </w:pPr>
      <w:r>
        <w:t>Utredningens bedömning stämmer överens med regeringens.</w:t>
      </w:r>
    </w:p>
    <w:p w14:paraId="73139B73" w14:textId="77777777" w:rsidR="00917E11" w:rsidRDefault="00917E11" w:rsidP="00917E11">
      <w:pPr>
        <w:pStyle w:val="Rubrik4efterram"/>
      </w:pPr>
      <w:r>
        <w:t>Remissinstanserna</w:t>
      </w:r>
    </w:p>
    <w:p w14:paraId="523F800A" w14:textId="77777777" w:rsidR="00917E11" w:rsidRPr="007C78D0" w:rsidRDefault="00917E11" w:rsidP="00917E11">
      <w:pPr>
        <w:pStyle w:val="Brdtext"/>
      </w:pPr>
      <w:r>
        <w:t>De flesta av remissinstanserna yttrar sig inte särskilt över bedömningen. Flera remiss</w:t>
      </w:r>
      <w:r>
        <w:softHyphen/>
        <w:t>instanser, bl.a.</w:t>
      </w:r>
      <w:r>
        <w:rPr>
          <w:i/>
          <w:iCs/>
        </w:rPr>
        <w:t xml:space="preserve"> Förvaltningsrätten i Stockholm</w:t>
      </w:r>
      <w:r w:rsidRPr="00D95405">
        <w:t>,</w:t>
      </w:r>
      <w:r>
        <w:rPr>
          <w:i/>
          <w:iCs/>
        </w:rPr>
        <w:t xml:space="preserve"> JO </w:t>
      </w:r>
      <w:r>
        <w:t>och</w:t>
      </w:r>
      <w:r>
        <w:rPr>
          <w:i/>
          <w:iCs/>
        </w:rPr>
        <w:t xml:space="preserve"> Stockholms universitet, </w:t>
      </w:r>
      <w:r w:rsidRPr="00D1013A">
        <w:t>välkomnar att reg</w:t>
      </w:r>
      <w:r>
        <w:t>lerna</w:t>
      </w:r>
      <w:r w:rsidRPr="00D1013A">
        <w:t xml:space="preserve"> uppdateras</w:t>
      </w:r>
      <w:r>
        <w:rPr>
          <w:i/>
          <w:iCs/>
        </w:rPr>
        <w:t xml:space="preserve">. </w:t>
      </w:r>
      <w:r w:rsidRPr="003858DD">
        <w:t>N</w:t>
      </w:r>
      <w:r>
        <w:t>ågra remiss</w:t>
      </w:r>
      <w:r>
        <w:softHyphen/>
        <w:t xml:space="preserve">instanser, som </w:t>
      </w:r>
      <w:r>
        <w:rPr>
          <w:i/>
          <w:iCs/>
        </w:rPr>
        <w:t>Rädda barnen</w:t>
      </w:r>
      <w:r>
        <w:t xml:space="preserve"> och</w:t>
      </w:r>
      <w:r>
        <w:rPr>
          <w:i/>
          <w:iCs/>
        </w:rPr>
        <w:t xml:space="preserve"> Sveriges a</w:t>
      </w:r>
      <w:r w:rsidRPr="00180837">
        <w:rPr>
          <w:i/>
          <w:iCs/>
        </w:rPr>
        <w:t>dvokatsamfund</w:t>
      </w:r>
      <w:r>
        <w:t>, anser att det saknas underlag som visar att utökade grunder för förvar kommer att leda till en effektivisering av verk</w:t>
      </w:r>
      <w:r>
        <w:softHyphen/>
        <w:t>ställighets</w:t>
      </w:r>
      <w:r>
        <w:softHyphen/>
        <w:t>processen.</w:t>
      </w:r>
      <w:r>
        <w:rPr>
          <w:i/>
          <w:iCs/>
        </w:rPr>
        <w:t xml:space="preserve"> </w:t>
      </w:r>
      <w:r>
        <w:t>Flera remiss</w:t>
      </w:r>
      <w:r>
        <w:softHyphen/>
        <w:t xml:space="preserve">instanser, bl.a. </w:t>
      </w:r>
      <w:r>
        <w:rPr>
          <w:i/>
          <w:iCs/>
        </w:rPr>
        <w:t>Förvaltnings</w:t>
      </w:r>
      <w:r>
        <w:rPr>
          <w:i/>
          <w:iCs/>
        </w:rPr>
        <w:softHyphen/>
        <w:t>rätten i Luleå</w:t>
      </w:r>
      <w:r>
        <w:t xml:space="preserve">, </w:t>
      </w:r>
      <w:r>
        <w:rPr>
          <w:i/>
          <w:iCs/>
        </w:rPr>
        <w:t>Förvaltningsrätten i Malmö</w:t>
      </w:r>
      <w:r>
        <w:t xml:space="preserve"> </w:t>
      </w:r>
      <w:r w:rsidRPr="00900BF4">
        <w:t>och</w:t>
      </w:r>
      <w:r>
        <w:rPr>
          <w:i/>
          <w:iCs/>
        </w:rPr>
        <w:t xml:space="preserve"> Sveriges kristna råd</w:t>
      </w:r>
      <w:r>
        <w:t>, pekar på behovet av anpassning till migrations- och asyl</w:t>
      </w:r>
      <w:r>
        <w:rPr>
          <w:i/>
          <w:iCs/>
        </w:rPr>
        <w:softHyphen/>
      </w:r>
      <w:r>
        <w:t>pakten.</w:t>
      </w:r>
    </w:p>
    <w:p w14:paraId="691FE3CF" w14:textId="77777777" w:rsidR="00917E11" w:rsidRDefault="00917E11" w:rsidP="00917E11">
      <w:pPr>
        <w:pStyle w:val="Rubrik4efterram"/>
      </w:pPr>
      <w:r>
        <w:t>Skälen för regeringens bedömning</w:t>
      </w:r>
    </w:p>
    <w:p w14:paraId="077376C9" w14:textId="3FA6B55B" w:rsidR="00917E11" w:rsidRDefault="00917E11" w:rsidP="00917E11">
      <w:pPr>
        <w:pStyle w:val="Brdtextmedindrag"/>
        <w:ind w:firstLine="0"/>
      </w:pPr>
      <w:r>
        <w:t>Tillräckliga möjligheter att ställa utlänning</w:t>
      </w:r>
      <w:r w:rsidR="0052073E">
        <w:t>ar</w:t>
      </w:r>
      <w:r>
        <w:t xml:space="preserve"> under uppsikt </w:t>
      </w:r>
      <w:r w:rsidR="0052073E">
        <w:t>och</w:t>
      </w:r>
      <w:r>
        <w:t xml:space="preserve"> </w:t>
      </w:r>
      <w:r w:rsidR="0052073E">
        <w:t xml:space="preserve">ta </w:t>
      </w:r>
      <w:r>
        <w:t>ut</w:t>
      </w:r>
      <w:r>
        <w:softHyphen/>
        <w:t>länning</w:t>
      </w:r>
      <w:r w:rsidR="0052073E">
        <w:t>ar</w:t>
      </w:r>
      <w:r>
        <w:t xml:space="preserve"> i förvar är en viktig del i en välordnad och effektiv verk</w:t>
      </w:r>
      <w:r>
        <w:softHyphen/>
        <w:t>ställig</w:t>
      </w:r>
      <w:r>
        <w:softHyphen/>
        <w:t>hets</w:t>
      </w:r>
      <w:r>
        <w:softHyphen/>
        <w:t xml:space="preserve">process. Det är även nödvändigt för vissa andra syften, som </w:t>
      </w:r>
      <w:r w:rsidR="0052073E">
        <w:t xml:space="preserve">för </w:t>
      </w:r>
      <w:r>
        <w:t>att kunna genomföra utredningar om utlänningars rätt att resa in och vistas i Sverige. Eftersom uppsikt och förvar kan medföra allvarliga ingrepp i enskildas grundläggande fri- och rättigheter, är det sam</w:t>
      </w:r>
      <w:r>
        <w:softHyphen/>
        <w:t>tidigt viktigt att förut</w:t>
      </w:r>
      <w:r>
        <w:rPr>
          <w:i/>
          <w:iCs/>
        </w:rPr>
        <w:softHyphen/>
      </w:r>
      <w:r>
        <w:t>sätt</w:t>
      </w:r>
      <w:r>
        <w:rPr>
          <w:i/>
          <w:iCs/>
        </w:rPr>
        <w:softHyphen/>
      </w:r>
      <w:r>
        <w:t>ningarna för åtgärderna är väl avvägda och förut</w:t>
      </w:r>
      <w:r>
        <w:softHyphen/>
        <w:t>sebara. Nuvarande regler om</w:t>
      </w:r>
      <w:r w:rsidDel="00B10B37">
        <w:t xml:space="preserve"> uppsikt och förvar </w:t>
      </w:r>
      <w:r>
        <w:t>tillgodoser inte nämnda intressen i tillräckligt hög grad.</w:t>
      </w:r>
    </w:p>
    <w:p w14:paraId="73A0B6C9" w14:textId="3578EEBC" w:rsidR="00917E11" w:rsidRDefault="00917E11" w:rsidP="00917E11">
      <w:pPr>
        <w:pStyle w:val="Brdtextmedindrag"/>
      </w:pPr>
      <w:r>
        <w:t>Som exempel styrs möjligheterna att använda förvar, och i viss mån även alternativ till förvar, i stor utsträckning av EU-rätten. I vissa fall gäller högre krav enligt utlänningslagen än vad EU-rätten kräver. Ett exempel är att en sökande av internationellt skydd enligt det omarbetade mottagande</w:t>
      </w:r>
      <w:r>
        <w:softHyphen/>
        <w:t>direktivet får tas i förvar i syfte att bestämma eller bekräfta sökandens identitet eller nationalitet. För att identitetsförvar ska komma i fråga enligt utlännings</w:t>
      </w:r>
      <w:r>
        <w:softHyphen/>
        <w:t>lagen ställs fler krav. Ett annat exempel är att det i återvändande</w:t>
      </w:r>
      <w:r>
        <w:softHyphen/>
        <w:t>direktivet, till skillnad från i utlännings</w:t>
      </w:r>
      <w:r>
        <w:softHyphen/>
        <w:t xml:space="preserve">lagen, inte finns krav på </w:t>
      </w:r>
      <w:r w:rsidR="007A352A">
        <w:t xml:space="preserve">att det ska vara sannolikt </w:t>
      </w:r>
      <w:r>
        <w:t>att ett avlägsnande</w:t>
      </w:r>
      <w:r>
        <w:softHyphen/>
        <w:t xml:space="preserve">beslut kommer </w:t>
      </w:r>
      <w:r w:rsidR="007A352A">
        <w:t xml:space="preserve">att </w:t>
      </w:r>
      <w:r>
        <w:t>fattas för att en utlänning ska få tas i förvar.</w:t>
      </w:r>
    </w:p>
    <w:p w14:paraId="77913EF1" w14:textId="77777777" w:rsidR="00917E11" w:rsidRDefault="00917E11" w:rsidP="00917E11">
      <w:pPr>
        <w:pStyle w:val="Brdtextmedindrag"/>
      </w:pPr>
      <w:r>
        <w:t>Vidare har såväl migrationen till Sverige som den svenska migrations</w:t>
      </w:r>
      <w:r>
        <w:softHyphen/>
        <w:t>politiken genom</w:t>
      </w:r>
      <w:r>
        <w:softHyphen/>
        <w:t>gått stora förändringar sedan reglerna om uppsikt och förvar i ut</w:t>
      </w:r>
      <w:r>
        <w:softHyphen/>
        <w:t>lännings</w:t>
      </w:r>
      <w:r>
        <w:softHyphen/>
        <w:t>lagen fick sin nuvarande utformning. Dessa förändr</w:t>
      </w:r>
      <w:r>
        <w:softHyphen/>
        <w:t xml:space="preserve">ingar visar att det behövs bättre förutsättningar att hantera de olika situationer som kan uppstå i migrationsprocessen. En del i detta är utökade möjligheter att besluta om uppsikt och förvar. Regeringen anser alltså, i motsats till </w:t>
      </w:r>
      <w:r>
        <w:rPr>
          <w:i/>
          <w:iCs/>
        </w:rPr>
        <w:t>Rädda barnen</w:t>
      </w:r>
      <w:r>
        <w:t xml:space="preserve"> och</w:t>
      </w:r>
      <w:r>
        <w:rPr>
          <w:i/>
          <w:iCs/>
        </w:rPr>
        <w:t xml:space="preserve"> Sveriges a</w:t>
      </w:r>
      <w:r w:rsidRPr="00180837">
        <w:rPr>
          <w:i/>
          <w:iCs/>
        </w:rPr>
        <w:t>dvokat</w:t>
      </w:r>
      <w:r>
        <w:rPr>
          <w:i/>
          <w:iCs/>
        </w:rPr>
        <w:softHyphen/>
      </w:r>
      <w:r w:rsidRPr="00180837">
        <w:rPr>
          <w:i/>
          <w:iCs/>
        </w:rPr>
        <w:t>samfund</w:t>
      </w:r>
      <w:r>
        <w:t>, att det är ange</w:t>
      </w:r>
      <w:r>
        <w:softHyphen/>
        <w:t>läget att det utrymme som finns att besluta om uppsikt och förvar enligt EU-rätten nyttjas i större utsträckning, bl.a. eftersom det i högre grad säkerställer en effektiv verk</w:t>
      </w:r>
      <w:r>
        <w:softHyphen/>
        <w:t>ställig</w:t>
      </w:r>
      <w:r>
        <w:softHyphen/>
        <w:t>hets</w:t>
      </w:r>
      <w:r>
        <w:softHyphen/>
        <w:t>process. Utöver att de nationella reglerna inte ger tillräckliga förut</w:t>
      </w:r>
      <w:r>
        <w:softHyphen/>
        <w:t>sättningar att besluta om uppsikt och förvar när det behövs, har det visat sig att de av andra skäl inte bidrar till en ordnad verk</w:t>
      </w:r>
      <w:r>
        <w:softHyphen/>
        <w:t>ställighets</w:t>
      </w:r>
      <w:r>
        <w:softHyphen/>
        <w:t>process på det sätt som är önskvärt. Som exempel har det visat sig att reglerna om förvar av barn i viss mån kan medföra onödiga påfrestningar på</w:t>
      </w:r>
      <w:r w:rsidDel="00C35917">
        <w:t xml:space="preserve"> </w:t>
      </w:r>
      <w:r>
        <w:t>barnfamiljer och onödiga kostnader för det allmänna.</w:t>
      </w:r>
    </w:p>
    <w:p w14:paraId="1A28A28F" w14:textId="41F58C44" w:rsidR="00917E11" w:rsidRDefault="00917E11" w:rsidP="00917E11">
      <w:pPr>
        <w:pStyle w:val="Brdtextmedindrag"/>
      </w:pPr>
      <w:r>
        <w:t>Hittillsvarande regler om uppsikt och förvar brister även i tydlighet och förutsebarhet. Det har på ett övergripande plan att göra med att förvar av sökande av inter</w:t>
      </w:r>
      <w:r>
        <w:softHyphen/>
        <w:t>nationellt skydd och tredjelandsmedborgare som ska avlägsnas styrs av olika EU-rättsliga regelverk. Sökande av internationellt skydd omfattas av det omarbetade mottagande</w:t>
      </w:r>
      <w:r>
        <w:softHyphen/>
        <w:t>direktivet och tredjelands</w:t>
      </w:r>
      <w:r>
        <w:softHyphen/>
        <w:t>medborgare som ska avlägsnas om</w:t>
      </w:r>
      <w:r>
        <w:softHyphen/>
        <w:t>fattas av återvändande</w:t>
      </w:r>
      <w:r>
        <w:softHyphen/>
        <w:t>direktivet. Olika förut</w:t>
      </w:r>
      <w:r>
        <w:softHyphen/>
        <w:t>sättningar för förvar gäller enligt de olika regelverken. Dessa skill</w:t>
      </w:r>
      <w:r>
        <w:rPr>
          <w:i/>
          <w:iCs/>
        </w:rPr>
        <w:softHyphen/>
      </w:r>
      <w:r>
        <w:t>nader återspelas inte i utlännings</w:t>
      </w:r>
      <w:r>
        <w:softHyphen/>
        <w:t xml:space="preserve">lagen. </w:t>
      </w:r>
      <w:bookmarkStart w:id="55" w:name="_Hlk216023157"/>
      <w:r>
        <w:t>Det finns inte några särskilda grunder för uppsikt och förvar som tar hänsyn till om utlänningen har ansökt om inter</w:t>
      </w:r>
      <w:r>
        <w:softHyphen/>
        <w:t>nationellt skydd, utan nuvarande grunder gäller både ut</w:t>
      </w:r>
      <w:r>
        <w:rPr>
          <w:i/>
          <w:iCs/>
        </w:rPr>
        <w:softHyphen/>
      </w:r>
      <w:r>
        <w:t>länningar som söker internationellt skydd och andra. De beslutande myndig</w:t>
      </w:r>
      <w:r>
        <w:rPr>
          <w:i/>
          <w:iCs/>
        </w:rPr>
        <w:softHyphen/>
      </w:r>
      <w:r>
        <w:t>heterna ska dock tillämpa det omarbetade mottagande</w:t>
      </w:r>
      <w:r>
        <w:softHyphen/>
        <w:t xml:space="preserve">direktivet, vilket också görs i viss utsträckning (se t.ex. rättsfallen MIG 2023:11, MIG 2021:3 och MIG 2021:20). Det är otillfredsställande att grunder för </w:t>
      </w:r>
      <w:r w:rsidR="0072074A">
        <w:t xml:space="preserve">uppsikt och </w:t>
      </w:r>
      <w:r>
        <w:t xml:space="preserve">förvar som följer av direktiv inte framgår av utlänningslagen. </w:t>
      </w:r>
      <w:bookmarkEnd w:id="55"/>
      <w:r>
        <w:t xml:space="preserve">Som </w:t>
      </w:r>
      <w:r>
        <w:rPr>
          <w:i/>
          <w:iCs/>
        </w:rPr>
        <w:t>Förvalt</w:t>
      </w:r>
      <w:r>
        <w:rPr>
          <w:i/>
          <w:iCs/>
        </w:rPr>
        <w:softHyphen/>
        <w:t>nings</w:t>
      </w:r>
      <w:r>
        <w:rPr>
          <w:i/>
          <w:iCs/>
        </w:rPr>
        <w:softHyphen/>
        <w:t>rätten i Luleå</w:t>
      </w:r>
      <w:r>
        <w:t xml:space="preserve">, </w:t>
      </w:r>
      <w:r>
        <w:rPr>
          <w:i/>
          <w:iCs/>
        </w:rPr>
        <w:t>Förvalt</w:t>
      </w:r>
      <w:r>
        <w:rPr>
          <w:i/>
          <w:iCs/>
        </w:rPr>
        <w:softHyphen/>
        <w:t>nings</w:t>
      </w:r>
      <w:r>
        <w:rPr>
          <w:i/>
          <w:iCs/>
        </w:rPr>
        <w:softHyphen/>
        <w:t>rätten i Malmö</w:t>
      </w:r>
      <w:r>
        <w:t xml:space="preserve"> </w:t>
      </w:r>
      <w:r w:rsidRPr="00900BF4">
        <w:t>och</w:t>
      </w:r>
      <w:r>
        <w:rPr>
          <w:i/>
          <w:iCs/>
        </w:rPr>
        <w:t xml:space="preserve"> Sveriges kristna råd</w:t>
      </w:r>
      <w:r>
        <w:t xml:space="preserve"> påpekar är de svenska reglerna ännu inte heller anpassade till det nya regelverket som införs genom migrations- och asylpakten.</w:t>
      </w:r>
    </w:p>
    <w:p w14:paraId="23F0F6EE" w14:textId="77777777" w:rsidR="00917E11" w:rsidRDefault="00917E11" w:rsidP="00917E11">
      <w:pPr>
        <w:pStyle w:val="Brdtextmedindrag"/>
      </w:pPr>
      <w:r>
        <w:t xml:space="preserve">Sammanfattningsvis behöver förutsättningarna för uppsikt och förvar ändras för att bli tydligare, </w:t>
      </w:r>
      <w:r w:rsidRPr="00B272DF">
        <w:t>stå i bättre överensstämmelse med EU-rätten</w:t>
      </w:r>
      <w:r>
        <w:t xml:space="preserve"> och för att säkerställa en ordnad och effektiv migrationsprocess.</w:t>
      </w:r>
    </w:p>
    <w:p w14:paraId="6E3DDE07" w14:textId="77777777" w:rsidR="00917E11" w:rsidRPr="00761431" w:rsidRDefault="00917E11" w:rsidP="00917E11">
      <w:pPr>
        <w:pStyle w:val="Rubrik2"/>
      </w:pPr>
      <w:bookmarkStart w:id="56" w:name="_Toc218244894"/>
      <w:bookmarkStart w:id="57" w:name="_Toc218627695"/>
      <w:bookmarkStart w:id="58" w:name="_Toc224544942"/>
      <w:bookmarkStart w:id="59" w:name="_Toc228372509"/>
      <w:r>
        <w:t>Uppsikt ska användas i första hand</w:t>
      </w:r>
      <w:bookmarkEnd w:id="56"/>
      <w:bookmarkEnd w:id="57"/>
      <w:bookmarkEnd w:id="58"/>
      <w:bookmarkEnd w:id="59"/>
    </w:p>
    <w:p w14:paraId="567B9D04" w14:textId="77777777" w:rsidR="00917E11" w:rsidRDefault="00917E11" w:rsidP="00917E11">
      <w:pPr>
        <w:pStyle w:val="Rubrik4ram"/>
      </w:pPr>
      <w:r>
        <w:t>Regeringens förslag</w:t>
      </w:r>
    </w:p>
    <w:p w14:paraId="5F4380A3" w14:textId="77777777" w:rsidR="00917E11" w:rsidRPr="00A76360" w:rsidRDefault="00917E11" w:rsidP="00917E11">
      <w:pPr>
        <w:pStyle w:val="Brdtextram"/>
      </w:pPr>
      <w:r>
        <w:t xml:space="preserve">Det ska tydliggöras att en utlänning får tas i förvar </w:t>
      </w:r>
      <w:r w:rsidRPr="002200BC">
        <w:t>endast om syftet med åtgärden inte kan uppnås genom att utlänningen ställs under uppsikt.</w:t>
      </w:r>
    </w:p>
    <w:p w14:paraId="3BAAD36B" w14:textId="77777777" w:rsidR="00917E11" w:rsidRDefault="00917E11" w:rsidP="00917E11">
      <w:pPr>
        <w:pStyle w:val="Rubrik4efterram"/>
      </w:pPr>
      <w:r>
        <w:t>Utredningens förslag</w:t>
      </w:r>
    </w:p>
    <w:p w14:paraId="237D806C" w14:textId="77777777" w:rsidR="00917E11" w:rsidRDefault="00917E11" w:rsidP="00917E11">
      <w:pPr>
        <w:pStyle w:val="Brdtext"/>
      </w:pPr>
      <w:r>
        <w:t>Utredningens förslag stämmer i sak överens med regeringens.</w:t>
      </w:r>
    </w:p>
    <w:p w14:paraId="20B46CD4" w14:textId="77777777" w:rsidR="00917E11" w:rsidRDefault="00917E11" w:rsidP="00917E11">
      <w:pPr>
        <w:pStyle w:val="Rubrik4efterram"/>
      </w:pPr>
      <w:r>
        <w:t>Remissinstanserna</w:t>
      </w:r>
    </w:p>
    <w:p w14:paraId="44BFC054" w14:textId="77777777" w:rsidR="00917E11" w:rsidRPr="004A7192" w:rsidRDefault="00917E11" w:rsidP="00917E11">
      <w:pPr>
        <w:pStyle w:val="Brdtext"/>
      </w:pPr>
      <w:r>
        <w:t xml:space="preserve">De remissinstanser som yttrar sig, däribland </w:t>
      </w:r>
      <w:r>
        <w:rPr>
          <w:i/>
          <w:iCs/>
        </w:rPr>
        <w:t>Asylrättscentrum, Diskrim</w:t>
      </w:r>
      <w:r>
        <w:rPr>
          <w:i/>
          <w:iCs/>
        </w:rPr>
        <w:softHyphen/>
        <w:t>inerings</w:t>
      </w:r>
      <w:r>
        <w:rPr>
          <w:i/>
          <w:iCs/>
        </w:rPr>
        <w:softHyphen/>
        <w:t>ombudsmannen</w:t>
      </w:r>
      <w:r w:rsidRPr="0036118E">
        <w:t>,</w:t>
      </w:r>
      <w:r>
        <w:rPr>
          <w:i/>
          <w:iCs/>
        </w:rPr>
        <w:t xml:space="preserve"> Institutet för mänskliga rättigheter </w:t>
      </w:r>
      <w:r w:rsidRPr="00B82EB2">
        <w:t>och</w:t>
      </w:r>
      <w:r>
        <w:rPr>
          <w:i/>
          <w:iCs/>
        </w:rPr>
        <w:t xml:space="preserve"> Svenska Röda Korset</w:t>
      </w:r>
      <w:r>
        <w:t>, tillstyrker eller är positiva till förslaget.</w:t>
      </w:r>
    </w:p>
    <w:p w14:paraId="0B424304" w14:textId="77777777" w:rsidR="00917E11" w:rsidRPr="000D5872" w:rsidRDefault="00917E11" w:rsidP="00917E11">
      <w:pPr>
        <w:pStyle w:val="Rubrik4efterram"/>
      </w:pPr>
      <w:r>
        <w:t>Skälen för regeringens förslag</w:t>
      </w:r>
    </w:p>
    <w:p w14:paraId="0811A488" w14:textId="77777777" w:rsidR="00917E11" w:rsidRDefault="00917E11" w:rsidP="00917E11">
      <w:pPr>
        <w:pStyle w:val="Brdtext"/>
      </w:pPr>
      <w:r>
        <w:t>Av 10 kap. 2 § UtlL framgår</w:t>
      </w:r>
      <w:r w:rsidDel="0074488E">
        <w:t xml:space="preserve"> </w:t>
      </w:r>
      <w:r>
        <w:t>att ett barn får tas i förvar endast om det inte är tillräckligt att barnet ställs under uppsikt. Någon motsvarande bestämm</w:t>
      </w:r>
      <w:r>
        <w:softHyphen/>
        <w:t>else finns inte för vuxna. Av det generella kravet på nödvändighet, som kommer till uttryck i 1 kap. 8 § UtlL, följer dock att detsamma gäller för vuxna. Även av EU-rätten följer att förvar ska användas som en sista utväg när det inte finns mindre ingripande alter</w:t>
      </w:r>
      <w:r>
        <w:softHyphen/>
        <w:t>nativ som kan uppnå syftet med åt</w:t>
      </w:r>
      <w:r>
        <w:softHyphen/>
        <w:t>gärden (se t.ex. artikel 10.2 i det nya omarbetade mottagandedirektivet, artikel 15.1 i återvändande</w:t>
      </w:r>
      <w:r>
        <w:softHyphen/>
        <w:t>direktivet och artikel 44.2 i asyl- och migra</w:t>
      </w:r>
      <w:r>
        <w:softHyphen/>
        <w:t>tions</w:t>
      </w:r>
      <w:r>
        <w:softHyphen/>
        <w:t>hanteringsförordningen).</w:t>
      </w:r>
    </w:p>
    <w:p w14:paraId="27E1B21A" w14:textId="77777777" w:rsidR="00917E11" w:rsidRDefault="00917E11" w:rsidP="00917E11">
      <w:pPr>
        <w:pStyle w:val="Brdtextmedindrag"/>
      </w:pPr>
      <w:r>
        <w:t>Denna grundläggande utgångspunkt – att en utlänning får tas i förvar endast om syftet med åtgärden inte kan uppnås genom att utlänningen ställs under uppsikt – bör förtydligas och framgå uttryckligen av ut</w:t>
      </w:r>
      <w:r>
        <w:softHyphen/>
        <w:t>län</w:t>
      </w:r>
      <w:r>
        <w:softHyphen/>
        <w:t>nings</w:t>
      </w:r>
      <w:r>
        <w:softHyphen/>
        <w:t>lagen, avseende både vuxna och barn.</w:t>
      </w:r>
    </w:p>
    <w:p w14:paraId="187A47DE" w14:textId="77777777" w:rsidR="00917E11" w:rsidRDefault="00917E11" w:rsidP="00917E11">
      <w:pPr>
        <w:pStyle w:val="Rubrik2"/>
      </w:pPr>
      <w:bookmarkStart w:id="60" w:name="_Toc218244896"/>
      <w:bookmarkStart w:id="61" w:name="_Toc218627697"/>
      <w:bookmarkStart w:id="62" w:name="_Toc224544943"/>
      <w:bookmarkStart w:id="63" w:name="_Toc228372510"/>
      <w:r>
        <w:t>Vuxna som är sökande av internationellt skydd</w:t>
      </w:r>
      <w:bookmarkEnd w:id="60"/>
      <w:bookmarkEnd w:id="61"/>
      <w:bookmarkEnd w:id="62"/>
      <w:bookmarkEnd w:id="63"/>
    </w:p>
    <w:p w14:paraId="2623E0DF" w14:textId="77777777" w:rsidR="00917E11" w:rsidRDefault="00917E11" w:rsidP="00917E11">
      <w:pPr>
        <w:pStyle w:val="Rubrik4ram"/>
      </w:pPr>
      <w:r>
        <w:t>Regeringens förslag</w:t>
      </w:r>
    </w:p>
    <w:p w14:paraId="4976A0F4" w14:textId="77777777" w:rsidR="00917E11" w:rsidRDefault="00917E11" w:rsidP="00917E11">
      <w:pPr>
        <w:pStyle w:val="Brdtextmedindragram"/>
        <w:ind w:firstLine="0"/>
      </w:pPr>
      <w:r>
        <w:t>En</w:t>
      </w:r>
      <w:r w:rsidDel="000D2512">
        <w:t xml:space="preserve"> </w:t>
      </w:r>
      <w:r>
        <w:t>utlänning som har fyllt 18 år ska få ställas under uppsikt eller tas i förvar under den tid som utlänningen har rätt att vistas i Sverige i egenskap av sökande av internationellt skydd</w:t>
      </w:r>
    </w:p>
    <w:p w14:paraId="67099797" w14:textId="77777777" w:rsidR="00917E11" w:rsidRDefault="00917E11" w:rsidP="00917E11">
      <w:pPr>
        <w:pStyle w:val="Brdtextmedindragram"/>
      </w:pPr>
      <w:r>
        <w:t>‒ om det är nödvändigt för att bestämma eller bekräfta utlänningens identitet eller nationalitet,</w:t>
      </w:r>
    </w:p>
    <w:p w14:paraId="76096BB8" w14:textId="77777777" w:rsidR="00917E11" w:rsidRDefault="00917E11" w:rsidP="00917E11">
      <w:pPr>
        <w:pStyle w:val="Brdtextmedindragram"/>
      </w:pPr>
      <w:r>
        <w:t>‒ om det är nödvändigt för att utreda de omständigheter som ansökan om inter</w:t>
      </w:r>
      <w:r>
        <w:softHyphen/>
        <w:t>nationellt skydd grundas på,</w:t>
      </w:r>
    </w:p>
    <w:p w14:paraId="62767950" w14:textId="77777777" w:rsidR="00917E11" w:rsidRDefault="00917E11" w:rsidP="00917E11">
      <w:pPr>
        <w:pStyle w:val="Brdtextmedindragram"/>
      </w:pPr>
      <w:r>
        <w:t>‒ om utlänningen inte har följt ett beslut om boende på en bestämd plats enligt mottagandelagen och det finns en risk för att utlänningen avviker,</w:t>
      </w:r>
    </w:p>
    <w:p w14:paraId="7618DB7C" w14:textId="77777777" w:rsidR="00917E11" w:rsidRDefault="00917E11" w:rsidP="00917E11">
      <w:pPr>
        <w:pStyle w:val="Brdtextmedindragram"/>
      </w:pPr>
      <w:r>
        <w:t>‒ om det är nödvändigt som ett led i ett gränsförfarande enligt asyl</w:t>
      </w:r>
      <w:r>
        <w:softHyphen/>
        <w:t>procedur</w:t>
      </w:r>
      <w:r>
        <w:softHyphen/>
        <w:t>förordningen för att avgöra om utlänningen har rätt att resa in i Sverige,</w:t>
      </w:r>
    </w:p>
    <w:p w14:paraId="32A913B1" w14:textId="1D9DB337" w:rsidR="00917E11" w:rsidRDefault="00917E11" w:rsidP="00917E11">
      <w:pPr>
        <w:pStyle w:val="Brdtextmedindragram"/>
      </w:pPr>
      <w:r>
        <w:t>‒ om utlänningen vid tidpunkten för ansökan</w:t>
      </w:r>
      <w:r w:rsidR="0056384F">
        <w:t xml:space="preserve"> om internationellt skydd</w:t>
      </w:r>
      <w:r>
        <w:t xml:space="preserve"> hålls i förvar inför av</w:t>
      </w:r>
      <w:r>
        <w:softHyphen/>
        <w:t>lägsnande och det finns anledning att anta att syftet med ansökan är att försena eller hindra verkställigheten av ett beslut om avvisning eller utvisning,</w:t>
      </w:r>
    </w:p>
    <w:p w14:paraId="1B6539A8" w14:textId="3EC7B064" w:rsidR="00917E11" w:rsidRDefault="00EE7C31" w:rsidP="00917E11">
      <w:pPr>
        <w:pStyle w:val="Brdtextmedindragram"/>
      </w:pPr>
      <w:r>
        <w:t>‒</w:t>
      </w:r>
      <w:r w:rsidR="00917E11">
        <w:t xml:space="preserve"> om det är nödvändigt </w:t>
      </w:r>
      <w:r w:rsidR="0056384F">
        <w:t>med hänsyn till den</w:t>
      </w:r>
      <w:r w:rsidR="00917E11">
        <w:t xml:space="preserve"> nationell</w:t>
      </w:r>
      <w:r w:rsidR="0056384F">
        <w:t>a</w:t>
      </w:r>
      <w:r w:rsidR="00917E11">
        <w:t xml:space="preserve"> säkerhet</w:t>
      </w:r>
      <w:r w:rsidR="0056384F">
        <w:t>en</w:t>
      </w:r>
      <w:r w:rsidR="00917E11">
        <w:t xml:space="preserve"> eller</w:t>
      </w:r>
      <w:r w:rsidR="0056384F">
        <w:t xml:space="preserve"> för att upprätthålla</w:t>
      </w:r>
      <w:r w:rsidR="00917E11">
        <w:t xml:space="preserve"> allmän ordning, eller</w:t>
      </w:r>
    </w:p>
    <w:p w14:paraId="15619908" w14:textId="0DC6B816" w:rsidR="00917E11" w:rsidRDefault="00EE7C31" w:rsidP="00917E11">
      <w:pPr>
        <w:pStyle w:val="Brdtextmedindragram"/>
      </w:pPr>
      <w:r>
        <w:t>‒</w:t>
      </w:r>
      <w:r w:rsidR="00917E11">
        <w:t> i enlighet med asyl- och migrationshanterings</w:t>
      </w:r>
      <w:r w:rsidR="00917E11">
        <w:softHyphen/>
        <w:t>förordningen.</w:t>
      </w:r>
    </w:p>
    <w:p w14:paraId="5C3887D2" w14:textId="77777777" w:rsidR="00917E11" w:rsidRDefault="00917E11" w:rsidP="00917E11">
      <w:pPr>
        <w:pStyle w:val="Brdtextmedindragram"/>
      </w:pPr>
    </w:p>
    <w:p w14:paraId="7FBF5ACD" w14:textId="5E193B6E" w:rsidR="00917E11" w:rsidRDefault="00917E11" w:rsidP="00917E11">
      <w:pPr>
        <w:pStyle w:val="Brdtextmedindragram"/>
        <w:ind w:firstLine="0"/>
      </w:pPr>
      <w:r>
        <w:t>Vissa grunder för uppsikt och förvar ska även gälla en EU-medborgare som har rätt att vistas i Sverige i egenskap av sökande av flykting</w:t>
      </w:r>
      <w:r>
        <w:softHyphen/>
        <w:t>förklaring. I fråga om en utlänning som har utvisats av allmän domstol på grund av brott ska i stället grunderna för uppsikt och förvar av</w:t>
      </w:r>
      <w:r w:rsidR="002A5E05">
        <w:t xml:space="preserve"> </w:t>
      </w:r>
      <w:r>
        <w:t>vux</w:t>
      </w:r>
      <w:r w:rsidR="006B5FC8">
        <w:t>na</w:t>
      </w:r>
      <w:r>
        <w:t xml:space="preserve"> utlänning</w:t>
      </w:r>
      <w:r w:rsidR="006B5FC8">
        <w:t>ar i övrigt gälla.</w:t>
      </w:r>
    </w:p>
    <w:p w14:paraId="6B0B70AB" w14:textId="77777777" w:rsidR="00917E11" w:rsidRDefault="00917E11" w:rsidP="00917E11">
      <w:pPr>
        <w:pStyle w:val="Rubrik4efterram"/>
      </w:pPr>
      <w:r>
        <w:t>Utredningens förslag</w:t>
      </w:r>
    </w:p>
    <w:p w14:paraId="30EE3640" w14:textId="77777777" w:rsidR="00917E11" w:rsidRDefault="00917E11" w:rsidP="00917E11">
      <w:pPr>
        <w:pStyle w:val="Brdtext"/>
      </w:pPr>
      <w:r>
        <w:t>Utredningens förslag stämmer i huvudsak överens med regeringens. Utredningen föreslår dock inte att en sökande ska få ställas under uppsikt eller tas i förvar om det är nödvändigt som ett led i ett gränsförfarande.</w:t>
      </w:r>
    </w:p>
    <w:p w14:paraId="3DA3FEE8" w14:textId="77777777" w:rsidR="00917E11" w:rsidRDefault="00917E11" w:rsidP="00917E11">
      <w:pPr>
        <w:pStyle w:val="Rubrik4efterram"/>
      </w:pPr>
      <w:r>
        <w:t>Remissinstanserna</w:t>
      </w:r>
    </w:p>
    <w:p w14:paraId="5776D2F6" w14:textId="77777777" w:rsidR="00917E11" w:rsidRDefault="00917E11" w:rsidP="00917E11">
      <w:pPr>
        <w:pStyle w:val="Brdtext"/>
      </w:pPr>
      <w:r>
        <w:t xml:space="preserve">De flesta remissinstanser yttrar sig inte över utredningens förslag. </w:t>
      </w:r>
      <w:r w:rsidRPr="0064594B">
        <w:rPr>
          <w:i/>
          <w:iCs/>
        </w:rPr>
        <w:t>Förvalt</w:t>
      </w:r>
      <w:r>
        <w:rPr>
          <w:i/>
          <w:iCs/>
        </w:rPr>
        <w:softHyphen/>
      </w:r>
      <w:r w:rsidRPr="0064594B">
        <w:rPr>
          <w:i/>
          <w:iCs/>
        </w:rPr>
        <w:t>ningsrätten i Göteborg</w:t>
      </w:r>
      <w:r>
        <w:t xml:space="preserve"> vill ha en motivering till varför det inte längre ska finnas ett ut</w:t>
      </w:r>
      <w:r>
        <w:softHyphen/>
        <w:t>tryck</w:t>
      </w:r>
      <w:r>
        <w:softHyphen/>
        <w:t>ligt krav på avvikande</w:t>
      </w:r>
      <w:r>
        <w:softHyphen/>
        <w:t xml:space="preserve">risk. </w:t>
      </w:r>
      <w:r>
        <w:rPr>
          <w:i/>
          <w:iCs/>
        </w:rPr>
        <w:t>Förvalt</w:t>
      </w:r>
      <w:r>
        <w:rPr>
          <w:i/>
          <w:iCs/>
        </w:rPr>
        <w:softHyphen/>
        <w:t>nings</w:t>
      </w:r>
      <w:r>
        <w:rPr>
          <w:i/>
          <w:iCs/>
        </w:rPr>
        <w:softHyphen/>
        <w:t>rätten i Malmö</w:t>
      </w:r>
      <w:r>
        <w:t xml:space="preserve"> och </w:t>
      </w:r>
      <w:r>
        <w:rPr>
          <w:i/>
          <w:iCs/>
        </w:rPr>
        <w:t>Förvalt</w:t>
      </w:r>
      <w:r>
        <w:rPr>
          <w:i/>
          <w:iCs/>
        </w:rPr>
        <w:softHyphen/>
        <w:t>nings</w:t>
      </w:r>
      <w:r>
        <w:rPr>
          <w:i/>
          <w:iCs/>
        </w:rPr>
        <w:softHyphen/>
        <w:t>rätten i Stockholm</w:t>
      </w:r>
      <w:r>
        <w:t xml:space="preserve"> menar att frågan om när en utlänning har rätt att vistas i Sverige i egenskap av sökande kan ge upphov till tillämp</w:t>
      </w:r>
      <w:r>
        <w:softHyphen/>
        <w:t>nings</w:t>
      </w:r>
      <w:r>
        <w:softHyphen/>
        <w:t>svårigheter och efterfrågar förtydliganden.</w:t>
      </w:r>
    </w:p>
    <w:p w14:paraId="0488088E" w14:textId="77777777" w:rsidR="00917E11" w:rsidRPr="0064594B" w:rsidRDefault="00917E11" w:rsidP="00917E11">
      <w:pPr>
        <w:pStyle w:val="Brdtextmedindrag"/>
      </w:pPr>
      <w:r>
        <w:rPr>
          <w:i/>
          <w:iCs/>
        </w:rPr>
        <w:t>Migrationsverket</w:t>
      </w:r>
      <w:r>
        <w:t xml:space="preserve"> anser att det bör övervägas om det nya omarbetade mot</w:t>
      </w:r>
      <w:r>
        <w:softHyphen/>
        <w:t>tagande</w:t>
      </w:r>
      <w:r>
        <w:softHyphen/>
        <w:t>direktivet tillåter förvar för att utreda grunderna för ansökan genom hela asylprocessen. Migrationsverket anser även att det finns en risk för att förslaget om förvar av en sökande som redan hålls i förvar inför avlägsnande skiljer sig åt från direktivet.</w:t>
      </w:r>
    </w:p>
    <w:p w14:paraId="71BCD340" w14:textId="77777777" w:rsidR="00917E11" w:rsidRDefault="00917E11" w:rsidP="00917E11">
      <w:pPr>
        <w:pStyle w:val="Rubrik4efterram"/>
      </w:pPr>
      <w:r>
        <w:t>Promemorians förslag</w:t>
      </w:r>
    </w:p>
    <w:p w14:paraId="740129C5" w14:textId="77777777" w:rsidR="00917E11" w:rsidRPr="00DC11B8" w:rsidRDefault="00917E11" w:rsidP="00917E11">
      <w:pPr>
        <w:pStyle w:val="Brdtext"/>
      </w:pPr>
      <w:r>
        <w:t xml:space="preserve">Promemorians förslag stämmer i sak överens med regeringens. </w:t>
      </w:r>
    </w:p>
    <w:p w14:paraId="6BAC5D94" w14:textId="77777777" w:rsidR="00917E11" w:rsidRDefault="00917E11" w:rsidP="00917E11">
      <w:pPr>
        <w:pStyle w:val="Rubrik4efterram"/>
      </w:pPr>
      <w:r w:rsidRPr="00C061C2">
        <w:t>Remissinstanserna</w:t>
      </w:r>
    </w:p>
    <w:p w14:paraId="4E8EF013" w14:textId="77777777" w:rsidR="00917E11" w:rsidRPr="00390485" w:rsidRDefault="00917E11" w:rsidP="00917E11">
      <w:pPr>
        <w:pStyle w:val="Brdtext"/>
      </w:pPr>
      <w:r>
        <w:t>De flesta av remissinstanserna yttrar sig inte särskilt över pro</w:t>
      </w:r>
      <w:r>
        <w:softHyphen/>
        <w:t>mem</w:t>
      </w:r>
      <w:r>
        <w:softHyphen/>
        <w:t xml:space="preserve">orians förslag. Enligt </w:t>
      </w:r>
      <w:r w:rsidRPr="004D5DC7">
        <w:rPr>
          <w:i/>
          <w:iCs/>
        </w:rPr>
        <w:t>RFSL Ungdom</w:t>
      </w:r>
      <w:r>
        <w:t xml:space="preserve"> bör det anges uttryckligen att sökande med särskilda mottagandebehov inte ska tas i förvar om det skulle utgöra en allvarlig risk för deras fysiska eller psykiska hälsa.</w:t>
      </w:r>
      <w:r w:rsidRPr="00E435A4">
        <w:rPr>
          <w:i/>
          <w:iCs/>
        </w:rPr>
        <w:t xml:space="preserve"> </w:t>
      </w:r>
      <w:r w:rsidRPr="009013E2">
        <w:rPr>
          <w:i/>
          <w:iCs/>
        </w:rPr>
        <w:t>UNHCR</w:t>
      </w:r>
      <w:r>
        <w:rPr>
          <w:i/>
          <w:iCs/>
        </w:rPr>
        <w:t>:s kontor för de nordiska och baltiska länderna</w:t>
      </w:r>
      <w:r>
        <w:t xml:space="preserve"> framhåller bl.a. vikten av att förvars</w:t>
      </w:r>
      <w:r>
        <w:softHyphen/>
        <w:t>beslut fattas efter en individuell bedömning i det enskilda fallet.</w:t>
      </w:r>
    </w:p>
    <w:p w14:paraId="5C9CE5BD" w14:textId="77777777" w:rsidR="00917E11" w:rsidRDefault="00917E11" w:rsidP="00917E11">
      <w:pPr>
        <w:pStyle w:val="Rubrik4efterram"/>
      </w:pPr>
      <w:r>
        <w:t>Skälen för regeringens förslag</w:t>
      </w:r>
    </w:p>
    <w:p w14:paraId="0A265F87" w14:textId="77777777" w:rsidR="00917E11" w:rsidRDefault="00917E11" w:rsidP="00917E11">
      <w:pPr>
        <w:pStyle w:val="Rubrik5utannumrering"/>
        <w:spacing w:before="0"/>
      </w:pPr>
      <w:r>
        <w:t>Särskilda grunder för uppsikt och förvar av sökande av internationellt skydd</w:t>
      </w:r>
    </w:p>
    <w:p w14:paraId="7D2B65AD" w14:textId="77777777" w:rsidR="00917E11" w:rsidRDefault="00917E11" w:rsidP="00917E11">
      <w:pPr>
        <w:pStyle w:val="Brdtext"/>
      </w:pPr>
      <w:r>
        <w:t>Av EU:s direktiv och rättspraxis framgår att en utlänning som är sökande av inter</w:t>
      </w:r>
      <w:r>
        <w:softHyphen/>
        <w:t>nationellt skydd endast får tas i förvar under de förutsättningar som anges i det omarbetade mottagandedirektivet. Motsvarande gäller enligt det nya omarbetade mottagandedirektivet, som ska vara genomfört i svensk rätt senast i juni 2026. Grunderna för förvar anges i artikel 10.4 i det nya omarbetade mot</w:t>
      </w:r>
      <w:r>
        <w:softHyphen/>
        <w:t>tagande</w:t>
      </w:r>
      <w:r>
        <w:softHyphen/>
        <w:t xml:space="preserve">direktivet. Som allmän utgångspunkt gäller enligt artikel 10.2 i det direktivet att en sökande får tas i förvar endast om det </w:t>
      </w:r>
      <w:r w:rsidRPr="00972492">
        <w:t xml:space="preserve">på grundval av en individuell bedömning av ett ärende visar sig nödvändigt </w:t>
      </w:r>
      <w:r>
        <w:t xml:space="preserve">och </w:t>
      </w:r>
      <w:r w:rsidRPr="00972492">
        <w:t>mindre ingripande åtgärder inte kan tillämpas verk</w:t>
      </w:r>
      <w:r>
        <w:softHyphen/>
      </w:r>
      <w:r w:rsidRPr="00972492">
        <w:t>nings</w:t>
      </w:r>
      <w:r>
        <w:softHyphen/>
      </w:r>
      <w:r w:rsidRPr="00972492">
        <w:t>fullt.</w:t>
      </w:r>
      <w:r>
        <w:t xml:space="preserve"> Av artikel 10.5 framgår att medlemsstaterna ska säkerställa att regler om alternativ till förvar fastställs i nationell rätt.</w:t>
      </w:r>
    </w:p>
    <w:p w14:paraId="04E8A16D" w14:textId="77777777" w:rsidR="00917E11" w:rsidRDefault="00917E11" w:rsidP="00917E11">
      <w:pPr>
        <w:pStyle w:val="Brdtextmedindrag"/>
      </w:pPr>
      <w:r>
        <w:t>I utlänningslagen finns inga särskilda grunder för uppsikt och förvar som tar hänsyn till om utlänningen har ansökt om inter</w:t>
      </w:r>
      <w:r>
        <w:softHyphen/>
        <w:t>nationellt skydd. Det omarbetade mottagandedirektivets grunder för förvar tillämpas dock i viss mån av svenska myndigheter och domstolar inom ramen för prövningen av om det finns grund för sannolik</w:t>
      </w:r>
      <w:r>
        <w:softHyphen/>
        <w:t>hets</w:t>
      </w:r>
      <w:r>
        <w:softHyphen/>
        <w:t>förvar (se t.ex. rättsfallen MIG 2023:11, MIG 2021:3 och MIG 2021:20). För att den svenska lag</w:t>
      </w:r>
      <w:r>
        <w:softHyphen/>
        <w:t>stiftningen ska bli tydligare och mer förutsebar bör det införas särskilda grunder i utlännings</w:t>
      </w:r>
      <w:r>
        <w:softHyphen/>
        <w:t>lagen för uppsikt och förvar av utlänningar som omfattas av det nya omarbetade mottagande</w:t>
      </w:r>
      <w:r>
        <w:softHyphen/>
        <w:t>direktivet.</w:t>
      </w:r>
      <w:r w:rsidRPr="00273AFC">
        <w:t xml:space="preserve"> </w:t>
      </w:r>
      <w:r>
        <w:t>De nya grunderna bör ligga så nära direktivs</w:t>
      </w:r>
      <w:r>
        <w:softHyphen/>
        <w:t>texten som möjligt. En sådan ordning innebär att Sverige använder de möjlig</w:t>
      </w:r>
      <w:r>
        <w:softHyphen/>
        <w:t xml:space="preserve">heter till förvarstagande som följer av EU-rätten och underlättar tillämpningen utifrån EU-domstolens praxis. Samtidigt innebär det, som </w:t>
      </w:r>
      <w:r>
        <w:rPr>
          <w:i/>
          <w:iCs/>
        </w:rPr>
        <w:t>Förvaltnings</w:t>
      </w:r>
      <w:r>
        <w:rPr>
          <w:i/>
          <w:iCs/>
        </w:rPr>
        <w:softHyphen/>
        <w:t>rätten i Göteborg</w:t>
      </w:r>
      <w:r>
        <w:t xml:space="preserve"> tar upp, att vissa hit</w:t>
      </w:r>
      <w:r>
        <w:softHyphen/>
        <w:t>tills</w:t>
      </w:r>
      <w:r>
        <w:softHyphen/>
        <w:t>varande förutsättningar för uppsikt och förvar inte kommer att finnas kvar.</w:t>
      </w:r>
    </w:p>
    <w:p w14:paraId="6B858493" w14:textId="0909DC68" w:rsidR="00917E11" w:rsidRDefault="00917E11" w:rsidP="00917E11">
      <w:pPr>
        <w:pStyle w:val="Brdtextmedindrag"/>
      </w:pPr>
      <w:r>
        <w:t>Utredningen föreslår att de nya grunderna för uppsikt och förvar ska gälla utlänningar som har rätt att vistas i Sverige i egenskap av asyl</w:t>
      </w:r>
      <w:r>
        <w:softHyphen/>
        <w:t xml:space="preserve">sökande. Regeringen föreslår i </w:t>
      </w:r>
      <w:r w:rsidR="007830B5">
        <w:t>propositionen</w:t>
      </w:r>
      <w:r>
        <w:t xml:space="preserve"> Utmönstring av permanent uppehålls</w:t>
      </w:r>
      <w:r>
        <w:softHyphen/>
        <w:t>tillstånd och anpassning av svensk rätt till EU:s migrations- och asyl</w:t>
      </w:r>
      <w:r>
        <w:softHyphen/>
        <w:t>pakt att begreppet asylsökande ska ut</w:t>
      </w:r>
      <w:r>
        <w:softHyphen/>
        <w:t>mönstras ur ut</w:t>
      </w:r>
      <w:r>
        <w:softHyphen/>
        <w:t>lännings</w:t>
      </w:r>
      <w:r>
        <w:softHyphen/>
        <w:t>lagen och ersättas med begreppet sökande av internationellt skydd. I enlighet med artikel 3.1 i det nya omarbetade mottagande</w:t>
      </w:r>
      <w:r>
        <w:softHyphen/>
        <w:t>direktivet bör därför grunderna som utgångspunkt gälla ut</w:t>
      </w:r>
      <w:r>
        <w:softHyphen/>
        <w:t xml:space="preserve">länningar som fyllt 18 år och som </w:t>
      </w:r>
      <w:r w:rsidRPr="00F12C8F">
        <w:t>har rätt att vistas i Sverige i egenskap av sökande av internationellt skydd.</w:t>
      </w:r>
      <w:r>
        <w:t xml:space="preserve"> I avsnitt 7.4 föreslår regeringen vilka närmare grunder som ska gälla för barn som är sökande av internationellt skydd.</w:t>
      </w:r>
    </w:p>
    <w:p w14:paraId="7C3BDB28" w14:textId="5A593568" w:rsidR="00917E11" w:rsidRDefault="00917E11" w:rsidP="00917E11">
      <w:pPr>
        <w:pStyle w:val="Brdtextmedindrag"/>
      </w:pPr>
      <w:r w:rsidRPr="00760245">
        <w:t>Både</w:t>
      </w:r>
      <w:r>
        <w:t xml:space="preserve"> </w:t>
      </w:r>
      <w:r>
        <w:rPr>
          <w:i/>
          <w:iCs/>
        </w:rPr>
        <w:t xml:space="preserve">Förvaltningsrätten i Stockholm </w:t>
      </w:r>
      <w:r>
        <w:t xml:space="preserve">och </w:t>
      </w:r>
      <w:r>
        <w:rPr>
          <w:i/>
          <w:iCs/>
        </w:rPr>
        <w:t>Förvalt</w:t>
      </w:r>
      <w:r>
        <w:rPr>
          <w:i/>
          <w:iCs/>
        </w:rPr>
        <w:softHyphen/>
        <w:t>nings</w:t>
      </w:r>
      <w:r>
        <w:rPr>
          <w:i/>
          <w:iCs/>
        </w:rPr>
        <w:softHyphen/>
        <w:t>rätten i Malmö</w:t>
      </w:r>
      <w:r>
        <w:t xml:space="preserve"> anser att uttrycket ”</w:t>
      </w:r>
      <w:r w:rsidRPr="00F12C8F">
        <w:t xml:space="preserve">rätt att vistas i Sverige i egenskap av </w:t>
      </w:r>
      <w:r>
        <w:t xml:space="preserve">asylsökande” kan vara svårtolkat. </w:t>
      </w:r>
      <w:r w:rsidRPr="00C41DA4">
        <w:t>Förvaltnings</w:t>
      </w:r>
      <w:r>
        <w:softHyphen/>
      </w:r>
      <w:r w:rsidRPr="00C41DA4">
        <w:t>rätten i Stock</w:t>
      </w:r>
      <w:r>
        <w:softHyphen/>
      </w:r>
      <w:r w:rsidRPr="00C41DA4">
        <w:t>holm</w:t>
      </w:r>
      <w:r w:rsidRPr="00A51668">
        <w:t xml:space="preserve"> </w:t>
      </w:r>
      <w:r>
        <w:t>lyfter särskilt att det kan vara oklart när rätten att vistas i Sverige inträder och upphör. Med anled</w:t>
      </w:r>
      <w:r>
        <w:softHyphen/>
        <w:t>ning av synpunkterna kan det konstateras att e</w:t>
      </w:r>
      <w:r w:rsidRPr="00F12C8F">
        <w:t>n utlänning anses söka inter</w:t>
      </w:r>
      <w:r>
        <w:softHyphen/>
      </w:r>
      <w:r w:rsidRPr="00F12C8F">
        <w:t xml:space="preserve">nationellt skydd </w:t>
      </w:r>
      <w:r>
        <w:t xml:space="preserve">från det att </w:t>
      </w:r>
      <w:r w:rsidRPr="00F12C8F">
        <w:t xml:space="preserve">han eller hon uttrycker </w:t>
      </w:r>
      <w:r>
        <w:t xml:space="preserve">en önskan inför myndigheterna att få internationellt skydd. Rätten att vistas i </w:t>
      </w:r>
      <w:r w:rsidRPr="00851A36" w:rsidDel="00273AFC">
        <w:t xml:space="preserve">Sverige </w:t>
      </w:r>
      <w:r w:rsidRPr="00851A36">
        <w:t xml:space="preserve">under tiden </w:t>
      </w:r>
      <w:r>
        <w:t>en</w:t>
      </w:r>
      <w:r w:rsidRPr="00851A36">
        <w:t xml:space="preserve"> ansökan</w:t>
      </w:r>
      <w:r>
        <w:t xml:space="preserve"> prövas</w:t>
      </w:r>
      <w:r w:rsidRPr="00851A36">
        <w:t xml:space="preserve"> </w:t>
      </w:r>
      <w:r>
        <w:t>framgår</w:t>
      </w:r>
      <w:r w:rsidRPr="00851A36" w:rsidDel="00273AFC">
        <w:t xml:space="preserve"> </w:t>
      </w:r>
      <w:r w:rsidRPr="00851A36">
        <w:t>indirekt genom bestämmelserna om beslut om avvisning och utvisning i 8 kap. UtlL och verkställighet av sådana beslut i 12 kap. UtlL.</w:t>
      </w:r>
      <w:r>
        <w:t xml:space="preserve"> Från och med att asylprocedurförordningen börjar tillämpas kommer sökandens rätt att stanna kvar under det ad</w:t>
      </w:r>
      <w:r>
        <w:softHyphen/>
        <w:t>min</w:t>
      </w:r>
      <w:r>
        <w:softHyphen/>
        <w:t xml:space="preserve">istrativa förfarandet regleras direkt av förordningen (se bl.a. artikel 10). Regeringen föreslår även, i </w:t>
      </w:r>
      <w:r w:rsidR="007830B5">
        <w:t>propositionen</w:t>
      </w:r>
      <w:r>
        <w:t xml:space="preserve"> Utmönstring av perman</w:t>
      </w:r>
      <w:r>
        <w:softHyphen/>
        <w:t>ent uppehållstillstånd och anpassning av svensk rätt till EU:s migrations- och asylpakt, att de ytterligare undantag från rätten att stanna kvar som förord</w:t>
      </w:r>
      <w:r>
        <w:softHyphen/>
        <w:t>ningen tillåter ska införas i utlänningslagen. Frågan om när en sökande av internationellt skydd har rätt att vistas i Sverige i den egen</w:t>
      </w:r>
      <w:r>
        <w:softHyphen/>
        <w:t>skapen kommer alltså att regleras av en direkt tillämplig EU-förord</w:t>
      </w:r>
      <w:r>
        <w:softHyphen/>
        <w:t>ning med vissa kom</w:t>
      </w:r>
      <w:r>
        <w:softHyphen/>
        <w:t>plett</w:t>
      </w:r>
      <w:r>
        <w:softHyphen/>
        <w:t>erande regler i utlänningslagen. Närmare klar</w:t>
      </w:r>
      <w:r>
        <w:softHyphen/>
        <w:t>göranden blir en fråga för EU-domstolen och Migrationsöver</w:t>
      </w:r>
      <w:r>
        <w:softHyphen/>
        <w:t>domstolen.</w:t>
      </w:r>
    </w:p>
    <w:p w14:paraId="1F539321" w14:textId="2B62B664" w:rsidR="00917E11" w:rsidDel="00371587" w:rsidRDefault="00917E11" w:rsidP="00917E11">
      <w:pPr>
        <w:pStyle w:val="Brdtextmedindrag"/>
      </w:pPr>
      <w:r>
        <w:t>Det nya omarbetade mottagandedirektivet är inte tillämpligt på EU-medborgare. EU-medborgare omfattas inte heller av asylprocedur</w:t>
      </w:r>
      <w:r>
        <w:softHyphen/>
        <w:t>förord</w:t>
      </w:r>
      <w:r>
        <w:softHyphen/>
        <w:t>ningen eller skyddsgrundsförordningen och därmed inte av reglerna i de förordningarna om ansökningar om och beviljande av internationellt skydd. För att uppfylla Sveriges internationella åtaganden föreslår reger</w:t>
      </w:r>
      <w:r>
        <w:softHyphen/>
        <w:t xml:space="preserve">ingen dock, i </w:t>
      </w:r>
      <w:r w:rsidR="007830B5">
        <w:t>propositionen</w:t>
      </w:r>
      <w:r>
        <w:t xml:space="preserve"> Utmönstring av permanent uppehålls</w:t>
      </w:r>
      <w:r>
        <w:softHyphen/>
        <w:t>tillstånd och an</w:t>
      </w:r>
      <w:r>
        <w:softHyphen/>
        <w:t>passning av svensk rätt till EU:s migrations- och asylpakt, att EU-medborgare ska kunna ansöka om flyktingförklaring enligt ut</w:t>
      </w:r>
      <w:r>
        <w:softHyphen/>
        <w:t>lännings</w:t>
      </w:r>
      <w:r>
        <w:softHyphen/>
        <w:t>lagen. De nya grunderna om uppsikt och förvar av sökande av inter</w:t>
      </w:r>
      <w:r>
        <w:softHyphen/>
        <w:t>nationellt skydd bör därför som utgångspunkt även gälla EU-med</w:t>
      </w:r>
      <w:r>
        <w:softHyphen/>
        <w:t>borgare som har rätt att vistas i Sverige i egenskap av sökande av flykting</w:t>
      </w:r>
      <w:r>
        <w:softHyphen/>
        <w:t>förklaring, även om detta kan antas bli mycket ovanligt. De av grunderna som är kopplade till EU-rättsakter eller förfaranden som inte omfattar EU-medborgare bör dock inte gälla.</w:t>
      </w:r>
    </w:p>
    <w:p w14:paraId="64402DBB" w14:textId="04FBEB7B" w:rsidR="00917E11" w:rsidRDefault="00917E11" w:rsidP="00917E11">
      <w:pPr>
        <w:pStyle w:val="Brdtextmedindrag"/>
      </w:pPr>
      <w:r>
        <w:t>Det nya omarbetade mottagandedirektivet är inte heller tillämpligt på förvar i syfte att verkställa ett beslut om utvisning på grund av brott. Det fram</w:t>
      </w:r>
      <w:r>
        <w:softHyphen/>
        <w:t>går av t.ex. skäl 30 i direktivet (se även rättsfallet MIG 2020:15). De nya grunderna om uppsikt och förvar av utlänningar som är sökande av internationellt skydd bör därför inte gälla för utlänningar som utvisats på grund av brott. För sådana utlänningar bör i stället grunderna om uppsikt och förvar av utlänningar</w:t>
      </w:r>
      <w:r w:rsidR="006B5FC8">
        <w:t xml:space="preserve"> i övrigt </w:t>
      </w:r>
      <w:r>
        <w:t>tillämpas (se avsnitt 7.5).</w:t>
      </w:r>
    </w:p>
    <w:p w14:paraId="0D27497C" w14:textId="77777777" w:rsidR="00917E11" w:rsidRDefault="00917E11" w:rsidP="00917E11">
      <w:pPr>
        <w:pStyle w:val="Brdtextmedindrag"/>
      </w:pPr>
      <w:r>
        <w:t>I dag regleras förutsättningarna för uppsikt och förvar i olika paragrafer. Det bör tydliggöras att samma förutsättningar gäller för uppsikt och förvar och därmed att uppsikt är ett faktiskt alternativ till förvar. Det kan ske genom att förutsättningarna regleras i samma paragraf. En annan sak är att frågan om vilken åtgärd som ska användas i det specifika fallet får avgöras utifrån vad som är tillräckligt och proportionerligt.</w:t>
      </w:r>
    </w:p>
    <w:p w14:paraId="373AD8C3" w14:textId="77777777" w:rsidR="00917E11" w:rsidRDefault="00917E11" w:rsidP="00917E11">
      <w:pPr>
        <w:pStyle w:val="Brdtextmedindrag"/>
      </w:pPr>
      <w:r>
        <w:t xml:space="preserve">Som </w:t>
      </w:r>
      <w:r>
        <w:rPr>
          <w:i/>
          <w:iCs/>
        </w:rPr>
        <w:t>RFSL Ungdom</w:t>
      </w:r>
      <w:r>
        <w:t xml:space="preserve"> framhåller följer det av artikel 13.1 i det nya om</w:t>
      </w:r>
      <w:r>
        <w:softHyphen/>
        <w:t>arbetade mottagandedirektivet att en sökande med särskilda mot</w:t>
      </w:r>
      <w:r>
        <w:softHyphen/>
        <w:t>tagande</w:t>
      </w:r>
      <w:r>
        <w:softHyphen/>
        <w:t>behov inte ska tas i förvar om det skulle innebära en allvarlig risk för hans eller hennes psykiska eller fysiska hälsa. Inom ramen för proportionalitets</w:t>
      </w:r>
      <w:r>
        <w:softHyphen/>
        <w:t>bedöm</w:t>
      </w:r>
      <w:r>
        <w:softHyphen/>
        <w:t>ningen ska hänsyn tas till den enskildes personliga förhållanden och de negativa konsekvenser som ett förvarstagande skulle innebära för honom eller henne. Om dessa inte står i rimlig proportion till intresset av åtgärden ska förvar inte beslutas. Till skillnad från RFSL Ung</w:t>
      </w:r>
      <w:r>
        <w:softHyphen/>
        <w:t>dom anser regeringen därför att det inte krävs någon särskild bestämm</w:t>
      </w:r>
      <w:r>
        <w:softHyphen/>
        <w:t>else för att uppfylla direktivets krav i nu aktuellt avseende.</w:t>
      </w:r>
    </w:p>
    <w:p w14:paraId="679A8BF3" w14:textId="4F85764B" w:rsidR="00917E11" w:rsidRDefault="00917E11" w:rsidP="00917E11">
      <w:pPr>
        <w:pStyle w:val="Brdtextmedindrag"/>
      </w:pPr>
      <w:r>
        <w:t>Det bör påpekas att en utlänning i vissa fall kan tas i förvar innan han eller hon har sökt inter</w:t>
      </w:r>
      <w:r>
        <w:softHyphen/>
        <w:t>nationellt skydd enligt de grunder för uppsikt och för</w:t>
      </w:r>
      <w:r>
        <w:softHyphen/>
        <w:t xml:space="preserve">var som föreslås gälla för utlänningar </w:t>
      </w:r>
      <w:r w:rsidR="006B5FC8">
        <w:t>i övrigt</w:t>
      </w:r>
      <w:r>
        <w:t xml:space="preserve"> (se avsnitt 7</w:t>
      </w:r>
      <w:r w:rsidRPr="00A95AF5">
        <w:t>.</w:t>
      </w:r>
      <w:r>
        <w:t>5). Som exempel kan förvar i syfte att utreda id</w:t>
      </w:r>
      <w:r>
        <w:softHyphen/>
        <w:t>ent</w:t>
      </w:r>
      <w:r>
        <w:softHyphen/>
        <w:t>itet eller rätten till vistelse då vara motiverat. Detsamma gäller efter det att rätten till vistelse som sökande av internationellt skydd har upphört, då det exem</w:t>
      </w:r>
      <w:r>
        <w:softHyphen/>
        <w:t>pel</w:t>
      </w:r>
      <w:r>
        <w:softHyphen/>
        <w:t>vis kan vara motiverat med förvar inför avlägsnande.</w:t>
      </w:r>
    </w:p>
    <w:p w14:paraId="2EF7E4B0" w14:textId="77777777" w:rsidR="00917E11" w:rsidRDefault="00917E11" w:rsidP="00917E11">
      <w:pPr>
        <w:pStyle w:val="Rubrik5utannumrering"/>
      </w:pPr>
      <w:r>
        <w:t xml:space="preserve">Uppsikt och förvar i syfte att fastställa sökandens identitet eller nationalitet </w:t>
      </w:r>
    </w:p>
    <w:p w14:paraId="770CEDA1" w14:textId="77777777" w:rsidR="00917E11" w:rsidRDefault="00917E11" w:rsidP="00917E11">
      <w:pPr>
        <w:pStyle w:val="Brdtext"/>
      </w:pPr>
      <w:r>
        <w:t>Enligt artikel 10.4 a och b i det nya omarbetade mottagandedirektivet får en sökande av internationellt skydd tas i förvar i syfte att bestämma eller bekräfta sökandens identitet eller nationalitet. Ett förvarstagande får även ske i syfte att fastställa de faktorer som ansökan om internationellt skydd grundas på, som inte skulle kunna klargöras utan att ta den sökande i förvar, särskilt om det finns en risk för att sökanden avviker. En utlänning</w:t>
      </w:r>
      <w:r w:rsidRPr="00E556D8">
        <w:t xml:space="preserve"> </w:t>
      </w:r>
      <w:r>
        <w:t>som har fyllt 18 år och</w:t>
      </w:r>
      <w:r w:rsidRPr="00E556D8">
        <w:t xml:space="preserve"> </w:t>
      </w:r>
      <w:r>
        <w:t>har rätt att vistas i Sverige i egenskap av sökande av inter</w:t>
      </w:r>
      <w:r>
        <w:softHyphen/>
        <w:t>nationellt skydd bör därför få ställas under uppsikt eller tas i förvar för att bestämma eller bekräfta utlänningens identitet eller nationalitet, liksom för att utreda de omständigheter som ansökan om internationellt skydd grundas på. Med de omständigheter som ansökan om internationellt skydd grundas på avses grundläggande information om varför personen söker inter</w:t>
      </w:r>
      <w:r>
        <w:softHyphen/>
        <w:t>nationellt skydd. Något berednings</w:t>
      </w:r>
      <w:r>
        <w:softHyphen/>
        <w:t xml:space="preserve">underlag för att, i enlighet med </w:t>
      </w:r>
      <w:r w:rsidRPr="00B46864">
        <w:rPr>
          <w:i/>
          <w:iCs/>
        </w:rPr>
        <w:t>Migrations</w:t>
      </w:r>
      <w:r>
        <w:rPr>
          <w:i/>
          <w:iCs/>
        </w:rPr>
        <w:softHyphen/>
      </w:r>
      <w:r w:rsidRPr="00B46864">
        <w:rPr>
          <w:i/>
          <w:iCs/>
        </w:rPr>
        <w:t>verkets</w:t>
      </w:r>
      <w:r>
        <w:t xml:space="preserve"> synpunkt, utvidga grunden till att gälla under hela an</w:t>
      </w:r>
      <w:r>
        <w:softHyphen/>
        <w:t>sök</w:t>
      </w:r>
      <w:r>
        <w:softHyphen/>
        <w:t>nings</w:t>
      </w:r>
      <w:r>
        <w:softHyphen/>
        <w:t>förfarandet finns inte.</w:t>
      </w:r>
    </w:p>
    <w:p w14:paraId="46053472" w14:textId="77777777" w:rsidR="00917E11" w:rsidRDefault="00917E11" w:rsidP="00917E11">
      <w:pPr>
        <w:pStyle w:val="Brdtextmedindrag"/>
      </w:pPr>
      <w:r>
        <w:t>Uppsikt och förvar bör endast få beslutas om det är nödvändigt. Enligt artikel 10.2 i det nya omarbetade mot</w:t>
      </w:r>
      <w:r>
        <w:softHyphen/>
        <w:t>tagande</w:t>
      </w:r>
      <w:r>
        <w:softHyphen/>
        <w:t xml:space="preserve">direktivet får en sökande tas i förvar endast om det </w:t>
      </w:r>
      <w:r w:rsidRPr="00972492">
        <w:t>på grundval av en individuell bedömning av ett ärende visar sig nödvändigt</w:t>
      </w:r>
      <w:r>
        <w:t>. Mot</w:t>
      </w:r>
      <w:r>
        <w:softHyphen/>
        <w:t>svarande krav på nödvändighet föreslås också gälla för förvar av ut</w:t>
      </w:r>
      <w:r>
        <w:softHyphen/>
        <w:t xml:space="preserve">länningar som inte är sökande av internationellt skydd i syfte att utreda identitet eller rätt till vistelse (se avsnitt </w:t>
      </w:r>
      <w:r w:rsidRPr="00A95AF5">
        <w:t>7.</w:t>
      </w:r>
      <w:r>
        <w:t>5).</w:t>
      </w:r>
    </w:p>
    <w:p w14:paraId="50B9D61A" w14:textId="20233B5E" w:rsidR="00917E11" w:rsidRDefault="00917E11" w:rsidP="00917E11">
      <w:pPr>
        <w:pStyle w:val="Brdtextmedindrag"/>
      </w:pPr>
      <w:r>
        <w:t>Inom ramen för bedömningen av om det är nödvändigt att ställa ut</w:t>
      </w:r>
      <w:r>
        <w:softHyphen/>
        <w:t>länningen under uppsikt eller ta honom eller henne i förvar bör det beaktas bl.a. om det finns en risk för att utlänningen avviker. Vid bedöm</w:t>
      </w:r>
      <w:r>
        <w:softHyphen/>
        <w:t>ningen av om uppsikt eller förvar är nödvändigt för att fastställa identitet eller nation</w:t>
      </w:r>
      <w:r>
        <w:softHyphen/>
        <w:t>alitet bör det i förekommande fall beaktas om sökanden har rimliga för</w:t>
      </w:r>
      <w:r>
        <w:softHyphen/>
        <w:t>klaringar till varför han eller hon saknar handlingar, har falska hand</w:t>
      </w:r>
      <w:r>
        <w:softHyphen/>
        <w:t>lingar eller har förstört handlingar.</w:t>
      </w:r>
      <w:r w:rsidRPr="002A0D89">
        <w:t xml:space="preserve"> </w:t>
      </w:r>
      <w:r>
        <w:t>Sökande av internationellt skydd kan ha godtag</w:t>
      </w:r>
      <w:r>
        <w:softHyphen/>
        <w:t xml:space="preserve">bara skäl </w:t>
      </w:r>
      <w:r w:rsidR="00826659">
        <w:t xml:space="preserve">för </w:t>
      </w:r>
      <w:r>
        <w:t>att resa in i ett land irreguljärt utan identitets</w:t>
      </w:r>
      <w:r>
        <w:softHyphen/>
        <w:t>hand</w:t>
      </w:r>
      <w:r>
        <w:softHyphen/>
        <w:t>lingar. Dessutom bör det beaktas om sökanden har haft för avsikt att vilse</w:t>
      </w:r>
      <w:r>
        <w:softHyphen/>
        <w:t>leda myndigheterna eller vägrar att medverka i identifierings</w:t>
      </w:r>
      <w:r>
        <w:softHyphen/>
        <w:t>processen. Vid bedömningen av om uppsikt eller förvar i syfte att utreda grunderna för an</w:t>
      </w:r>
      <w:r>
        <w:softHyphen/>
        <w:t xml:space="preserve">sökan om internationellt skydd är nödvändigt, behöver det beaktas om man kan få </w:t>
      </w:r>
      <w:r w:rsidR="00CD69F5">
        <w:t xml:space="preserve">tag i </w:t>
      </w:r>
      <w:r>
        <w:t>uppgifterna på annat sätt. Om uppgifterna med rimliga ansträng</w:t>
      </w:r>
      <w:r>
        <w:softHyphen/>
        <w:t>ningar kan inhämtas på annat sätt är uppsikt eller förvar inte motiverat.</w:t>
      </w:r>
    </w:p>
    <w:p w14:paraId="04577160" w14:textId="77777777" w:rsidR="00917E11" w:rsidRDefault="00917E11" w:rsidP="00917E11">
      <w:pPr>
        <w:pStyle w:val="Rubrik5utannumrering"/>
      </w:pPr>
      <w:r>
        <w:t>Uppsikt och förvar när boendeskyldighet enligt mottagandelagen inte följts</w:t>
      </w:r>
    </w:p>
    <w:p w14:paraId="29A51FC2" w14:textId="77777777" w:rsidR="00917E11" w:rsidRDefault="00917E11" w:rsidP="00917E11">
      <w:pPr>
        <w:pStyle w:val="Brdtext"/>
      </w:pPr>
      <w:r>
        <w:t>Enligt artikel 10.4 c i det nya omarbetade mottagandedirektivet får en sök</w:t>
      </w:r>
      <w:r>
        <w:softHyphen/>
        <w:t>ande av internationellt skydd tas i förvar för att säkerställa efterlevnad av rätts</w:t>
      </w:r>
      <w:r>
        <w:softHyphen/>
        <w:t>liga skyldigheter som har ålagts sökanden genom ett individuellt beslut i enlighet med artikel 9.1, om sökanden inte har efterlevt sådana skyl</w:t>
      </w:r>
      <w:r>
        <w:softHyphen/>
        <w:t>dig</w:t>
      </w:r>
      <w:r>
        <w:softHyphen/>
        <w:t xml:space="preserve">heter och det fortfarande finns en risk för avvikande. Enligt artikel 9.1 får medlemsstaterna besluta att sökanden endast får bo på en specifik plats. </w:t>
      </w:r>
    </w:p>
    <w:p w14:paraId="3EC00B93" w14:textId="33425C00" w:rsidR="00917E11" w:rsidRDefault="00917E11" w:rsidP="00917E11">
      <w:pPr>
        <w:pStyle w:val="Brdtextmedindrag"/>
      </w:pPr>
      <w:r>
        <w:t xml:space="preserve">Regeringen föreslår i </w:t>
      </w:r>
      <w:r w:rsidR="007830B5">
        <w:t>propositionen</w:t>
      </w:r>
      <w:r>
        <w:t xml:space="preserve"> En ny mottagande</w:t>
      </w:r>
      <w:r w:rsidR="007830B5">
        <w:softHyphen/>
      </w:r>
      <w:r>
        <w:t xml:space="preserve">lag </w:t>
      </w:r>
      <w:r w:rsidR="001F1894">
        <w:t>(prop. 2025/26:229)</w:t>
      </w:r>
      <w:r w:rsidR="00826659">
        <w:t xml:space="preserve"> </w:t>
      </w:r>
      <w:r>
        <w:t>att det i en ny mottagandelag ska införas en möjlighet att besluta om sådan boende</w:t>
      </w:r>
      <w:r>
        <w:rPr>
          <w:i/>
          <w:iCs/>
        </w:rPr>
        <w:softHyphen/>
      </w:r>
      <w:r>
        <w:t>skyldig</w:t>
      </w:r>
      <w:r>
        <w:rPr>
          <w:i/>
          <w:iCs/>
        </w:rPr>
        <w:softHyphen/>
      </w:r>
      <w:r>
        <w:t>het som avses i artikel 9.1 i det nya omarbetade mottagande</w:t>
      </w:r>
      <w:r>
        <w:softHyphen/>
        <w:t>direktivet. Ett beslut om individuell boende</w:t>
      </w:r>
      <w:r>
        <w:softHyphen/>
        <w:t xml:space="preserve">skyldighet ska enligt förslaget få fattas om sökanden har fyllt 16 år och det </w:t>
      </w:r>
      <w:r w:rsidR="00D76995">
        <w:t xml:space="preserve">är </w:t>
      </w:r>
      <w:r>
        <w:t xml:space="preserve">nödvändigt av hänsyn till allmän ordning eller det finns en risk </w:t>
      </w:r>
      <w:r w:rsidR="001F1894">
        <w:t xml:space="preserve">för </w:t>
      </w:r>
      <w:r>
        <w:t xml:space="preserve">att </w:t>
      </w:r>
      <w:r w:rsidR="001F1894">
        <w:t xml:space="preserve">utlänningen </w:t>
      </w:r>
      <w:r>
        <w:t>avviker. Lagen före</w:t>
      </w:r>
      <w:r>
        <w:softHyphen/>
        <w:t>slås träda i kraft den 1 oktober 2026.</w:t>
      </w:r>
    </w:p>
    <w:p w14:paraId="6888E5C9" w14:textId="77777777" w:rsidR="00917E11" w:rsidRDefault="00917E11" w:rsidP="00917E11">
      <w:pPr>
        <w:pStyle w:val="Brdtextmedindrag"/>
      </w:pPr>
      <w:r>
        <w:t>För att öka incitamenten att följa ett beslut om boendeskyldighet anser regeringen även att möjligheten, enligt artikel 10.4 c i det nya omarbetade mot</w:t>
      </w:r>
      <w:r>
        <w:softHyphen/>
        <w:t>tagande</w:t>
      </w:r>
      <w:r>
        <w:softHyphen/>
        <w:t>direktivet, att införa regler om förvar bör nyttjas. En utlänning som har fyllt 18 år och som är sökande av internationellt skydd bör därför få ställas under uppsikt eller tas i förvar om utlänningen inte har följt ett beslut om boende på en bestämd plats enligt mottagandelagen, förutsatt att det finns en risk för att han eller hon avviker. Vid bedömningen av om det finns en avvikanderisk får endast de omständig</w:t>
      </w:r>
      <w:r>
        <w:softHyphen/>
        <w:t>heter som räknas upp i 1 kap. 15 § UtlL beaktas. Som framgår av avsnitt 16 bör den nu före</w:t>
      </w:r>
      <w:r>
        <w:softHyphen/>
        <w:t>slagna grunden för uppsikt och förvar träda i kraft i samband med den nya mottagande</w:t>
      </w:r>
      <w:r>
        <w:softHyphen/>
        <w:t>lagens ikraftträdande.</w:t>
      </w:r>
    </w:p>
    <w:p w14:paraId="66E432A0" w14:textId="77777777" w:rsidR="00917E11" w:rsidRDefault="00917E11" w:rsidP="00917E11">
      <w:pPr>
        <w:pStyle w:val="Rubrik5efterram"/>
      </w:pPr>
      <w:r>
        <w:t>Uppsikt och förvar i samband med gränsförfarande</w:t>
      </w:r>
    </w:p>
    <w:p w14:paraId="5B76FF76" w14:textId="785A1EDA" w:rsidR="00917E11" w:rsidRDefault="00917E11" w:rsidP="00917E11">
      <w:pPr>
        <w:pStyle w:val="Brdtext"/>
      </w:pPr>
      <w:bookmarkStart w:id="64" w:name="_Hlk220671842"/>
      <w:r>
        <w:t>Enligt asylprocedurförordningen kan ansökningar om internationellt skydd under vissa förutsättningar prövas inom ramen för ett s.k. gräns</w:t>
      </w:r>
      <w:r>
        <w:softHyphen/>
        <w:t>för</w:t>
      </w:r>
      <w:r>
        <w:softHyphen/>
        <w:t>farande. Ett sådant förfarande innebär att en medlemsstat hanterar en an</w:t>
      </w:r>
      <w:r>
        <w:softHyphen/>
        <w:t>sökan om internationellt skydd vid gränsen, utan att personen först tillåts att resa in i landet. Syftet med gränsförfarandet är att vid de yttre gränserna snabbt kunna bedöma om ansökningar är ogrundade, eller inte kan tas upp till prövning, och snabbt återsända dem som inte har rätt att stanna kvar. Sam</w:t>
      </w:r>
      <w:r>
        <w:softHyphen/>
        <w:t>tidigt ska förfarandet säkerställa att personer med välgrundade ansök</w:t>
      </w:r>
      <w:r>
        <w:softHyphen/>
        <w:t>ningar hänförs till det reguljära förfarandet och ges snabb tillgång till inter</w:t>
      </w:r>
      <w:r>
        <w:softHyphen/>
        <w:t xml:space="preserve">nationellt skydd. </w:t>
      </w:r>
      <w:bookmarkEnd w:id="64"/>
      <w:r>
        <w:t xml:space="preserve">Regeringen föreslår i </w:t>
      </w:r>
      <w:r w:rsidR="007830B5">
        <w:t>propositionen</w:t>
      </w:r>
      <w:r w:rsidR="007830B5" w:rsidDel="007830B5">
        <w:t xml:space="preserve"> </w:t>
      </w:r>
      <w:r>
        <w:t>Utmönstring av perma</w:t>
      </w:r>
      <w:r>
        <w:softHyphen/>
        <w:t>nent uppehållstillstånd och anpassning av svensk rätt till EU:s migra</w:t>
      </w:r>
      <w:r>
        <w:softHyphen/>
        <w:t>tions- och asylpakt</w:t>
      </w:r>
      <w:r w:rsidRPr="00260CA9">
        <w:t xml:space="preserve"> </w:t>
      </w:r>
      <w:r>
        <w:t>att ansök</w:t>
      </w:r>
      <w:r>
        <w:softHyphen/>
        <w:t>ningar om inter</w:t>
      </w:r>
      <w:r>
        <w:softHyphen/>
        <w:t>nationellt skydd som görs till svenska myndigheter ska kunna prövas inom ramen för ett gräns</w:t>
      </w:r>
      <w:r>
        <w:softHyphen/>
        <w:t>för</w:t>
      </w:r>
      <w:r>
        <w:softHyphen/>
        <w:t xml:space="preserve">farande. I den </w:t>
      </w:r>
      <w:r w:rsidR="007830B5">
        <w:t xml:space="preserve">propositionen </w:t>
      </w:r>
      <w:r>
        <w:t>föreslås vidare att gräns</w:t>
      </w:r>
      <w:r>
        <w:softHyphen/>
        <w:t>förfarandet ska tillämpas även i de fall det inte är obligatoriskt enligt asylprocedur</w:t>
      </w:r>
      <w:r>
        <w:softHyphen/>
        <w:t>förord</w:t>
      </w:r>
      <w:r>
        <w:softHyphen/>
        <w:t>ningen.</w:t>
      </w:r>
    </w:p>
    <w:p w14:paraId="7F333BD0" w14:textId="1F2A3E7B" w:rsidR="00917E11" w:rsidRDefault="00917E11" w:rsidP="00917E11">
      <w:pPr>
        <w:pStyle w:val="Brdtextmedindrag"/>
      </w:pPr>
      <w:r>
        <w:t>En förutsättning för att gräns</w:t>
      </w:r>
      <w:r>
        <w:softHyphen/>
        <w:t>för</w:t>
      </w:r>
      <w:r>
        <w:softHyphen/>
        <w:t>farandet ska kunna genomföras på ett effektivt sätt är att myndigheterna har de befogenheter som krävs för att avgöra om sökanden har rätt att resa in i och vistas i landet. Enligt artikel 10.4 d i det nya omarbetade mot</w:t>
      </w:r>
      <w:r>
        <w:softHyphen/>
        <w:t>tagande</w:t>
      </w:r>
      <w:r>
        <w:softHyphen/>
        <w:t>direktivet får för</w:t>
      </w:r>
      <w:r>
        <w:softHyphen/>
        <w:t>var beslutas som ett led i ett gränsförfarande enligt asyl</w:t>
      </w:r>
      <w:r>
        <w:softHyphen/>
        <w:t>procedur</w:t>
      </w:r>
      <w:r>
        <w:softHyphen/>
        <w:t>förord</w:t>
      </w:r>
      <w:r>
        <w:softHyphen/>
        <w:t xml:space="preserve">ningen för att avgöra om sökanden har rätt att resa in på territoriet. En utlänning som </w:t>
      </w:r>
      <w:r w:rsidR="005B246F">
        <w:t xml:space="preserve">har </w:t>
      </w:r>
      <w:r>
        <w:t>fyllt 18 år och är sökande av inter</w:t>
      </w:r>
      <w:r>
        <w:softHyphen/>
        <w:t>nationellt skydd bör därför få ställas under uppsikt eller tas i förvar om det är nödvändigt som ett led i ett gräns</w:t>
      </w:r>
      <w:r w:rsidR="005B246F">
        <w:softHyphen/>
      </w:r>
      <w:r>
        <w:t>förfarande enligt asylprocedur</w:t>
      </w:r>
      <w:r>
        <w:softHyphen/>
        <w:t>förord</w:t>
      </w:r>
      <w:r>
        <w:softHyphen/>
        <w:t xml:space="preserve">ningen för att avgöra om utlänningen har rätt att resa in i Sverige. Som </w:t>
      </w:r>
      <w:r>
        <w:rPr>
          <w:i/>
          <w:iCs/>
        </w:rPr>
        <w:t xml:space="preserve">UNHCR:s kontor för de nordiska och baltiska länderna </w:t>
      </w:r>
      <w:r w:rsidRPr="005F3F39">
        <w:t>framhåller vikten av</w:t>
      </w:r>
      <w:r>
        <w:t xml:space="preserve"> innebär det att åtgärden får vidtas endast om det bedöms nödvändigt efter en individuell bedömning i varje enskilt fall.</w:t>
      </w:r>
    </w:p>
    <w:p w14:paraId="6B8A949E" w14:textId="345E7AEC" w:rsidR="00917E11" w:rsidRPr="006C0193" w:rsidRDefault="00917E11" w:rsidP="00917E11">
      <w:pPr>
        <w:pStyle w:val="Brdtextmedindrag"/>
      </w:pPr>
      <w:r>
        <w:t xml:space="preserve">Det bör i det här sammanhanget framhållas att även andra grunder för </w:t>
      </w:r>
      <w:r w:rsidR="003B5142">
        <w:t xml:space="preserve">uppsikt och </w:t>
      </w:r>
      <w:r>
        <w:t xml:space="preserve">förvar av sökande av internationellt skydd kan aktualiseras inom ramen för ett gränsförfarande. Som exempel kan det i vissa fall finnas förutsättningar för </w:t>
      </w:r>
      <w:r w:rsidR="003B5142">
        <w:t xml:space="preserve">uppsikt eller </w:t>
      </w:r>
      <w:r>
        <w:t xml:space="preserve">förvar i syfte att bekräfta sökandens identitet eller </w:t>
      </w:r>
      <w:r w:rsidR="005B246F">
        <w:t xml:space="preserve">med hänsyn till den </w:t>
      </w:r>
      <w:r>
        <w:t>nationell</w:t>
      </w:r>
      <w:r w:rsidR="005B246F">
        <w:t>a</w:t>
      </w:r>
      <w:r>
        <w:t xml:space="preserve"> säkerhet</w:t>
      </w:r>
      <w:r w:rsidR="005B246F">
        <w:t>en</w:t>
      </w:r>
      <w:r>
        <w:t>.</w:t>
      </w:r>
    </w:p>
    <w:p w14:paraId="3E746D8E" w14:textId="77777777" w:rsidR="00917E11" w:rsidRDefault="00917E11" w:rsidP="00917E11">
      <w:pPr>
        <w:pStyle w:val="Rubrik5utannumrering"/>
      </w:pPr>
      <w:r>
        <w:t>Uppsikt och förvar av sökande som redan hålls i förvar inför avlägsnande</w:t>
      </w:r>
    </w:p>
    <w:p w14:paraId="139BB9AE" w14:textId="77777777" w:rsidR="00917E11" w:rsidRDefault="00917E11" w:rsidP="00917E11">
      <w:pPr>
        <w:pStyle w:val="Brdtext"/>
      </w:pPr>
      <w:r>
        <w:t>Enligt artikel 10.4 e i det nya omarbetade mottagandedirektivet får en sökande av internationellt skydd tas i förvar, om han eller hon hålls i förvar på grund av ett förfarande för återvändande enligt återvändande</w:t>
      </w:r>
      <w:r>
        <w:softHyphen/>
        <w:t>direktivet för att förbereda återvändandet eller för att genomföra avlägsnandet. För sådant förvar krävs att den berörda medlemsstaten på grundval av ob</w:t>
      </w:r>
      <w:r>
        <w:softHyphen/>
        <w:t>jekt</w:t>
      </w:r>
      <w:r>
        <w:softHyphen/>
        <w:t>iva kriterier, inbegripet att sökanden redan haft till</w:t>
      </w:r>
      <w:r>
        <w:softHyphen/>
        <w:t>gång till förfarandet för inter</w:t>
      </w:r>
      <w:r>
        <w:softHyphen/>
        <w:t>nationellt skydd, kan styrka att det finns rimliga skäl att anta att han eller hon ansöker om internationellt skydd enbart för att för</w:t>
      </w:r>
      <w:r>
        <w:softHyphen/>
        <w:t>sena eller hindra verkställigheten av beslutet om åter</w:t>
      </w:r>
      <w:r>
        <w:softHyphen/>
        <w:t>sändande. Artikeln ut</w:t>
      </w:r>
      <w:r>
        <w:softHyphen/>
        <w:t>gör en kodi</w:t>
      </w:r>
      <w:r>
        <w:softHyphen/>
        <w:t>fi</w:t>
      </w:r>
      <w:r>
        <w:softHyphen/>
        <w:t xml:space="preserve">ering av en dom från EU-domstolen (EU-domstolens dom </w:t>
      </w:r>
      <w:r w:rsidRPr="00115382">
        <w:t>den 30</w:t>
      </w:r>
      <w:r>
        <w:t> </w:t>
      </w:r>
      <w:r w:rsidRPr="00115382">
        <w:t>maj 2013, Arslan, C</w:t>
      </w:r>
      <w:r>
        <w:t>–</w:t>
      </w:r>
      <w:r w:rsidRPr="00115382">
        <w:t>534/11, EU:C:2013:343</w:t>
      </w:r>
      <w:r>
        <w:t>) och gör det möjligt för med</w:t>
      </w:r>
      <w:r>
        <w:softHyphen/>
        <w:t>lems</w:t>
      </w:r>
      <w:r>
        <w:softHyphen/>
        <w:t>staterna att förhindra att förvaret av en tredjelandsmedborgare som är föremål för ett förfarande för återvändande med automatik upphör om han eller hon ansöker om internationellt skydd.</w:t>
      </w:r>
    </w:p>
    <w:p w14:paraId="582EFA90" w14:textId="613BF8C3" w:rsidR="00917E11" w:rsidRDefault="00917E11" w:rsidP="00917E11">
      <w:pPr>
        <w:pStyle w:val="Brdtextmedindrag"/>
      </w:pPr>
      <w:r>
        <w:t xml:space="preserve">Mot denna bakgrund bör en sökande av internationellt skydd </w:t>
      </w:r>
      <w:r w:rsidR="00633081">
        <w:t xml:space="preserve">som fyllt 18 år </w:t>
      </w:r>
      <w:r>
        <w:t>få ställas under uppsikt eller tas i förvar om sökanden vid tidpunkten för ansökan</w:t>
      </w:r>
      <w:r w:rsidR="006B5FC8">
        <w:t xml:space="preserve"> om internationellt skydd</w:t>
      </w:r>
      <w:r>
        <w:t xml:space="preserve"> hålls i förvar inför avlägsnande och det finns anledning att anta att syftet med ansökan är att försena eller hindra verkställigheten av ett beslut om avvisning eller utvisning. Någon betydande skillnad mellan denna formulering och artikel 10.4 e i det nya omarbetade mot</w:t>
      </w:r>
      <w:r>
        <w:softHyphen/>
        <w:t>tagande</w:t>
      </w:r>
      <w:r>
        <w:softHyphen/>
        <w:t xml:space="preserve">direktivet, vilket </w:t>
      </w:r>
      <w:r w:rsidRPr="00260CA9">
        <w:rPr>
          <w:i/>
        </w:rPr>
        <w:t>Migrationsverket</w:t>
      </w:r>
      <w:r>
        <w:t xml:space="preserve"> lyfter, ser regeringen inte.</w:t>
      </w:r>
    </w:p>
    <w:p w14:paraId="1D4F428D" w14:textId="77777777" w:rsidR="00917E11" w:rsidRPr="003C2050" w:rsidRDefault="00917E11" w:rsidP="00917E11">
      <w:pPr>
        <w:pStyle w:val="Brdtextmedindrag"/>
      </w:pPr>
      <w:r>
        <w:t>Vid bedömningen av om det finns anledning att anta att syftet med an</w:t>
      </w:r>
      <w:r>
        <w:softHyphen/>
        <w:t>sökan är att försena eller hindra verkställigheten av ett beslut om avvisning eller utvisning bör omständig</w:t>
      </w:r>
      <w:r>
        <w:softHyphen/>
        <w:t>heter som är hänförliga till sökandens beteende före och i samband med ansökan beaktas. Hänsyn bör t.ex. tas till om ut</w:t>
      </w:r>
      <w:r>
        <w:softHyphen/>
        <w:t>länningen, innan han eller hon togs i förvar, har vistats i Sverige utan att legalisera sin vistelse och, om så är fallet, hur lång tid han eller hon har vistats här utan tillstånd. Vidare kan det vara av betydelse vilka uppgifter som ut</w:t>
      </w:r>
      <w:r>
        <w:softHyphen/>
        <w:t>länningen själv lämnar om sin vistelse och anledningen till ansökan (jfr t.ex. rättsfallen MIG 2020:2 och MIG 2023:11). Det</w:t>
      </w:r>
      <w:r>
        <w:softHyphen/>
        <w:t>samma gäller om ut</w:t>
      </w:r>
      <w:r>
        <w:softHyphen/>
        <w:t>länningen tidigare haft möjlighet att söka inter</w:t>
      </w:r>
      <w:r>
        <w:softHyphen/>
        <w:t>nationellt skydd.</w:t>
      </w:r>
    </w:p>
    <w:p w14:paraId="04B8E5B5" w14:textId="279E6E9A" w:rsidR="00917E11" w:rsidRDefault="00917E11" w:rsidP="00917E11">
      <w:pPr>
        <w:pStyle w:val="Rubrik5utannumrering"/>
      </w:pPr>
      <w:r>
        <w:t xml:space="preserve">Uppsikt och förvar </w:t>
      </w:r>
      <w:r w:rsidR="00950EFD">
        <w:t>med hänsyn till den</w:t>
      </w:r>
      <w:r>
        <w:t xml:space="preserve"> nationell</w:t>
      </w:r>
      <w:r w:rsidR="00950EFD">
        <w:t>a</w:t>
      </w:r>
      <w:r>
        <w:t xml:space="preserve"> säkerhet</w:t>
      </w:r>
      <w:r w:rsidR="00950EFD">
        <w:t>en</w:t>
      </w:r>
      <w:r>
        <w:t xml:space="preserve"> eller</w:t>
      </w:r>
      <w:r w:rsidR="00950EFD">
        <w:t xml:space="preserve"> för att upprätthålla</w:t>
      </w:r>
      <w:r>
        <w:t xml:space="preserve"> allmän ordning</w:t>
      </w:r>
    </w:p>
    <w:p w14:paraId="4450F2FF" w14:textId="6D882FA7" w:rsidR="00917E11" w:rsidRDefault="00917E11" w:rsidP="00917E11">
      <w:pPr>
        <w:pStyle w:val="Brdtext"/>
      </w:pPr>
      <w:r>
        <w:t>Enligt artikel 10.4 f i det nya omarbetade mottagandedirektivet, som er</w:t>
      </w:r>
      <w:r>
        <w:softHyphen/>
        <w:t xml:space="preserve">sätter likalydande artikel 8.3 e i det omarbetade mottagandedirektivet, får en sökande av internationellt skydd tas i förvar om det är nödvändigt för att skydda nationell säkerhet eller allmän ordning. Motsvarande bör gälla enligt utlänningslagen. En sökande av internationell skydd som fyllt 18 år bör alltså få ställas under uppsikt eller tas i förvar om det är nödvändigt </w:t>
      </w:r>
      <w:r w:rsidR="006B5FC8">
        <w:t>med hänsyn till den</w:t>
      </w:r>
      <w:r>
        <w:t xml:space="preserve"> nationell</w:t>
      </w:r>
      <w:r w:rsidR="006B5FC8">
        <w:t>a</w:t>
      </w:r>
      <w:r>
        <w:t xml:space="preserve"> säkerhet</w:t>
      </w:r>
      <w:r w:rsidR="006B5FC8">
        <w:t>en</w:t>
      </w:r>
      <w:r>
        <w:t xml:space="preserve"> eller</w:t>
      </w:r>
      <w:r w:rsidR="006B5FC8">
        <w:t xml:space="preserve"> för att upprätthålla</w:t>
      </w:r>
      <w:r>
        <w:t xml:space="preserve"> allmän ordning.</w:t>
      </w:r>
    </w:p>
    <w:p w14:paraId="7086FAD9" w14:textId="33CDE7DF" w:rsidR="00917E11" w:rsidRPr="009C5B85" w:rsidRDefault="00917E11" w:rsidP="00917E11">
      <w:pPr>
        <w:pStyle w:val="Brdtextmedindrag"/>
      </w:pPr>
      <w:r>
        <w:t xml:space="preserve">Det </w:t>
      </w:r>
      <w:r w:rsidRPr="00A022B7" w:rsidDel="00EE6C9A">
        <w:t xml:space="preserve">finns </w:t>
      </w:r>
      <w:r>
        <w:t xml:space="preserve">viss praxis om tillämpningen av artikel 8.3 e i det omarbetade mottagandedirektivet som kan ge vägledning (se t.ex. rättsfallet MIG 2021:20). Som exempel bör den omständigheten att </w:t>
      </w:r>
      <w:r w:rsidRPr="00A022B7">
        <w:t xml:space="preserve">en utlänning </w:t>
      </w:r>
      <w:r>
        <w:t>miss</w:t>
      </w:r>
      <w:r>
        <w:softHyphen/>
        <w:t xml:space="preserve">tänks eller </w:t>
      </w:r>
      <w:r w:rsidRPr="00A022B7">
        <w:t>dömts för brott</w:t>
      </w:r>
      <w:r>
        <w:t xml:space="preserve">, beroende på bl.a. gärningens </w:t>
      </w:r>
      <w:r w:rsidRPr="00A022B7">
        <w:t>art och svårhets</w:t>
      </w:r>
      <w:r>
        <w:softHyphen/>
      </w:r>
      <w:r w:rsidRPr="00A022B7">
        <w:t>grad</w:t>
      </w:r>
      <w:r>
        <w:t xml:space="preserve"> </w:t>
      </w:r>
      <w:r w:rsidRPr="00A022B7">
        <w:t>samt den tid som förflutit sedan gärningen begicks</w:t>
      </w:r>
      <w:r>
        <w:t>, i vissa fall inne</w:t>
      </w:r>
      <w:r>
        <w:softHyphen/>
        <w:t xml:space="preserve">bära att förvar är nödvändigt för att </w:t>
      </w:r>
      <w:r w:rsidR="006B5FC8">
        <w:t xml:space="preserve">upprätthålla </w:t>
      </w:r>
      <w:r>
        <w:t>allmän ordning. Förvars</w:t>
      </w:r>
      <w:r>
        <w:softHyphen/>
        <w:t xml:space="preserve">tagande </w:t>
      </w:r>
      <w:r w:rsidR="006B5FC8">
        <w:t xml:space="preserve">med hänsyn till den </w:t>
      </w:r>
      <w:r>
        <w:t>nationell</w:t>
      </w:r>
      <w:r w:rsidR="006B5FC8">
        <w:t>a</w:t>
      </w:r>
      <w:r>
        <w:t xml:space="preserve"> säkerhet</w:t>
      </w:r>
      <w:r w:rsidR="006B5FC8">
        <w:t>en</w:t>
      </w:r>
      <w:r>
        <w:t xml:space="preserve"> bör exempelvis kunna vara aktuellt när en sökandes ärende uppfyller kraven för att handläggas som ett säkerhetsärende enligt 1 kap. 7 § UtlL.</w:t>
      </w:r>
    </w:p>
    <w:p w14:paraId="05524B59" w14:textId="77777777" w:rsidR="00917E11" w:rsidRDefault="00917E11" w:rsidP="00917E11">
      <w:pPr>
        <w:pStyle w:val="Rubrik5utannumrering"/>
      </w:pPr>
      <w:r>
        <w:t>Uppsikt och förvar i enlighet med asyl- och migrationshanterings</w:t>
      </w:r>
      <w:r>
        <w:softHyphen/>
        <w:t>förordningen</w:t>
      </w:r>
    </w:p>
    <w:p w14:paraId="41215A31" w14:textId="77777777" w:rsidR="00917E11" w:rsidRDefault="00917E11" w:rsidP="00917E11">
      <w:pPr>
        <w:pStyle w:val="Brdtext"/>
      </w:pPr>
      <w:r>
        <w:t>Enligt artikel 10.4 g i det nya omarbetade mottagandedirektivet får en sökande av internationellt skydd tas i förvar i enlighet med artikel 44 i asyl- och migra</w:t>
      </w:r>
      <w:r>
        <w:softHyphen/>
        <w:t>tions</w:t>
      </w:r>
      <w:r>
        <w:softHyphen/>
        <w:t>hanterings</w:t>
      </w:r>
      <w:r>
        <w:softHyphen/>
        <w:t>förordningen, som ersätter Dublin</w:t>
      </w:r>
      <w:r w:rsidDel="006075E9">
        <w:softHyphen/>
      </w:r>
      <w:r>
        <w:t>förord</w:t>
      </w:r>
      <w:r w:rsidDel="006075E9">
        <w:softHyphen/>
      </w:r>
      <w:r>
        <w:t>ningen från och med den 12 juni 2026. Enligt förordningen får förvar beslutas i syfte att säkerställa en överföring till en annan medlemsstat enligt de för</w:t>
      </w:r>
      <w:r>
        <w:softHyphen/>
        <w:t xml:space="preserve">faranden som fastställs i förordningen, om det finns risk för </w:t>
      </w:r>
      <w:r w:rsidRPr="00A653DF">
        <w:t>avvikande eller om det är nödvändigt för att skydda nationell säkerhet eller allmän ord</w:t>
      </w:r>
      <w:r>
        <w:softHyphen/>
      </w:r>
      <w:r w:rsidRPr="00A653DF">
        <w:t>n</w:t>
      </w:r>
      <w:r>
        <w:t>ing. Vissa andra förutsättningar måste även vara uppfyllda. Exempelvis krävs att andra mindre ingripande åtgärder inte kan tillämpas verkningsfullt. Samma förutsättning framgår av artikel 10.2 i det nya omarbetade mottagandedirektivet.</w:t>
      </w:r>
    </w:p>
    <w:p w14:paraId="378DE0DE" w14:textId="77777777" w:rsidR="00917E11" w:rsidRPr="006F1B23" w:rsidRDefault="00917E11" w:rsidP="00917E11">
      <w:pPr>
        <w:pStyle w:val="Brdtextmedindrag"/>
      </w:pPr>
      <w:r>
        <w:t>Eftersom kriterierna för förvar i enlighet med asyl- och migrations</w:t>
      </w:r>
      <w:r>
        <w:softHyphen/>
        <w:t>hanterings</w:t>
      </w:r>
      <w:r>
        <w:softHyphen/>
        <w:t>förordningen följer direkt av den förordningen, bör de inte anges i lag. När det följer av en direkt tillämplig EU-förordning att mindre ingripande åt</w:t>
      </w:r>
      <w:r>
        <w:softHyphen/>
        <w:t>gärder kan beslutas i stället för förvar, utgör det vidare grund för att besluta om uppsikt (jfr rättsfallet MIG 2018:23). Det bör därför endast framgå av utlänningslagen att en sökande av inter</w:t>
      </w:r>
      <w:r>
        <w:softHyphen/>
        <w:t>nationellt skydd får ställas under uppsikt eller tas i förvar i enlighet med asyl- och migrations</w:t>
      </w:r>
      <w:r>
        <w:softHyphen/>
        <w:t>hanterings</w:t>
      </w:r>
      <w:r>
        <w:softHyphen/>
        <w:t>förordningen.</w:t>
      </w:r>
    </w:p>
    <w:p w14:paraId="58F88109" w14:textId="77777777" w:rsidR="00917E11" w:rsidRDefault="00917E11" w:rsidP="00917E11">
      <w:pPr>
        <w:pStyle w:val="Rubrik2"/>
      </w:pPr>
      <w:bookmarkStart w:id="65" w:name="_Toc218244897"/>
      <w:bookmarkStart w:id="66" w:name="_Toc218627698"/>
      <w:bookmarkStart w:id="67" w:name="_Toc224544944"/>
      <w:bookmarkStart w:id="68" w:name="_Toc228372511"/>
      <w:r>
        <w:t>Barn som är sökande av internationellt skydd</w:t>
      </w:r>
      <w:bookmarkEnd w:id="65"/>
      <w:bookmarkEnd w:id="66"/>
      <w:bookmarkEnd w:id="67"/>
      <w:bookmarkEnd w:id="68"/>
    </w:p>
    <w:p w14:paraId="507B0EAF" w14:textId="77777777" w:rsidR="00917E11" w:rsidRDefault="00917E11" w:rsidP="00917E11">
      <w:pPr>
        <w:pStyle w:val="Rubrik4ram"/>
      </w:pPr>
      <w:r>
        <w:t>Regeringens förslag</w:t>
      </w:r>
    </w:p>
    <w:p w14:paraId="1BEF364E" w14:textId="77777777" w:rsidR="00917E11" w:rsidRDefault="00917E11" w:rsidP="00917E11">
      <w:pPr>
        <w:pStyle w:val="Brdtextram"/>
      </w:pPr>
      <w:r>
        <w:t>Ett barn ska få ställas under uppsikt eller tas i förvar under den tid som barnet har rätt att vistas i Sverige i egenskap av sökande av inter</w:t>
      </w:r>
      <w:r>
        <w:softHyphen/>
        <w:t>nationellt skydd</w:t>
      </w:r>
    </w:p>
    <w:p w14:paraId="430302F0" w14:textId="7D452FC6" w:rsidR="00917E11" w:rsidRDefault="00D40372" w:rsidP="00917E11">
      <w:pPr>
        <w:pStyle w:val="Brdtextmedindragram"/>
      </w:pPr>
      <w:r>
        <w:t>‒</w:t>
      </w:r>
      <w:r w:rsidR="00917E11">
        <w:t> om barnet inte har följt ett beslut om boende på en bestämd plats enligt mottagandelagen och det finns en uppenbar risk för att barnet avviker,</w:t>
      </w:r>
    </w:p>
    <w:p w14:paraId="6594784B" w14:textId="6246AFFF" w:rsidR="00917E11" w:rsidRDefault="00D40372" w:rsidP="00917E11">
      <w:pPr>
        <w:pStyle w:val="Brdtextmedindragram"/>
      </w:pPr>
      <w:r>
        <w:t>‒</w:t>
      </w:r>
      <w:r w:rsidR="00917E11">
        <w:t> om det är nödvändigt som ett led i ett gränsförfarande enligt asyl</w:t>
      </w:r>
      <w:r w:rsidR="00917E11">
        <w:softHyphen/>
        <w:t>procedur</w:t>
      </w:r>
      <w:r w:rsidR="00917E11">
        <w:softHyphen/>
        <w:t>förordningen för att avgöra om barnet har rätt att resa in i Sverige,</w:t>
      </w:r>
    </w:p>
    <w:p w14:paraId="0BD7BD8D" w14:textId="4CDAA739" w:rsidR="00917E11" w:rsidRDefault="00D40372" w:rsidP="00917E11">
      <w:pPr>
        <w:pStyle w:val="Brdtextmedindragram"/>
      </w:pPr>
      <w:r>
        <w:t>‒</w:t>
      </w:r>
      <w:r w:rsidR="00917E11">
        <w:t> om barnet vid tidpunkten för ansökan</w:t>
      </w:r>
      <w:r w:rsidR="006B5FC8">
        <w:t xml:space="preserve"> om internationellt skydd</w:t>
      </w:r>
      <w:r w:rsidR="00917E11">
        <w:t xml:space="preserve"> hålls i förvar inför avlägs</w:t>
      </w:r>
      <w:r w:rsidR="00917E11">
        <w:softHyphen/>
        <w:t>nande och det finns anledning att anta att syftet med ansökan är att för</w:t>
      </w:r>
      <w:r w:rsidR="00917E11">
        <w:softHyphen/>
        <w:t>sena eller hindra verkställigheten av ett beslut om avvisning eller utvisning,</w:t>
      </w:r>
    </w:p>
    <w:p w14:paraId="6E8F77B4" w14:textId="409F6732" w:rsidR="00917E11" w:rsidRDefault="00D40372" w:rsidP="00917E11">
      <w:pPr>
        <w:pStyle w:val="Brdtextmedindragram"/>
      </w:pPr>
      <w:r>
        <w:t>‒</w:t>
      </w:r>
      <w:r w:rsidR="00917E11">
        <w:t xml:space="preserve"> om det är nödvändigt </w:t>
      </w:r>
      <w:r w:rsidR="006B5FC8">
        <w:t>med hänsyn till den</w:t>
      </w:r>
      <w:r w:rsidR="00917E11">
        <w:t xml:space="preserve"> nationell</w:t>
      </w:r>
      <w:r w:rsidR="006B5FC8">
        <w:t>a</w:t>
      </w:r>
      <w:r w:rsidR="00917E11">
        <w:t xml:space="preserve"> säkerhet</w:t>
      </w:r>
      <w:r w:rsidR="006B5FC8">
        <w:t>en</w:t>
      </w:r>
      <w:r w:rsidR="00917E11">
        <w:t xml:space="preserve"> eller</w:t>
      </w:r>
      <w:r w:rsidR="006B5FC8">
        <w:t xml:space="preserve"> för att upprätthålla</w:t>
      </w:r>
      <w:r w:rsidR="00917E11">
        <w:t xml:space="preserve"> allmän ordning, eller</w:t>
      </w:r>
    </w:p>
    <w:p w14:paraId="10F0180C" w14:textId="77777777" w:rsidR="00917E11" w:rsidRDefault="00917E11" w:rsidP="00917E11">
      <w:pPr>
        <w:pStyle w:val="Brdtextmedindragram"/>
      </w:pPr>
      <w:r>
        <w:t>‒ i enlighet med asyl- och migrationshanterings</w:t>
      </w:r>
      <w:r>
        <w:softHyphen/>
        <w:t>förordningen.</w:t>
      </w:r>
    </w:p>
    <w:p w14:paraId="65D74E50" w14:textId="77777777" w:rsidR="00917E11" w:rsidRDefault="00917E11" w:rsidP="00917E11">
      <w:pPr>
        <w:pStyle w:val="Brdtextmedindragram"/>
        <w:ind w:firstLine="0"/>
      </w:pPr>
    </w:p>
    <w:p w14:paraId="0FE4379F" w14:textId="73F5D668" w:rsidR="00917E11" w:rsidRDefault="00917E11" w:rsidP="00917E11">
      <w:pPr>
        <w:pStyle w:val="Brdtextmedindragram"/>
        <w:ind w:firstLine="0"/>
      </w:pPr>
      <w:r>
        <w:t xml:space="preserve">Vissa grunder för uppsikt och förvar ska även gälla ett barn som är EU-medborgare och </w:t>
      </w:r>
      <w:r w:rsidR="007B1B74">
        <w:t xml:space="preserve">som </w:t>
      </w:r>
      <w:r>
        <w:t>har rätt att vistas i Sverige i egenskap av sökande av flykting</w:t>
      </w:r>
      <w:r>
        <w:softHyphen/>
        <w:t xml:space="preserve">förklaring. I fråga om ett barn som av har utvisats av allmän domstol på grund av brott ska i stället grunderna för uppsikt och förvar av barn </w:t>
      </w:r>
      <w:r w:rsidR="00950EFD">
        <w:t>i övrigt</w:t>
      </w:r>
      <w:r>
        <w:t xml:space="preserve"> gälla.</w:t>
      </w:r>
    </w:p>
    <w:p w14:paraId="41367919" w14:textId="77777777" w:rsidR="00917E11" w:rsidRDefault="00917E11" w:rsidP="00917E11">
      <w:pPr>
        <w:pStyle w:val="Rubrik4efterram"/>
      </w:pPr>
      <w:r>
        <w:t>Utredningens förslag</w:t>
      </w:r>
    </w:p>
    <w:p w14:paraId="61D07F9C" w14:textId="77777777" w:rsidR="00917E11" w:rsidRDefault="00917E11" w:rsidP="00917E11">
      <w:pPr>
        <w:pStyle w:val="Brdtext"/>
      </w:pPr>
      <w:r>
        <w:t xml:space="preserve">Utredningens förslag stämmer </w:t>
      </w:r>
      <w:r w:rsidDel="00E94ADB">
        <w:t xml:space="preserve">i </w:t>
      </w:r>
      <w:r>
        <w:t>huvudsak överens med regeringens.</w:t>
      </w:r>
      <w:r w:rsidRPr="00E94ADB">
        <w:t xml:space="preserve"> </w:t>
      </w:r>
      <w:r>
        <w:t>Utredningen föreslår dock inte att uppsikt och förvar ska kunna beslutas om det är nöd</w:t>
      </w:r>
      <w:r>
        <w:softHyphen/>
        <w:t>vändigt som ett led i ett gräns</w:t>
      </w:r>
      <w:r>
        <w:softHyphen/>
        <w:t>förfarande.</w:t>
      </w:r>
    </w:p>
    <w:p w14:paraId="16BC611C" w14:textId="77777777" w:rsidR="00917E11" w:rsidRDefault="00917E11" w:rsidP="00917E11">
      <w:pPr>
        <w:pStyle w:val="Rubrik4efterram"/>
      </w:pPr>
      <w:r>
        <w:t>Remissinstanserna</w:t>
      </w:r>
    </w:p>
    <w:p w14:paraId="53E6360E" w14:textId="7E152878" w:rsidR="00917E11" w:rsidRPr="009A4CA4" w:rsidRDefault="00917E11" w:rsidP="00917E11">
      <w:pPr>
        <w:pStyle w:val="Brdtext"/>
      </w:pPr>
      <w:r w:rsidRPr="00F04DF0">
        <w:t xml:space="preserve">De flesta </w:t>
      </w:r>
      <w:r w:rsidR="0050395D">
        <w:t xml:space="preserve">av </w:t>
      </w:r>
      <w:r w:rsidRPr="00F04DF0">
        <w:t>remissinstanser</w:t>
      </w:r>
      <w:r w:rsidR="0050395D">
        <w:t>na</w:t>
      </w:r>
      <w:r w:rsidRPr="00F04DF0">
        <w:t xml:space="preserve"> yttrar sig inte särskilt över </w:t>
      </w:r>
      <w:r>
        <w:t xml:space="preserve">utredningens </w:t>
      </w:r>
      <w:r w:rsidRPr="00F04DF0">
        <w:t>för</w:t>
      </w:r>
      <w:r>
        <w:softHyphen/>
      </w:r>
      <w:r w:rsidRPr="00F04DF0">
        <w:t>slag.</w:t>
      </w:r>
      <w:r>
        <w:t xml:space="preserve"> Några remissinstanser, bl.a. </w:t>
      </w:r>
      <w:r>
        <w:rPr>
          <w:i/>
          <w:iCs/>
        </w:rPr>
        <w:t>Socialstyrelsen</w:t>
      </w:r>
      <w:r>
        <w:t>, poängterar att förvar är skad</w:t>
      </w:r>
      <w:r>
        <w:softHyphen/>
        <w:t xml:space="preserve">ligt för barns psykiska hälsa och utveckling. </w:t>
      </w:r>
      <w:r>
        <w:rPr>
          <w:i/>
          <w:iCs/>
        </w:rPr>
        <w:t xml:space="preserve">Institutet för mänskliga </w:t>
      </w:r>
      <w:r w:rsidRPr="00AD5BC7">
        <w:rPr>
          <w:i/>
          <w:iCs/>
        </w:rPr>
        <w:t>rättig</w:t>
      </w:r>
      <w:r>
        <w:softHyphen/>
      </w:r>
      <w:r w:rsidRPr="00AD5BC7">
        <w:rPr>
          <w:i/>
          <w:iCs/>
        </w:rPr>
        <w:t>heter</w:t>
      </w:r>
      <w:r>
        <w:t xml:space="preserve"> och </w:t>
      </w:r>
      <w:r>
        <w:rPr>
          <w:i/>
          <w:iCs/>
        </w:rPr>
        <w:t xml:space="preserve">Svenska Röda Korset </w:t>
      </w:r>
      <w:r>
        <w:t xml:space="preserve">anser att barn inte ska hållas i förvar. </w:t>
      </w:r>
      <w:r w:rsidRPr="00E65AF7">
        <w:rPr>
          <w:i/>
          <w:iCs/>
        </w:rPr>
        <w:t>Barnombuds</w:t>
      </w:r>
      <w:r>
        <w:softHyphen/>
      </w:r>
      <w:r w:rsidRPr="00E65AF7">
        <w:rPr>
          <w:i/>
          <w:iCs/>
        </w:rPr>
        <w:t>mannen</w:t>
      </w:r>
      <w:r>
        <w:t xml:space="preserve"> anser att förslaget går längre än vad EU-rätten kräver. </w:t>
      </w:r>
      <w:r w:rsidRPr="0065561A">
        <w:rPr>
          <w:i/>
          <w:iCs/>
        </w:rPr>
        <w:t>Rädda barnen</w:t>
      </w:r>
      <w:r>
        <w:t xml:space="preserve"> avstyrker förslaget och pekar särskilt på att förslaget om fortsatt förvar, när barnet redan hålls i förvar inför avlägsnande,</w:t>
      </w:r>
      <w:r w:rsidDel="00DC44BD">
        <w:t xml:space="preserve"> </w:t>
      </w:r>
      <w:r>
        <w:t>riskerar att under</w:t>
      </w:r>
      <w:r>
        <w:softHyphen/>
        <w:t>minera utövandet av den grundläggande rättigheten att söka asyl. Enligt organisationen är vidare formuleringen ”anledning att anta” vag och innebär risk för godtyckliga bedömningar.</w:t>
      </w:r>
    </w:p>
    <w:p w14:paraId="41B48A7B" w14:textId="77777777" w:rsidR="00917E11" w:rsidRDefault="00917E11" w:rsidP="00917E11">
      <w:pPr>
        <w:pStyle w:val="Rubrik4efterram"/>
      </w:pPr>
      <w:r>
        <w:t>Promemorians förslag</w:t>
      </w:r>
    </w:p>
    <w:p w14:paraId="463170E4" w14:textId="509E5FFE" w:rsidR="00917E11" w:rsidRPr="00E04A63" w:rsidRDefault="00917E11" w:rsidP="00917E11">
      <w:pPr>
        <w:pStyle w:val="Brdtext"/>
      </w:pPr>
      <w:r>
        <w:t xml:space="preserve">Promemorians förslag stämmer </w:t>
      </w:r>
      <w:r w:rsidR="00FD209E">
        <w:t xml:space="preserve">i sak </w:t>
      </w:r>
      <w:r>
        <w:t xml:space="preserve">överens med regeringens. </w:t>
      </w:r>
    </w:p>
    <w:p w14:paraId="71C4BD5B" w14:textId="77777777" w:rsidR="00917E11" w:rsidRPr="0021261A" w:rsidRDefault="00917E11" w:rsidP="00917E11">
      <w:pPr>
        <w:pStyle w:val="Rubrik4efterram"/>
      </w:pPr>
      <w:r w:rsidRPr="0021261A">
        <w:t>Remissinstanserna</w:t>
      </w:r>
    </w:p>
    <w:p w14:paraId="23A146CB" w14:textId="77777777" w:rsidR="00917E11" w:rsidRPr="00FA08B3" w:rsidRDefault="00917E11" w:rsidP="00917E11">
      <w:pPr>
        <w:pStyle w:val="Brdtext"/>
      </w:pPr>
      <w:r>
        <w:t>De flesta av remissinstanserna yttrar sig inte särskilt över förslaget i pro</w:t>
      </w:r>
      <w:r>
        <w:softHyphen/>
        <w:t>mem</w:t>
      </w:r>
      <w:r>
        <w:softHyphen/>
        <w:t xml:space="preserve">orian. Bland annat </w:t>
      </w:r>
      <w:r>
        <w:rPr>
          <w:i/>
          <w:iCs/>
        </w:rPr>
        <w:t>Diskrimineringsombudsmannen</w:t>
      </w:r>
      <w:r>
        <w:t xml:space="preserve"> och </w:t>
      </w:r>
      <w:r>
        <w:rPr>
          <w:i/>
          <w:iCs/>
        </w:rPr>
        <w:t xml:space="preserve">UNHCR:s kontor för de nordiska och baltiska länderna </w:t>
      </w:r>
      <w:r>
        <w:t xml:space="preserve">ifrågasätter om förslaget om förvar som ett led i ett gränsförfarande är förenligt med barnkonventionen. </w:t>
      </w:r>
    </w:p>
    <w:p w14:paraId="7D25A199" w14:textId="77777777" w:rsidR="00917E11" w:rsidRDefault="00917E11" w:rsidP="00917E11">
      <w:pPr>
        <w:pStyle w:val="Rubrik4efterram"/>
      </w:pPr>
      <w:r>
        <w:t>Skälen för regeringens förslag</w:t>
      </w:r>
    </w:p>
    <w:p w14:paraId="27B57234" w14:textId="77777777" w:rsidR="00917E11" w:rsidRDefault="00917E11" w:rsidP="00917E11">
      <w:pPr>
        <w:pStyle w:val="Rubrik5efterram"/>
        <w:spacing w:before="0"/>
      </w:pPr>
      <w:r>
        <w:t>Särskilda grunder för uppsikt och förvar av barn som söker internationellt skydd</w:t>
      </w:r>
    </w:p>
    <w:p w14:paraId="76EB0609" w14:textId="3D014009" w:rsidR="00917E11" w:rsidRDefault="00917E11" w:rsidP="00917E11">
      <w:pPr>
        <w:pStyle w:val="Brdtextmedindrag"/>
        <w:ind w:firstLine="0"/>
      </w:pPr>
      <w:r>
        <w:t>Förvar är särskilt ingripande för barn. Som flera remiss</w:t>
      </w:r>
      <w:r>
        <w:softHyphen/>
        <w:t xml:space="preserve">instanser pekar på, bl.a. </w:t>
      </w:r>
      <w:r>
        <w:rPr>
          <w:i/>
          <w:iCs/>
        </w:rPr>
        <w:t>Socials</w:t>
      </w:r>
      <w:r>
        <w:rPr>
          <w:i/>
          <w:iCs/>
        </w:rPr>
        <w:softHyphen/>
        <w:t>tyrelsen</w:t>
      </w:r>
      <w:r>
        <w:t xml:space="preserve">, kan förvar skada </w:t>
      </w:r>
      <w:r w:rsidR="00B60304">
        <w:t xml:space="preserve">barns </w:t>
      </w:r>
      <w:r>
        <w:t>hälsa, välmående och ut</w:t>
      </w:r>
      <w:r>
        <w:softHyphen/>
        <w:t>veck</w:t>
      </w:r>
      <w:r>
        <w:softHyphen/>
        <w:t xml:space="preserve">ling. Regeringen anser dock, till skillnad från </w:t>
      </w:r>
      <w:r>
        <w:rPr>
          <w:i/>
          <w:iCs/>
        </w:rPr>
        <w:t xml:space="preserve">Institutet för mänskliga rättigheter </w:t>
      </w:r>
      <w:r>
        <w:t>och</w:t>
      </w:r>
      <w:r>
        <w:rPr>
          <w:i/>
        </w:rPr>
        <w:t xml:space="preserve"> </w:t>
      </w:r>
      <w:r>
        <w:rPr>
          <w:i/>
          <w:iCs/>
        </w:rPr>
        <w:t>Svenska Röda Korset</w:t>
      </w:r>
      <w:r>
        <w:t>,</w:t>
      </w:r>
      <w:r>
        <w:rPr>
          <w:i/>
        </w:rPr>
        <w:t xml:space="preserve"> </w:t>
      </w:r>
      <w:r>
        <w:t>att det även fortsatt finns fall när behovet av att ta ett barn i förvar överväger den negativa påverkan som ett förvars</w:t>
      </w:r>
      <w:r>
        <w:softHyphen/>
        <w:t>tagande innebär för barnet.</w:t>
      </w:r>
    </w:p>
    <w:p w14:paraId="31537C9C" w14:textId="6A108051" w:rsidR="00917E11" w:rsidRDefault="00917E11" w:rsidP="00917E11">
      <w:pPr>
        <w:pStyle w:val="Brdtextmedindrag"/>
      </w:pPr>
      <w:r>
        <w:t xml:space="preserve">I </w:t>
      </w:r>
      <w:r w:rsidRPr="00A95AF5">
        <w:t>avsnitt 7.</w:t>
      </w:r>
      <w:r>
        <w:t>3 föreslås att det ska införas särskilda grunder för uppsikt och förvar av utlänningar som har fyllt 18 år och som omfattas av det nya om</w:t>
      </w:r>
      <w:r>
        <w:softHyphen/>
        <w:t xml:space="preserve">arbetade mottagandedirektivet. </w:t>
      </w:r>
      <w:r w:rsidR="00E348C7">
        <w:t xml:space="preserve">Frågan är om det även bör införas särskilda grunder för </w:t>
      </w:r>
      <w:r w:rsidR="00C64F3F">
        <w:t xml:space="preserve">uppsikt och </w:t>
      </w:r>
      <w:r w:rsidR="00E348C7">
        <w:t>förvar av barn som omfattas av den nya om</w:t>
      </w:r>
      <w:r w:rsidR="00B60304">
        <w:softHyphen/>
      </w:r>
      <w:r w:rsidR="00E348C7">
        <w:t>arbetade mottagande</w:t>
      </w:r>
      <w:r w:rsidR="00090B38">
        <w:softHyphen/>
      </w:r>
      <w:r w:rsidR="00E348C7">
        <w:t>direktivet.</w:t>
      </w:r>
      <w:r w:rsidR="00E348C7" w:rsidDel="00E348C7">
        <w:t xml:space="preserve"> </w:t>
      </w:r>
    </w:p>
    <w:p w14:paraId="0E52E5CB" w14:textId="16178A15" w:rsidR="00282922" w:rsidRDefault="00906A3D" w:rsidP="00D2246F">
      <w:pPr>
        <w:pStyle w:val="Brdtextmedindrag"/>
        <w:rPr>
          <w:lang w:eastAsia="de-DE"/>
        </w:rPr>
      </w:pPr>
      <w:r w:rsidRPr="00C20F70">
        <w:rPr>
          <w:i/>
          <w:iCs/>
        </w:rPr>
        <w:t>Lagrådet</w:t>
      </w:r>
      <w:r>
        <w:t xml:space="preserve"> </w:t>
      </w:r>
      <w:r>
        <w:rPr>
          <w:lang w:eastAsia="de-DE"/>
        </w:rPr>
        <w:t>förordar starkt en likabehandling av barn vad gäller möjlig</w:t>
      </w:r>
      <w:r w:rsidR="00E348C7">
        <w:softHyphen/>
      </w:r>
      <w:r>
        <w:rPr>
          <w:lang w:eastAsia="de-DE"/>
        </w:rPr>
        <w:t xml:space="preserve">heterna att ta ett barn i förvar. Enligt Lagrådet kan </w:t>
      </w:r>
      <w:r>
        <w:t xml:space="preserve">de särskilda hänsyn till barn som barnkonventionen kräver inte ge olika utfall beroende på barnets eller dess föräldrars migrationsrättsliga status. </w:t>
      </w:r>
      <w:r>
        <w:rPr>
          <w:lang w:eastAsia="de-DE"/>
        </w:rPr>
        <w:t>Enligt Lagrådets mening bör barnkonventionen, liksom den restriktiva syn på att ta barn i förvar som präglar EU-rätten, tillämpas på alla barn oavsett på vilken grund de söker om tillstånd att stanna här.</w:t>
      </w:r>
      <w:r w:rsidR="00D2246F">
        <w:rPr>
          <w:lang w:eastAsia="de-DE"/>
        </w:rPr>
        <w:t xml:space="preserve"> </w:t>
      </w:r>
    </w:p>
    <w:p w14:paraId="6AE03187" w14:textId="4185609A" w:rsidR="00917E11" w:rsidRDefault="00906A3D" w:rsidP="00E25A67">
      <w:pPr>
        <w:pStyle w:val="Brdtextmedindrag"/>
      </w:pPr>
      <w:r>
        <w:t xml:space="preserve">Regeringen </w:t>
      </w:r>
      <w:r w:rsidR="00D2246F">
        <w:t xml:space="preserve">instämmer i </w:t>
      </w:r>
      <w:r>
        <w:t xml:space="preserve">Lagrådets </w:t>
      </w:r>
      <w:r w:rsidR="00D2246F">
        <w:t xml:space="preserve">synpunkter på så sätt att </w:t>
      </w:r>
      <w:r w:rsidR="00282922">
        <w:t xml:space="preserve">den restriktiva syn på att ta barn i förvar som följer av </w:t>
      </w:r>
      <w:r w:rsidR="005D75B7">
        <w:t xml:space="preserve">bl.a. </w:t>
      </w:r>
      <w:r w:rsidR="00282922">
        <w:t xml:space="preserve">EU-rätten behöver prägla </w:t>
      </w:r>
      <w:r w:rsidR="00C0581B">
        <w:t>förutsättningarna</w:t>
      </w:r>
      <w:r w:rsidR="00282922">
        <w:t xml:space="preserve"> att ta barn i förvar, vilket regeringen återkommer till nedan. Som framgår av avsnitt 7.3 gäller dock särskilda förutsättningar enligt EU-rätten för </w:t>
      </w:r>
      <w:r w:rsidR="00AA6787">
        <w:t xml:space="preserve">uppsikt och </w:t>
      </w:r>
      <w:r w:rsidR="00282922">
        <w:t>förvar av utlänningar, inklusive ut</w:t>
      </w:r>
      <w:r w:rsidR="00AA6787">
        <w:softHyphen/>
      </w:r>
      <w:r w:rsidR="00282922">
        <w:t>länningar som är barn, som omfattas av det nya omarbetade mottagande</w:t>
      </w:r>
      <w:r w:rsidR="00AA6787">
        <w:softHyphen/>
      </w:r>
      <w:r w:rsidR="00282922">
        <w:t xml:space="preserve">direktivet. Reglerna om uppsikt och förvar av barn i utlänningslagen behöver </w:t>
      </w:r>
      <w:r w:rsidR="00E348C7">
        <w:t>förtydligas och bättre spegla de</w:t>
      </w:r>
      <w:r w:rsidR="00282922">
        <w:t>ssa</w:t>
      </w:r>
      <w:r w:rsidR="00E348C7">
        <w:t xml:space="preserve"> särskilda förut</w:t>
      </w:r>
      <w:r w:rsidR="00E348C7">
        <w:softHyphen/>
        <w:t>sättningar. Regeringen anser alltså att d</w:t>
      </w:r>
      <w:r w:rsidR="00917E11">
        <w:t xml:space="preserve">et även </w:t>
      </w:r>
      <w:r w:rsidR="00E348C7">
        <w:t xml:space="preserve">bör </w:t>
      </w:r>
      <w:r w:rsidR="00917E11">
        <w:t>införas särskilda grunder i ut</w:t>
      </w:r>
      <w:r w:rsidR="00C0581B">
        <w:softHyphen/>
      </w:r>
      <w:r w:rsidR="00917E11">
        <w:t>lännings</w:t>
      </w:r>
      <w:r w:rsidR="00C0581B">
        <w:softHyphen/>
      </w:r>
      <w:r w:rsidR="00917E11">
        <w:t xml:space="preserve">lagen för uppsikt och förvar av barn som </w:t>
      </w:r>
      <w:r w:rsidR="00C0581B">
        <w:t>har rätt att vistas i Sverige i egenskap av sökande av internationellt skydd</w:t>
      </w:r>
      <w:r w:rsidR="00917E11">
        <w:t>. På mot</w:t>
      </w:r>
      <w:r w:rsidR="00917E11">
        <w:softHyphen/>
        <w:t>svarande sätt som föreslås för vuxna bör vissa av de särskilda grunderna även gälla när barnet är en EU-medborgare som har rätt att vistas i Sverige i egenskap av sökande av flykting</w:t>
      </w:r>
      <w:r w:rsidR="00917E11">
        <w:softHyphen/>
        <w:t>förklaring, men inte brottsutvisade barn.</w:t>
      </w:r>
    </w:p>
    <w:p w14:paraId="35D90579" w14:textId="77777777" w:rsidR="00917E11" w:rsidRDefault="00917E11" w:rsidP="00917E11">
      <w:pPr>
        <w:pStyle w:val="Brdtextmedindrag"/>
      </w:pPr>
      <w:r>
        <w:t>När det gäller vilka grunder för uppsikt och förvar som ska införas, kan det konstateras att det nya omarbetade mottagandedirektivet inte gör någon uttrycklig skillnad mellan vuxna och barn. Direktivet inne</w:t>
      </w:r>
      <w:r>
        <w:softHyphen/>
        <w:t>håller dock vissa skarpare skrivningar om förvar av barn än det tidigare direktivet, vilket återspeglar den restriktiva synen på förvar av barn inom bl.a. EU-rätten. Enligt skäl 40 och artikel 13.2 i det nya omarbetade mottagande</w:t>
      </w:r>
      <w:r>
        <w:softHyphen/>
        <w:t xml:space="preserve">direktivet får barn som omfattas av direktivet som regel inte tas i förvar. Förvar får endast användas i undantagsfall, som en sista utväg </w:t>
      </w:r>
      <w:r w:rsidRPr="006131B8">
        <w:t>när det är absolut nöd</w:t>
      </w:r>
      <w:r>
        <w:softHyphen/>
      </w:r>
      <w:r w:rsidRPr="006131B8">
        <w:t>vändigt</w:t>
      </w:r>
      <w:r>
        <w:t xml:space="preserve"> och </w:t>
      </w:r>
      <w:r w:rsidRPr="006131B8">
        <w:t xml:space="preserve">har bedömts vara för </w:t>
      </w:r>
      <w:r>
        <w:t xml:space="preserve">barnets </w:t>
      </w:r>
      <w:r w:rsidRPr="006131B8">
        <w:t>bästa</w:t>
      </w:r>
      <w:r>
        <w:t>.</w:t>
      </w:r>
    </w:p>
    <w:p w14:paraId="61B3CF7E" w14:textId="77777777" w:rsidR="00917E11" w:rsidRDefault="00917E11" w:rsidP="00917E11">
      <w:pPr>
        <w:pStyle w:val="Brdtextmedindrag"/>
      </w:pPr>
      <w:r>
        <w:t>För att säkerställa en restriktiv användning av uppsikt och förvar anser regeringen som utgångspunkt att grunder för uppsikt och förvar av barn som är sökande av internationellt skydd endast bör införas när det är sär</w:t>
      </w:r>
      <w:r>
        <w:softHyphen/>
        <w:t>skilt angeläget. För beslut om uppsikt eller förvar enligt de föreslagna grunderna kommer det dessutom att krävas att beslutet, även med beaktande av övriga omständigheter, är proportionerligt och förenligt med barn</w:t>
      </w:r>
      <w:r>
        <w:softHyphen/>
        <w:t>konven</w:t>
      </w:r>
      <w:r>
        <w:softHyphen/>
        <w:t>tionen. Regeringen bedömer därmed att förslagen uppfyller de krav på restriktivitet som följer av det nya omarbetade mottagande</w:t>
      </w:r>
      <w:r>
        <w:softHyphen/>
        <w:t xml:space="preserve">direktivet och att de, till skillnad från </w:t>
      </w:r>
      <w:r>
        <w:rPr>
          <w:i/>
          <w:iCs/>
        </w:rPr>
        <w:t>Barnombuds</w:t>
      </w:r>
      <w:r>
        <w:softHyphen/>
      </w:r>
      <w:r>
        <w:rPr>
          <w:i/>
          <w:iCs/>
        </w:rPr>
        <w:t xml:space="preserve">mannens </w:t>
      </w:r>
      <w:r>
        <w:t>uppfattning, även i övrigt är förenliga med EU-rätten.</w:t>
      </w:r>
    </w:p>
    <w:p w14:paraId="4A2BFB20" w14:textId="77777777" w:rsidR="00917E11" w:rsidRDefault="00917E11" w:rsidP="00917E11">
      <w:pPr>
        <w:pStyle w:val="Rubrik5utannumrering"/>
      </w:pPr>
      <w:r>
        <w:t>Uppsikt och förvar när boendeskyldighet enligt mottagandelagen inte följts</w:t>
      </w:r>
    </w:p>
    <w:p w14:paraId="144DD91D" w14:textId="535C4830" w:rsidR="00917E11" w:rsidRDefault="00917E11" w:rsidP="00917E11">
      <w:pPr>
        <w:pStyle w:val="Brdtext"/>
      </w:pPr>
      <w:r>
        <w:t xml:space="preserve">Regeringen föreslår i </w:t>
      </w:r>
      <w:r w:rsidR="007830B5">
        <w:t>propositionen</w:t>
      </w:r>
      <w:r>
        <w:t xml:space="preserve"> En ny mottagandelag att det i en ny mot</w:t>
      </w:r>
      <w:r>
        <w:rPr>
          <w:i/>
          <w:iCs/>
        </w:rPr>
        <w:softHyphen/>
      </w:r>
      <w:r>
        <w:t>tagande</w:t>
      </w:r>
      <w:r>
        <w:rPr>
          <w:i/>
          <w:iCs/>
        </w:rPr>
        <w:softHyphen/>
      </w:r>
      <w:r>
        <w:t xml:space="preserve">lag ska införas </w:t>
      </w:r>
      <w:r w:rsidRPr="008D79B8">
        <w:t xml:space="preserve">en möjlighet att besluta om </w:t>
      </w:r>
      <w:r>
        <w:t xml:space="preserve">individuell </w:t>
      </w:r>
      <w:r w:rsidRPr="008D79B8">
        <w:t>boende</w:t>
      </w:r>
      <w:r>
        <w:rPr>
          <w:i/>
          <w:iCs/>
        </w:rPr>
        <w:softHyphen/>
      </w:r>
      <w:r w:rsidRPr="008D79B8">
        <w:t>skyldighet</w:t>
      </w:r>
      <w:r>
        <w:t xml:space="preserve">, dvs. en skyldighet att endast bo på en bestämd plats. </w:t>
      </w:r>
      <w:r w:rsidRPr="008D79B8">
        <w:t>Ett beslut om individuell boende</w:t>
      </w:r>
      <w:r>
        <w:softHyphen/>
      </w:r>
      <w:r w:rsidRPr="008D79B8">
        <w:t xml:space="preserve">skyldighet ska enligt förslaget få fattas om sökanden har fyllt 16 år och det </w:t>
      </w:r>
      <w:r w:rsidR="00D76995">
        <w:t>är</w:t>
      </w:r>
      <w:r w:rsidR="00D76995" w:rsidRPr="008D79B8">
        <w:t xml:space="preserve"> </w:t>
      </w:r>
      <w:r w:rsidRPr="008D79B8">
        <w:t xml:space="preserve">nödvändigt av hänsyn till allmän ordning eller det finns en risk </w:t>
      </w:r>
      <w:r w:rsidR="00D76995">
        <w:t xml:space="preserve">för </w:t>
      </w:r>
      <w:r w:rsidRPr="008D79B8">
        <w:t xml:space="preserve">att </w:t>
      </w:r>
      <w:r w:rsidR="00D76995">
        <w:t>utlänningen</w:t>
      </w:r>
      <w:r w:rsidR="00D76995" w:rsidRPr="008D79B8">
        <w:t xml:space="preserve"> </w:t>
      </w:r>
      <w:r w:rsidRPr="008D79B8">
        <w:t>avviker.</w:t>
      </w:r>
    </w:p>
    <w:p w14:paraId="098EE2E3" w14:textId="77777777" w:rsidR="00917E11" w:rsidRDefault="00917E11" w:rsidP="00917E11">
      <w:pPr>
        <w:pStyle w:val="Brdtextmedindrag"/>
      </w:pPr>
      <w:r>
        <w:t xml:space="preserve">För att öka incitamenten att följa ett sådant beslut föreslår regeringen i avsnitt </w:t>
      </w:r>
      <w:r w:rsidRPr="00A95AF5">
        <w:t>7.</w:t>
      </w:r>
      <w:r>
        <w:t>3, med stöd av artikel 10.4 c i det nya omarbetade mottagande</w:t>
      </w:r>
      <w:r>
        <w:softHyphen/>
        <w:t>direktivet, att en utlänning som har fyllt 18 år och är sökande av inter</w:t>
      </w:r>
      <w:r>
        <w:softHyphen/>
        <w:t>nationellt skydd ska få ställas under uppsikt eller tas i förvar om ut</w:t>
      </w:r>
      <w:r>
        <w:softHyphen/>
        <w:t>länningen inte har följt ett beslut om boende på en bestämd plats enligt mot</w:t>
      </w:r>
      <w:r>
        <w:softHyphen/>
        <w:t>tagande</w:t>
      </w:r>
      <w:r>
        <w:softHyphen/>
        <w:t>lagen och det finns en risk för att han eller hon avviker.</w:t>
      </w:r>
    </w:p>
    <w:p w14:paraId="49A2DE87" w14:textId="39D442FD" w:rsidR="00917E11" w:rsidRDefault="00917E11" w:rsidP="00917E11">
      <w:pPr>
        <w:pStyle w:val="Brdtextmedindrag"/>
      </w:pPr>
      <w:r>
        <w:t>Det är angeläget att även barn i åldrarna 16 och 17 år kan bli föremål för en mer ingripande kontroll</w:t>
      </w:r>
      <w:r>
        <w:softHyphen/>
        <w:t>åtgärd vid miss</w:t>
      </w:r>
      <w:r>
        <w:softHyphen/>
        <w:t>kötsamhet av en individuell boende</w:t>
      </w:r>
      <w:r>
        <w:softHyphen/>
        <w:t xml:space="preserve">skyldighet enligt mottagandelagen. Vidare är det viktigt att barn inte avviker under prövningen av en ansökan om internationellt skydd med hänsyn till de risker som det innebär att leva som en del av skuggsamhället. Ett barn som </w:t>
      </w:r>
      <w:r w:rsidRPr="005E0CF2">
        <w:t>är sökande av internationellt skydd bör därför</w:t>
      </w:r>
      <w:r>
        <w:t xml:space="preserve"> kunna</w:t>
      </w:r>
      <w:r w:rsidRPr="005E0CF2">
        <w:t xml:space="preserve"> ställas under uppsikt eller tas i förvar om han eller hon inte har följt ett beslut om boende</w:t>
      </w:r>
      <w:r>
        <w:t xml:space="preserve"> på en bestämd plats</w:t>
      </w:r>
      <w:r w:rsidRPr="005E0CF2">
        <w:t xml:space="preserve"> enligt mot</w:t>
      </w:r>
      <w:r>
        <w:softHyphen/>
      </w:r>
      <w:r w:rsidRPr="005E0CF2">
        <w:t>tagande</w:t>
      </w:r>
      <w:r>
        <w:softHyphen/>
      </w:r>
      <w:r w:rsidRPr="005E0CF2">
        <w:t>lagen</w:t>
      </w:r>
      <w:r>
        <w:t xml:space="preserve">. Till skillnad mot vad som föreslås gälla för utlänningar som har fyllt 18 år, bör det dock krävas att det finns </w:t>
      </w:r>
      <w:r w:rsidRPr="005E0CF2">
        <w:t xml:space="preserve">en </w:t>
      </w:r>
      <w:r>
        <w:t xml:space="preserve">uppenbar </w:t>
      </w:r>
      <w:r w:rsidRPr="005E0CF2">
        <w:t xml:space="preserve">risk för att </w:t>
      </w:r>
      <w:r>
        <w:t xml:space="preserve">barnet </w:t>
      </w:r>
      <w:r w:rsidRPr="005E0CF2">
        <w:t>avviker. Vid bedöm</w:t>
      </w:r>
      <w:r>
        <w:softHyphen/>
      </w:r>
      <w:r w:rsidRPr="005E0CF2">
        <w:t>ningen av avvikanderisk</w:t>
      </w:r>
      <w:r w:rsidR="00B60304">
        <w:t>en</w:t>
      </w:r>
      <w:r w:rsidRPr="005E0CF2">
        <w:t xml:space="preserve"> får endast de </w:t>
      </w:r>
      <w:r>
        <w:t>omständig</w:t>
      </w:r>
      <w:r>
        <w:softHyphen/>
      </w:r>
      <w:r w:rsidRPr="005E0CF2">
        <w:t xml:space="preserve">heter som räknas upp i 1 kap. 15 § UtlL beaktas. </w:t>
      </w:r>
    </w:p>
    <w:p w14:paraId="083FC680" w14:textId="77777777" w:rsidR="00917E11" w:rsidRPr="001512B9" w:rsidRDefault="00917E11" w:rsidP="00917E11">
      <w:pPr>
        <w:pStyle w:val="Rubrik5efterram"/>
      </w:pPr>
      <w:r>
        <w:t>Uppsikt och förvar i samband med gränsförfarande</w:t>
      </w:r>
    </w:p>
    <w:p w14:paraId="11AECDBB" w14:textId="5EEE6BEE" w:rsidR="00917E11" w:rsidRDefault="00917E11" w:rsidP="00917E11">
      <w:pPr>
        <w:pStyle w:val="Brdtextmedindrag"/>
        <w:ind w:firstLine="0"/>
      </w:pPr>
      <w:r>
        <w:t xml:space="preserve">Regeringen föreslår i </w:t>
      </w:r>
      <w:r w:rsidR="007830B5">
        <w:t>propositionen</w:t>
      </w:r>
      <w:r>
        <w:t xml:space="preserve"> Utmönstring av permanent uppe</w:t>
      </w:r>
      <w:r>
        <w:rPr>
          <w:i/>
          <w:iCs/>
        </w:rPr>
        <w:softHyphen/>
      </w:r>
      <w:r>
        <w:t>hålls</w:t>
      </w:r>
      <w:r>
        <w:softHyphen/>
        <w:t xml:space="preserve">tillstånd och anpassning av svensk rätt till EU:s migrations- och asylpakt att </w:t>
      </w:r>
      <w:r w:rsidRPr="007C0E0D">
        <w:t>ansökningar om inter</w:t>
      </w:r>
      <w:r>
        <w:softHyphen/>
      </w:r>
      <w:r w:rsidRPr="007C0E0D">
        <w:t>nationellt skydd</w:t>
      </w:r>
      <w:r>
        <w:t xml:space="preserve"> som görs till svenska myndig</w:t>
      </w:r>
      <w:r>
        <w:rPr>
          <w:i/>
          <w:iCs/>
        </w:rPr>
        <w:softHyphen/>
      </w:r>
      <w:r>
        <w:t xml:space="preserve">heter ska kunna </w:t>
      </w:r>
      <w:r w:rsidRPr="007C0E0D">
        <w:t>prövas inom ramen för ett gräns</w:t>
      </w:r>
      <w:r w:rsidRPr="007C0E0D">
        <w:softHyphen/>
        <w:t>för</w:t>
      </w:r>
      <w:r>
        <w:softHyphen/>
      </w:r>
      <w:r w:rsidRPr="007C0E0D">
        <w:t>farande</w:t>
      </w:r>
      <w:r>
        <w:t xml:space="preserve"> enligt asyl</w:t>
      </w:r>
      <w:r>
        <w:rPr>
          <w:i/>
          <w:iCs/>
        </w:rPr>
        <w:softHyphen/>
      </w:r>
      <w:r>
        <w:t>procedurförordningen</w:t>
      </w:r>
      <w:r w:rsidRPr="007C0E0D">
        <w:t>.</w:t>
      </w:r>
      <w:r w:rsidRPr="000D3D9E">
        <w:t xml:space="preserve"> </w:t>
      </w:r>
      <w:r w:rsidRPr="007C0E0D">
        <w:t xml:space="preserve">Syftet med gränsförfarandet är </w:t>
      </w:r>
      <w:r>
        <w:t xml:space="preserve">bl.a. </w:t>
      </w:r>
      <w:r w:rsidRPr="007C0E0D">
        <w:t>att vid de yttre gränserna snabbt kunna bedöma om ansökningar är ogrundade och</w:t>
      </w:r>
      <w:r>
        <w:t>, på ett sätt som fullt ut respekterar principen om non-refoulment,</w:t>
      </w:r>
      <w:r w:rsidRPr="007C0E0D">
        <w:t xml:space="preserve"> snabbt åter</w:t>
      </w:r>
      <w:r w:rsidR="00D402B9">
        <w:softHyphen/>
      </w:r>
      <w:r w:rsidRPr="007C0E0D">
        <w:t>sända dem som inte har rätt att stanna kvar</w:t>
      </w:r>
      <w:r>
        <w:t xml:space="preserve">. Samtidigt ska förfarandet </w:t>
      </w:r>
      <w:r w:rsidRPr="007C0E0D">
        <w:t>säkerställ</w:t>
      </w:r>
      <w:r>
        <w:t>a</w:t>
      </w:r>
      <w:r w:rsidRPr="007C0E0D">
        <w:t xml:space="preserve"> att personer med välgrundade ansök</w:t>
      </w:r>
      <w:r w:rsidRPr="007C0E0D">
        <w:softHyphen/>
        <w:t>ningar hänförs till det reguljära förfarandet och ges snabb tillgång till inter</w:t>
      </w:r>
      <w:r w:rsidRPr="007C0E0D">
        <w:softHyphen/>
        <w:t>nationellt skydd</w:t>
      </w:r>
      <w:r>
        <w:t>.</w:t>
      </w:r>
    </w:p>
    <w:p w14:paraId="7A173F5E" w14:textId="540B0D89" w:rsidR="00917E11" w:rsidRDefault="00917E11" w:rsidP="00917E11">
      <w:pPr>
        <w:pStyle w:val="Brdtextmedindrag"/>
      </w:pPr>
      <w:r>
        <w:t>I avsnitt 7</w:t>
      </w:r>
      <w:r w:rsidRPr="00A95AF5">
        <w:t>.</w:t>
      </w:r>
      <w:r>
        <w:t xml:space="preserve">3 föreslår regeringen, med stöd av </w:t>
      </w:r>
      <w:r w:rsidRPr="000D3D9E">
        <w:t>artikel 10.4</w:t>
      </w:r>
      <w:r>
        <w:t> </w:t>
      </w:r>
      <w:r w:rsidRPr="000D3D9E">
        <w:t>d i det nya om</w:t>
      </w:r>
      <w:r>
        <w:softHyphen/>
      </w:r>
      <w:r w:rsidRPr="000D3D9E">
        <w:t>arbetade mottagandedirektivet</w:t>
      </w:r>
      <w:r>
        <w:t>,</w:t>
      </w:r>
      <w:r w:rsidRPr="000D3D9E">
        <w:t xml:space="preserve"> </w:t>
      </w:r>
      <w:r>
        <w:t xml:space="preserve">att en utlänning som har fyllt 18 år och är sökande av internationellt skydd ska få ställas under uppsikt eller tas i förvar om </w:t>
      </w:r>
      <w:r w:rsidRPr="000D3D9E">
        <w:t>det är nödvändigt som ett led i ett gränsförfarande enligt asyl</w:t>
      </w:r>
      <w:r>
        <w:softHyphen/>
      </w:r>
      <w:r w:rsidRPr="000D3D9E">
        <w:t>procedur</w:t>
      </w:r>
      <w:r w:rsidRPr="000D3D9E">
        <w:softHyphen/>
        <w:t>förordningen för att avgöra om utlänningen har rätt att resa in i Sverige</w:t>
      </w:r>
      <w:r>
        <w:t xml:space="preserve">. </w:t>
      </w:r>
      <w:r w:rsidRPr="00623F91">
        <w:t xml:space="preserve">Det </w:t>
      </w:r>
      <w:r>
        <w:t xml:space="preserve">är </w:t>
      </w:r>
      <w:r w:rsidRPr="00623F91">
        <w:t xml:space="preserve">angeläget att </w:t>
      </w:r>
      <w:r>
        <w:t xml:space="preserve">även barn kan ställas under </w:t>
      </w:r>
      <w:r w:rsidRPr="00623F91">
        <w:t xml:space="preserve">uppsikt och </w:t>
      </w:r>
      <w:r>
        <w:t>tas i förvar som ett led i ett gränsförfarande,</w:t>
      </w:r>
      <w:r w:rsidR="00D402B9">
        <w:t xml:space="preserve"> </w:t>
      </w:r>
      <w:r w:rsidR="004029A0">
        <w:t xml:space="preserve">bl.a. </w:t>
      </w:r>
      <w:r w:rsidRPr="00623F91">
        <w:t>för att trygga syftet med förfarandet</w:t>
      </w:r>
      <w:r w:rsidR="004029A0">
        <w:t>.</w:t>
      </w:r>
      <w:r>
        <w:t xml:space="preserve"> Som exempel behöver Sverige stå rustat för att hantera kris</w:t>
      </w:r>
      <w:r>
        <w:softHyphen/>
        <w:t xml:space="preserve">situationer såsom </w:t>
      </w:r>
      <w:r w:rsidRPr="00623F91">
        <w:t>flykting</w:t>
      </w:r>
      <w:r>
        <w:softHyphen/>
      </w:r>
      <w:r w:rsidRPr="00623F91">
        <w:t>krisen 2015</w:t>
      </w:r>
      <w:r>
        <w:t>,</w:t>
      </w:r>
      <w:r w:rsidRPr="00623F91">
        <w:t xml:space="preserve"> då Sverige </w:t>
      </w:r>
      <w:r>
        <w:t xml:space="preserve">på kort tid </w:t>
      </w:r>
      <w:r w:rsidRPr="00623F91">
        <w:t>hade en stor inström</w:t>
      </w:r>
      <w:r>
        <w:softHyphen/>
      </w:r>
      <w:r w:rsidRPr="00623F91">
        <w:t xml:space="preserve">ning av </w:t>
      </w:r>
      <w:r>
        <w:t xml:space="preserve">bl.a. </w:t>
      </w:r>
      <w:r w:rsidRPr="00623F91">
        <w:t xml:space="preserve">ensamkommande barn. </w:t>
      </w:r>
      <w:r>
        <w:t>Ett barn som är sökande av inter</w:t>
      </w:r>
      <w:r>
        <w:softHyphen/>
        <w:t>nationellt skydd bör därför, på mot</w:t>
      </w:r>
      <w:r>
        <w:softHyphen/>
        <w:t>svarande sätt som vuxna sökande, få ställas under uppsikt eller tas i förvar om det är nödvändigt som ett led i ett gräns</w:t>
      </w:r>
      <w:r>
        <w:softHyphen/>
        <w:t>för</w:t>
      </w:r>
      <w:r>
        <w:softHyphen/>
        <w:t>farande enligt asyl</w:t>
      </w:r>
      <w:r>
        <w:softHyphen/>
        <w:t>procedurförordningen för att avgöra om barnet har rätt att resa in i Sverige. När det gäller förvar av ensam</w:t>
      </w:r>
      <w:r>
        <w:softHyphen/>
        <w:t xml:space="preserve">kommande barn krävs enligt 10 kap. 3 § UtlL även att det finns synnerliga skäl. Förslagen i den här </w:t>
      </w:r>
      <w:r w:rsidR="007830B5">
        <w:t>propositionen</w:t>
      </w:r>
      <w:r>
        <w:t xml:space="preserve"> innebär ingen ändring i det avseendet.</w:t>
      </w:r>
    </w:p>
    <w:p w14:paraId="68E70171" w14:textId="77777777" w:rsidR="00917E11" w:rsidRDefault="00917E11" w:rsidP="00917E11">
      <w:pPr>
        <w:pStyle w:val="Brdtextmedindrag"/>
      </w:pPr>
      <w:r w:rsidRPr="0058095D">
        <w:t>Förslagets</w:t>
      </w:r>
      <w:r>
        <w:t xml:space="preserve"> förenlighet med barnkonventionen, som bl.a. </w:t>
      </w:r>
      <w:r>
        <w:rPr>
          <w:i/>
          <w:iCs/>
        </w:rPr>
        <w:t>Diskrim</w:t>
      </w:r>
      <w:r>
        <w:softHyphen/>
      </w:r>
      <w:r>
        <w:rPr>
          <w:i/>
          <w:iCs/>
        </w:rPr>
        <w:t>inerings</w:t>
      </w:r>
      <w:r>
        <w:softHyphen/>
      </w:r>
      <w:r>
        <w:rPr>
          <w:i/>
          <w:iCs/>
        </w:rPr>
        <w:t>ombudsmannen</w:t>
      </w:r>
      <w:r>
        <w:t xml:space="preserve"> och </w:t>
      </w:r>
      <w:r>
        <w:rPr>
          <w:i/>
          <w:iCs/>
        </w:rPr>
        <w:t xml:space="preserve">UNHCR:s kontor för de nordiska och baltiska länderna </w:t>
      </w:r>
      <w:r>
        <w:t>ifrågasätter, behandlas i avsnitt 17.</w:t>
      </w:r>
    </w:p>
    <w:p w14:paraId="012F357B" w14:textId="77777777" w:rsidR="00917E11" w:rsidRDefault="00917E11" w:rsidP="00917E11">
      <w:pPr>
        <w:pStyle w:val="Rubrik5utannumrering"/>
      </w:pPr>
      <w:r>
        <w:t>Uppsikt och förvar av barn som redan hålls i förvar inför avlägsnande</w:t>
      </w:r>
    </w:p>
    <w:p w14:paraId="0B23529B" w14:textId="0A26ACD4" w:rsidR="00917E11" w:rsidRDefault="00917E11" w:rsidP="00917E11">
      <w:pPr>
        <w:pStyle w:val="Brdtextmedindrag"/>
        <w:ind w:firstLine="0"/>
      </w:pPr>
      <w:r>
        <w:t xml:space="preserve">I avsnitt </w:t>
      </w:r>
      <w:r w:rsidRPr="00A95AF5">
        <w:t>7.</w:t>
      </w:r>
      <w:r>
        <w:t xml:space="preserve">3 föreslås, med stöd av </w:t>
      </w:r>
      <w:r w:rsidRPr="000004E8">
        <w:t>artikel 10.4 e i det nya omarbetade mot</w:t>
      </w:r>
      <w:r>
        <w:softHyphen/>
      </w:r>
      <w:r w:rsidRPr="000004E8">
        <w:t>tagande</w:t>
      </w:r>
      <w:r>
        <w:softHyphen/>
      </w:r>
      <w:r w:rsidRPr="000004E8">
        <w:t>direktivet</w:t>
      </w:r>
      <w:r>
        <w:t xml:space="preserve">, att </w:t>
      </w:r>
      <w:r w:rsidRPr="000004E8">
        <w:t>en</w:t>
      </w:r>
      <w:r w:rsidDel="007E3BDB">
        <w:t xml:space="preserve"> </w:t>
      </w:r>
      <w:r w:rsidRPr="000004E8">
        <w:t xml:space="preserve">sökande av internationellt skydd </w:t>
      </w:r>
      <w:r>
        <w:t xml:space="preserve">som har fyllt 18 år ska </w:t>
      </w:r>
      <w:r w:rsidRPr="000004E8">
        <w:t>få ställas under uppsikt eller tas i förvar om utlänningen vid tid</w:t>
      </w:r>
      <w:r>
        <w:softHyphen/>
      </w:r>
      <w:r w:rsidRPr="000004E8">
        <w:t>punkten för ansökan</w:t>
      </w:r>
      <w:r w:rsidR="00950EFD">
        <w:t xml:space="preserve"> om internationellt skydd</w:t>
      </w:r>
      <w:r w:rsidRPr="000004E8">
        <w:t xml:space="preserve"> hålls i förvar inför avlägsnande och det finns an</w:t>
      </w:r>
      <w:r>
        <w:softHyphen/>
      </w:r>
      <w:r w:rsidRPr="000004E8">
        <w:t>ledning att anta att syftet med ansökan är att försena eller hindra verk</w:t>
      </w:r>
      <w:r>
        <w:softHyphen/>
      </w:r>
      <w:r w:rsidRPr="000004E8">
        <w:t>ställigheten av avlägsnandet.</w:t>
      </w:r>
      <w:r>
        <w:t xml:space="preserve"> En ansökan om internationellt skydd i sådana syften kan även avse barn som hålls i förvar inför avlägsnande. Som exem</w:t>
      </w:r>
      <w:r>
        <w:softHyphen/>
        <w:t>pel kan det förekomma att barn anländer till Sverige med sina föräldrar som har ett annat syfte än att söka inter</w:t>
      </w:r>
      <w:r w:rsidR="00D402B9">
        <w:softHyphen/>
      </w:r>
      <w:r>
        <w:t>nationellt skydd, men ändå ansöker om det efter att familjen har meddelats ett avvis</w:t>
      </w:r>
      <w:r>
        <w:softHyphen/>
        <w:t>nings</w:t>
      </w:r>
      <w:r>
        <w:softHyphen/>
        <w:t>beslut och tagits i förvar. Det är viktigt att familjen i en sådan situation inte kan fram</w:t>
      </w:r>
      <w:r>
        <w:softHyphen/>
        <w:t>tvinga att ett eventuellt förvarsbeslut upphävs genom ansökan. Ett barn som är sökande av internationellt skydd och hålls i förvar inför avlägsnande bör därför kunna ställas under uppsikt eller tas i förvar, om det finns anledning att anta att syftet med ansökan är att försena eller hindra verkställigheten av ett avlägsnandebeslut.</w:t>
      </w:r>
    </w:p>
    <w:p w14:paraId="6524AA26" w14:textId="77777777" w:rsidR="00917E11" w:rsidRPr="00C04842" w:rsidRDefault="00917E11" w:rsidP="00917E11">
      <w:pPr>
        <w:pStyle w:val="Brdtextmedindrag"/>
        <w:rPr>
          <w:strike/>
        </w:rPr>
      </w:pPr>
      <w:r>
        <w:t>Med hänsyn till att den föreslagna grunden för uppsikt och förvar följer av det nya omarbetade mottagande</w:t>
      </w:r>
      <w:r>
        <w:softHyphen/>
        <w:t xml:space="preserve">direktivet, kan den inte i sig anses hindra barn från att utöva rätten att söka asyl på det sätt som </w:t>
      </w:r>
      <w:r>
        <w:rPr>
          <w:i/>
          <w:iCs/>
        </w:rPr>
        <w:t>Rädda barnen</w:t>
      </w:r>
      <w:r>
        <w:t xml:space="preserve"> befarar. Regeringen delar inte heller Rädda barnens uppfattning att uttrycket ”anledning att anta” är vagt och rättsosäkert. Det är ett vanligt före</w:t>
      </w:r>
      <w:r>
        <w:softHyphen/>
        <w:t>kommande uttryck i lagstiftning. Dessutom finns vägledande rätts</w:t>
      </w:r>
      <w:r>
        <w:softHyphen/>
        <w:t>praxis, vilket berörs i avsnitt 7.3.</w:t>
      </w:r>
    </w:p>
    <w:p w14:paraId="4AA04EBB" w14:textId="4019A7CA" w:rsidR="00917E11" w:rsidRDefault="00917E11" w:rsidP="00917E11">
      <w:pPr>
        <w:pStyle w:val="Rubrik5utannumrering"/>
      </w:pPr>
      <w:r>
        <w:t xml:space="preserve">Uppsikt och förvar </w:t>
      </w:r>
      <w:r w:rsidR="00950EFD">
        <w:t xml:space="preserve">med hänsyn till den </w:t>
      </w:r>
      <w:r>
        <w:t>nationell</w:t>
      </w:r>
      <w:r w:rsidR="00950EFD">
        <w:t>a</w:t>
      </w:r>
      <w:r>
        <w:t xml:space="preserve"> säkerhet</w:t>
      </w:r>
      <w:r w:rsidR="00950EFD">
        <w:t>en</w:t>
      </w:r>
      <w:r>
        <w:t xml:space="preserve"> eller</w:t>
      </w:r>
      <w:r w:rsidR="00950EFD">
        <w:t xml:space="preserve"> för att upprätthålla</w:t>
      </w:r>
      <w:r>
        <w:t xml:space="preserve"> allmän ordning</w:t>
      </w:r>
    </w:p>
    <w:p w14:paraId="02F932B4" w14:textId="031EEFAF" w:rsidR="00917E11" w:rsidRDefault="00917E11" w:rsidP="00917E11">
      <w:pPr>
        <w:pStyle w:val="Brdtextmedindrag"/>
        <w:ind w:firstLine="0"/>
      </w:pPr>
      <w:r>
        <w:t xml:space="preserve">I </w:t>
      </w:r>
      <w:r w:rsidRPr="00A95AF5">
        <w:t>avsnitt 7.</w:t>
      </w:r>
      <w:r>
        <w:t xml:space="preserve">3 föreslås att en sökande av internationellt skydd som har fyllt 18 år ska få ställas under uppsikt eller tas i förvar om det är nödvändigt </w:t>
      </w:r>
      <w:r w:rsidR="00C63705">
        <w:t xml:space="preserve">med hänsyn till den </w:t>
      </w:r>
      <w:r>
        <w:t>nationell</w:t>
      </w:r>
      <w:r w:rsidR="00C63705">
        <w:t>a</w:t>
      </w:r>
      <w:r>
        <w:t xml:space="preserve"> säkerhet</w:t>
      </w:r>
      <w:r w:rsidR="00C63705">
        <w:t>en</w:t>
      </w:r>
      <w:r>
        <w:t xml:space="preserve"> eller </w:t>
      </w:r>
      <w:r w:rsidR="00C63705">
        <w:t xml:space="preserve">för att upprätthålla </w:t>
      </w:r>
      <w:r>
        <w:t>allmän ordning. Det är angeläget att även barn som är sökande av internationellt skydd kan ställas under upp</w:t>
      </w:r>
      <w:r>
        <w:softHyphen/>
        <w:t>sikt eller tas i förvar om det behövs</w:t>
      </w:r>
      <w:r w:rsidR="00C63705">
        <w:t xml:space="preserve"> med hänsyn till</w:t>
      </w:r>
      <w:r>
        <w:t xml:space="preserve"> sådana grund</w:t>
      </w:r>
      <w:r>
        <w:softHyphen/>
        <w:t>läggande samhälls</w:t>
      </w:r>
      <w:r>
        <w:softHyphen/>
        <w:t>intressen. Som exempel behöver det vara möjligt att besluta om uppsikt eller förvar avseende en ungdom som ansöker om inter</w:t>
      </w:r>
      <w:r>
        <w:softHyphen/>
        <w:t>nation</w:t>
      </w:r>
      <w:r>
        <w:softHyphen/>
        <w:t>ellt skydd när utredningen visar att han eller hon utgör ett hot mot nationell säkerhet på grund av samröre med vålds</w:t>
      </w:r>
      <w:r>
        <w:softHyphen/>
        <w:t>bejakande höger</w:t>
      </w:r>
      <w:r>
        <w:softHyphen/>
        <w:t>extremism eller islamism. Detsamma gäller i vissa fall om en ungdom är miss</w:t>
      </w:r>
      <w:r>
        <w:softHyphen/>
        <w:t>tänkt eller dömd för allvarliga brott. Ett barn som är sökande av inter</w:t>
      </w:r>
      <w:r>
        <w:softHyphen/>
        <w:t xml:space="preserve">nationellt skydd bör därför, på motsvarande sätt som vuxna sökande, få ställas under uppsikt eller tas i förvar om det är nödvändigt </w:t>
      </w:r>
      <w:r w:rsidR="00C63705">
        <w:t>med hänsyn till den</w:t>
      </w:r>
      <w:r>
        <w:t xml:space="preserve"> nationell</w:t>
      </w:r>
      <w:r w:rsidR="00C63705">
        <w:t>a</w:t>
      </w:r>
      <w:r>
        <w:t xml:space="preserve"> säkerhet</w:t>
      </w:r>
      <w:r w:rsidR="00C63705">
        <w:t>en</w:t>
      </w:r>
      <w:r>
        <w:t xml:space="preserve"> eller </w:t>
      </w:r>
      <w:r w:rsidR="00C63705">
        <w:t xml:space="preserve">för att upprätthålla </w:t>
      </w:r>
      <w:r>
        <w:t>allmän ordning.</w:t>
      </w:r>
    </w:p>
    <w:p w14:paraId="2D1AE3E8" w14:textId="77777777" w:rsidR="00917E11" w:rsidRDefault="00917E11" w:rsidP="00917E11">
      <w:pPr>
        <w:pStyle w:val="Rubrik5utannumrering"/>
      </w:pPr>
      <w:r>
        <w:t>Uppsikt och förvar i enlighet med asyl- och migrationshanterings</w:t>
      </w:r>
      <w:r>
        <w:softHyphen/>
        <w:t>förordningen</w:t>
      </w:r>
    </w:p>
    <w:p w14:paraId="7BA5FDD1" w14:textId="77777777" w:rsidR="00917E11" w:rsidDel="003C36EC" w:rsidRDefault="00917E11" w:rsidP="00917E11">
      <w:pPr>
        <w:pStyle w:val="Brdtext"/>
      </w:pPr>
      <w:r w:rsidRPr="00690597">
        <w:rPr>
          <w:rStyle w:val="BrdtextChar"/>
        </w:rPr>
        <w:t xml:space="preserve">Som framgår av avsnitt </w:t>
      </w:r>
      <w:r w:rsidRPr="00A95AF5">
        <w:rPr>
          <w:rStyle w:val="BrdtextChar"/>
        </w:rPr>
        <w:t>7.</w:t>
      </w:r>
      <w:r>
        <w:rPr>
          <w:rStyle w:val="BrdtextChar"/>
        </w:rPr>
        <w:t>3</w:t>
      </w:r>
      <w:r w:rsidRPr="00690597">
        <w:rPr>
          <w:rStyle w:val="BrdtextChar"/>
        </w:rPr>
        <w:t xml:space="preserve"> kan en sökande av internationellt skydd </w:t>
      </w:r>
      <w:r>
        <w:rPr>
          <w:rStyle w:val="BrdtextChar"/>
        </w:rPr>
        <w:t xml:space="preserve">ställas under uppsikt eller </w:t>
      </w:r>
      <w:r w:rsidRPr="00690597">
        <w:rPr>
          <w:rStyle w:val="BrdtextChar"/>
        </w:rPr>
        <w:t xml:space="preserve">tas i förvar </w:t>
      </w:r>
      <w:r>
        <w:rPr>
          <w:rStyle w:val="BrdtextChar"/>
        </w:rPr>
        <w:t xml:space="preserve">i enlighet med artikel 44 i </w:t>
      </w:r>
      <w:r w:rsidRPr="00690597">
        <w:rPr>
          <w:rStyle w:val="BrdtextChar"/>
        </w:rPr>
        <w:t>asyl- och migra</w:t>
      </w:r>
      <w:r>
        <w:softHyphen/>
      </w:r>
      <w:r w:rsidRPr="00690597">
        <w:rPr>
          <w:rStyle w:val="BrdtextChar"/>
        </w:rPr>
        <w:t>tions</w:t>
      </w:r>
      <w:r>
        <w:softHyphen/>
      </w:r>
      <w:r w:rsidRPr="00690597">
        <w:rPr>
          <w:rStyle w:val="BrdtextChar"/>
        </w:rPr>
        <w:t>hanterings</w:t>
      </w:r>
      <w:r>
        <w:rPr>
          <w:rStyle w:val="BrdtextChar"/>
        </w:rPr>
        <w:softHyphen/>
      </w:r>
      <w:r w:rsidRPr="00690597">
        <w:rPr>
          <w:rStyle w:val="BrdtextChar"/>
        </w:rPr>
        <w:t xml:space="preserve">förordningen. </w:t>
      </w:r>
      <w:r>
        <w:rPr>
          <w:rStyle w:val="BrdtextChar"/>
        </w:rPr>
        <w:t>Det bör framgå av utlänningslagen, på mot</w:t>
      </w:r>
      <w:r>
        <w:rPr>
          <w:rStyle w:val="BrdtextChar"/>
        </w:rPr>
        <w:softHyphen/>
        <w:t xml:space="preserve">svarande sätt som föreslås avseende vuxna, att </w:t>
      </w:r>
      <w:r w:rsidRPr="00690597">
        <w:rPr>
          <w:rStyle w:val="BrdtextChar"/>
        </w:rPr>
        <w:t>barn som är sökande av inter</w:t>
      </w:r>
      <w:r>
        <w:rPr>
          <w:rStyle w:val="BrdtextChar"/>
        </w:rPr>
        <w:softHyphen/>
      </w:r>
      <w:r w:rsidRPr="00690597">
        <w:rPr>
          <w:rStyle w:val="BrdtextChar"/>
        </w:rPr>
        <w:t xml:space="preserve">nationellt skydd kan ställas under uppsikt eller tas i förvar </w:t>
      </w:r>
      <w:r>
        <w:rPr>
          <w:rStyle w:val="BrdtextChar"/>
        </w:rPr>
        <w:t>i enlighet med</w:t>
      </w:r>
      <w:r w:rsidRPr="00690597">
        <w:rPr>
          <w:rStyle w:val="BrdtextChar"/>
        </w:rPr>
        <w:t xml:space="preserve"> förordningen</w:t>
      </w:r>
      <w:r>
        <w:rPr>
          <w:rStyle w:val="BrdtextChar"/>
        </w:rPr>
        <w:t>.</w:t>
      </w:r>
    </w:p>
    <w:p w14:paraId="2A073729" w14:textId="77777777" w:rsidR="00917E11" w:rsidRPr="00A264DA" w:rsidRDefault="00917E11" w:rsidP="00917E11">
      <w:pPr>
        <w:pStyle w:val="Rubrik2"/>
      </w:pPr>
      <w:bookmarkStart w:id="69" w:name="_Toc218244898"/>
      <w:bookmarkStart w:id="70" w:name="_Toc218627699"/>
      <w:bookmarkStart w:id="71" w:name="_Toc224544945"/>
      <w:bookmarkStart w:id="72" w:name="_Toc228372512"/>
      <w:r>
        <w:t>Vuxna som inte är sökande av internationellt skydd</w:t>
      </w:r>
      <w:bookmarkEnd w:id="69"/>
      <w:bookmarkEnd w:id="70"/>
      <w:bookmarkEnd w:id="71"/>
      <w:bookmarkEnd w:id="72"/>
    </w:p>
    <w:p w14:paraId="71DBD9A9" w14:textId="77777777" w:rsidR="00917E11" w:rsidRDefault="00917E11" w:rsidP="00917E11">
      <w:pPr>
        <w:pStyle w:val="Rubrik4ram"/>
      </w:pPr>
      <w:r>
        <w:t>Regeringens förslag</w:t>
      </w:r>
    </w:p>
    <w:p w14:paraId="1A3A2A53" w14:textId="59AD6970" w:rsidR="00917E11" w:rsidRDefault="00917E11" w:rsidP="00917E11">
      <w:pPr>
        <w:pStyle w:val="Brdtextram"/>
      </w:pPr>
      <w:r>
        <w:t>En utlänning som har fyllt 18 år</w:t>
      </w:r>
      <w:r w:rsidR="00D06A03">
        <w:t>,</w:t>
      </w:r>
      <w:r w:rsidDel="000F7F3E">
        <w:t xml:space="preserve"> </w:t>
      </w:r>
      <w:r>
        <w:t>och inte</w:t>
      </w:r>
      <w:r w:rsidR="00C63705">
        <w:t xml:space="preserve"> omfattas av </w:t>
      </w:r>
      <w:r w:rsidR="001559E9">
        <w:t>bestämmelserna om</w:t>
      </w:r>
      <w:r w:rsidR="00C63705">
        <w:t xml:space="preserve"> uppsikt och förvar av utlänningar som</w:t>
      </w:r>
      <w:r>
        <w:t xml:space="preserve"> har rätt att vistas i Sverige i egenskap av sökande av internationellt skydd</w:t>
      </w:r>
      <w:r w:rsidR="00D06A03">
        <w:t>,</w:t>
      </w:r>
      <w:r>
        <w:t xml:space="preserve"> ska få ställas under uppsikt eller tas i förvar</w:t>
      </w:r>
    </w:p>
    <w:p w14:paraId="4476646E" w14:textId="2DA7D85B" w:rsidR="00917E11" w:rsidRDefault="00917E11" w:rsidP="00917E11">
      <w:pPr>
        <w:pStyle w:val="Brdtextmedindragram"/>
      </w:pPr>
      <w:r>
        <w:t>‒ om det är nödvändigt för att en utredning av utlänningens identitet eller rätt att resa in i eller stanna i Sverige ska kunna genom</w:t>
      </w:r>
      <w:r>
        <w:softHyphen/>
        <w:t>föras,</w:t>
      </w:r>
      <w:r w:rsidR="00C63705">
        <w:t xml:space="preserve"> eller</w:t>
      </w:r>
    </w:p>
    <w:p w14:paraId="138A9709" w14:textId="4A81EB38" w:rsidR="00917E11" w:rsidRPr="0089636B" w:rsidRDefault="00917E11" w:rsidP="00930564">
      <w:pPr>
        <w:pStyle w:val="Brdtextmedindragram"/>
      </w:pPr>
      <w:r>
        <w:t xml:space="preserve">‒ om det kan antas att utlänningen kommer att avvisas eller utvisas eller det är fråga om att verkställa ett beslut om avvisning eller utvisning och </w:t>
      </w:r>
      <w:r w:rsidR="00C63705">
        <w:t xml:space="preserve">om </w:t>
      </w:r>
      <w:r>
        <w:t xml:space="preserve">det finns en risk </w:t>
      </w:r>
      <w:r w:rsidR="00564515">
        <w:t xml:space="preserve">för </w:t>
      </w:r>
      <w:r>
        <w:t>att utlänningen bedriver brottslig verk</w:t>
      </w:r>
      <w:r>
        <w:softHyphen/>
        <w:t>samhet i Sverige, avviker, håller sig undan eller på annat sätt förvårar verkställigheten</w:t>
      </w:r>
      <w:r w:rsidR="00C63705">
        <w:t xml:space="preserve">. </w:t>
      </w:r>
    </w:p>
    <w:p w14:paraId="46D0FC80" w14:textId="77777777" w:rsidR="00917E11" w:rsidRDefault="00917E11" w:rsidP="00917E11">
      <w:pPr>
        <w:pStyle w:val="Rubrik4ram"/>
      </w:pPr>
      <w:r>
        <w:t>Regeringens bedömning</w:t>
      </w:r>
    </w:p>
    <w:p w14:paraId="5A73983C" w14:textId="77777777" w:rsidR="00917E11" w:rsidRPr="00766183" w:rsidRDefault="00917E11" w:rsidP="00917E11">
      <w:pPr>
        <w:pStyle w:val="Brdtextram"/>
      </w:pPr>
      <w:r>
        <w:t>Det bör inte införas någon särskild grund för uppsikt och förvar för att utlänningar ska kunna hållas tillgängliga för screening.</w:t>
      </w:r>
    </w:p>
    <w:p w14:paraId="1FA4188E" w14:textId="77777777" w:rsidR="00917E11" w:rsidRDefault="00917E11" w:rsidP="00917E11">
      <w:pPr>
        <w:pStyle w:val="Rubrik4efterram"/>
      </w:pPr>
      <w:r>
        <w:t>Utredningens förslag</w:t>
      </w:r>
    </w:p>
    <w:p w14:paraId="754EC27E" w14:textId="75299098" w:rsidR="00917E11" w:rsidRDefault="00917E11" w:rsidP="00917E11">
      <w:pPr>
        <w:pStyle w:val="Brdtext"/>
      </w:pPr>
      <w:r>
        <w:t xml:space="preserve">Utredningens förslag stämmer i </w:t>
      </w:r>
      <w:r w:rsidDel="00A820A0">
        <w:t>huvud</w:t>
      </w:r>
      <w:r>
        <w:t>sak överens med regeringens. Utred</w:t>
      </w:r>
      <w:r>
        <w:softHyphen/>
        <w:t>ningen föreslår dock att en utlänning ska få ställas under uppsikt eller tas i förvar om det kan antas att utlänningen kommer att avvisas eller utvisas enligt 8 kap. UtlL.</w:t>
      </w:r>
    </w:p>
    <w:p w14:paraId="698863D7" w14:textId="77777777" w:rsidR="00917E11" w:rsidRDefault="00917E11" w:rsidP="00917E11">
      <w:pPr>
        <w:pStyle w:val="Rubrik4efterram"/>
      </w:pPr>
      <w:r>
        <w:t>Remissinstanserna</w:t>
      </w:r>
    </w:p>
    <w:p w14:paraId="306B29EA" w14:textId="77777777" w:rsidR="00917E11" w:rsidRPr="00766183" w:rsidRDefault="00917E11" w:rsidP="00917E11">
      <w:pPr>
        <w:pStyle w:val="Brdtextmedindrag"/>
        <w:ind w:firstLine="0"/>
      </w:pPr>
      <w:r>
        <w:t xml:space="preserve">De flesta av remissinstanserna yttrar sig inte särskilt över förslaget. </w:t>
      </w:r>
      <w:r w:rsidRPr="00013DA6">
        <w:rPr>
          <w:i/>
          <w:iCs/>
        </w:rPr>
        <w:t>Sveriges</w:t>
      </w:r>
      <w:r>
        <w:rPr>
          <w:i/>
          <w:iCs/>
        </w:rPr>
        <w:t xml:space="preserve"> kristna råd</w:t>
      </w:r>
      <w:r>
        <w:t xml:space="preserve"> och </w:t>
      </w:r>
      <w:r>
        <w:rPr>
          <w:i/>
          <w:iCs/>
        </w:rPr>
        <w:t xml:space="preserve">Svenska kyrkan </w:t>
      </w:r>
      <w:r>
        <w:t xml:space="preserve">är kritiska till förslaget och anser att ”kan antas” är ett för lågt ställt beviskrav. </w:t>
      </w:r>
      <w:r>
        <w:rPr>
          <w:i/>
          <w:iCs/>
        </w:rPr>
        <w:t>Stockholms universitet</w:t>
      </w:r>
      <w:r>
        <w:t xml:space="preserve"> före</w:t>
      </w:r>
      <w:r>
        <w:softHyphen/>
        <w:t>slår att rekvisitet ”håller sig undan” utgår. Om så inte sker efterfrågar universitetet klargörande av skillnaden i förhållande till rekvisitet ”avviker”. Enligt universitetet bör det även anges uttryckligen i lagen för vilka syften som förvarstagande får ske.</w:t>
      </w:r>
    </w:p>
    <w:p w14:paraId="1A33C4AF" w14:textId="77777777" w:rsidR="00917E11" w:rsidRDefault="00917E11" w:rsidP="00917E11">
      <w:pPr>
        <w:pStyle w:val="Rubrik4efterram"/>
      </w:pPr>
      <w:r>
        <w:t>Promemorians förslag och bedömning</w:t>
      </w:r>
    </w:p>
    <w:p w14:paraId="4F0D3CC6" w14:textId="77777777" w:rsidR="00917E11" w:rsidRPr="00766183" w:rsidRDefault="00917E11" w:rsidP="00917E11">
      <w:pPr>
        <w:pStyle w:val="Brdtext"/>
      </w:pPr>
      <w:r>
        <w:t>Förslaget</w:t>
      </w:r>
      <w:r w:rsidDel="001F6695">
        <w:t xml:space="preserve"> </w:t>
      </w:r>
      <w:r>
        <w:t>och bedömningen i promemorian stämmer inte överens med regeringens förslag och bedömning. I promem</w:t>
      </w:r>
      <w:r>
        <w:softHyphen/>
        <w:t>orian föreslås att det ska införas en möjlig</w:t>
      </w:r>
      <w:r>
        <w:softHyphen/>
        <w:t>het att ställa de personer som omfattas av förordningen om åter</w:t>
      </w:r>
      <w:r>
        <w:softHyphen/>
        <w:t>vändande</w:t>
      </w:r>
      <w:r>
        <w:softHyphen/>
        <w:t>gränsförfarande under uppsikt. I promemorian görs vidare bedömningen att det krävs en särskild grund för uppsikt och förvar i syfte att säkerställa att de tredje</w:t>
      </w:r>
      <w:r>
        <w:softHyphen/>
        <w:t>lands</w:t>
      </w:r>
      <w:r>
        <w:softHyphen/>
        <w:t>medborgare som ska genom</w:t>
      </w:r>
      <w:r>
        <w:softHyphen/>
        <w:t>gå screening kan hållas tillgängliga för det. Följaktligen föreslås också att det införs en sådan grund.</w:t>
      </w:r>
    </w:p>
    <w:p w14:paraId="49E1518B" w14:textId="77777777" w:rsidR="00917E11" w:rsidRDefault="00917E11" w:rsidP="00917E11">
      <w:pPr>
        <w:pStyle w:val="Rubrik4efterram"/>
      </w:pPr>
      <w:r w:rsidRPr="008D3DF1">
        <w:t>Remissinstanserna</w:t>
      </w:r>
    </w:p>
    <w:p w14:paraId="640224A0" w14:textId="61F1F305" w:rsidR="00917E11" w:rsidRPr="00127981" w:rsidRDefault="00917E11" w:rsidP="00917E11">
      <w:pPr>
        <w:pStyle w:val="Brdtext"/>
      </w:pPr>
      <w:r>
        <w:rPr>
          <w:iCs/>
        </w:rPr>
        <w:t xml:space="preserve">De flesta av remissinstanserna yttrar sig inte särskilt över promemorians förslag. </w:t>
      </w:r>
      <w:r w:rsidRPr="00C002E3">
        <w:rPr>
          <w:i/>
        </w:rPr>
        <w:t>Polismyndigheten</w:t>
      </w:r>
      <w:r w:rsidRPr="0096766D">
        <w:t xml:space="preserve"> välkomnar </w:t>
      </w:r>
      <w:r>
        <w:t xml:space="preserve">förslaget om en särskild grund för screening. Bland annat </w:t>
      </w:r>
      <w:r w:rsidRPr="00810D99">
        <w:rPr>
          <w:i/>
          <w:iCs/>
        </w:rPr>
        <w:t>Rädda barnen</w:t>
      </w:r>
      <w:r w:rsidRPr="00665119">
        <w:rPr>
          <w:i/>
          <w:iCs/>
        </w:rPr>
        <w:t xml:space="preserve"> </w:t>
      </w:r>
      <w:r w:rsidRPr="00D05646">
        <w:t>och</w:t>
      </w:r>
      <w:r>
        <w:rPr>
          <w:i/>
          <w:iCs/>
        </w:rPr>
        <w:t xml:space="preserve"> </w:t>
      </w:r>
      <w:r w:rsidRPr="00665119">
        <w:rPr>
          <w:i/>
          <w:iCs/>
        </w:rPr>
        <w:t>Sveriges advokatsamfund</w:t>
      </w:r>
      <w:r w:rsidRPr="00C002E3">
        <w:t xml:space="preserve"> </w:t>
      </w:r>
      <w:r>
        <w:t>anser inte att det bör införas en särskild grund för uppsikt och förvar för att kunna genomföra screening.</w:t>
      </w:r>
    </w:p>
    <w:p w14:paraId="4143F3E1" w14:textId="77777777" w:rsidR="00917E11" w:rsidRDefault="00917E11" w:rsidP="00917E11">
      <w:pPr>
        <w:pStyle w:val="Rubrik4efterram"/>
      </w:pPr>
      <w:r>
        <w:t>Skälen för regeringens förslag och bedömning</w:t>
      </w:r>
    </w:p>
    <w:p w14:paraId="66EFCBD6" w14:textId="77777777" w:rsidR="00917E11" w:rsidRPr="00A81805" w:rsidRDefault="00917E11" w:rsidP="00917E11">
      <w:pPr>
        <w:pStyle w:val="Rubrik5efterram"/>
        <w:spacing w:before="0"/>
      </w:pPr>
      <w:r>
        <w:t>Utökad möjlighet till uppsikt och förvar i syfte att utreda identitet eller rätt till vistelse</w:t>
      </w:r>
    </w:p>
    <w:p w14:paraId="186BCD6D" w14:textId="43D2AEAC" w:rsidR="00917E11" w:rsidRPr="004A7192" w:rsidRDefault="00917E11" w:rsidP="00917E11">
      <w:pPr>
        <w:pStyle w:val="Brdtextmedindrag"/>
        <w:ind w:firstLine="0"/>
      </w:pPr>
      <w:r>
        <w:t xml:space="preserve">För </w:t>
      </w:r>
      <w:r w:rsidRPr="001052B9">
        <w:t>identitetsförvar</w:t>
      </w:r>
      <w:r>
        <w:t xml:space="preserve"> </w:t>
      </w:r>
      <w:r w:rsidR="002035D4">
        <w:t xml:space="preserve">av en utlänning som har fyllt 18 år </w:t>
      </w:r>
      <w:r>
        <w:t>krävs</w:t>
      </w:r>
      <w:r w:rsidR="002035D4">
        <w:t>,</w:t>
      </w:r>
      <w:r>
        <w:t xml:space="preserve"> enligt 10 kap. 1 § första stycket UtlL</w:t>
      </w:r>
      <w:r w:rsidR="002035D4">
        <w:t>,</w:t>
      </w:r>
      <w:r>
        <w:t xml:space="preserve"> att utlän</w:t>
      </w:r>
      <w:r>
        <w:softHyphen/>
        <w:t>ningens identitet är oklar vid ankomsten till Sverige eller när han eller hon därefter ansöker om uppehållstillstånd. Vidare ska utlänningen</w:t>
      </w:r>
      <w:r w:rsidRPr="001F66AB">
        <w:t xml:space="preserve"> inte k</w:t>
      </w:r>
      <w:r>
        <w:t>unna</w:t>
      </w:r>
      <w:r w:rsidRPr="001F66AB">
        <w:t xml:space="preserve"> göra sannolikt att den identitet </w:t>
      </w:r>
      <w:r>
        <w:t xml:space="preserve">som </w:t>
      </w:r>
      <w:r w:rsidRPr="001F66AB">
        <w:t>han eller hon uppger är riktig</w:t>
      </w:r>
      <w:r>
        <w:t>. Som ytterligare förutsättning gäller att utlänningens rätt att få resa in i eller vistas i Sverige inte kan bedömas ändå.</w:t>
      </w:r>
    </w:p>
    <w:p w14:paraId="7AB48BA9" w14:textId="569CFB79" w:rsidR="00917E11" w:rsidRPr="001F66AB" w:rsidRDefault="00917E11" w:rsidP="00917E11">
      <w:pPr>
        <w:pStyle w:val="Brdtextmedindrag"/>
      </w:pPr>
      <w:r>
        <w:t>För utredningsförvar krävs enligt 10 kap. 1 § andra stycket 1 UtlL att det är nödvändigt för att en utredning om utlänningens rätt att stanna i Sverige ska kunna genomföras. Utrednings</w:t>
      </w:r>
      <w:r>
        <w:softHyphen/>
        <w:t>förvar kan exempelvis vara motiverat om ett utredningsförhör inte har kunnat hållas under de sex timmar som utlänningen får hållas kvar för utredning vid in- eller utresekontroll enligt 9 kap. 11 § UtlL. Ett annat exempel är om en utlänning som redan finns i landet inte har velat medverka till att frågan om hans eller hennes rätt att vistas här blir utredd på ett lämpligt sätt (prop. 1988/89:86 s. 174 och 175).</w:t>
      </w:r>
    </w:p>
    <w:p w14:paraId="7B5ED404" w14:textId="626FE2BE" w:rsidR="00917E11" w:rsidRPr="00D8627F" w:rsidRDefault="00917E11" w:rsidP="00917E11">
      <w:pPr>
        <w:pStyle w:val="Brdtextmedindrag"/>
      </w:pPr>
      <w:r>
        <w:t xml:space="preserve">Det finns även fortsatt ett behov av uppsikt och förvar i syfte att säkra utlänningars närvaro i samband med utredningar om identitet eller rätt att vistas i Sverige. </w:t>
      </w:r>
      <w:r w:rsidR="00913875">
        <w:t xml:space="preserve">Med hänsyn till förslaget i avsnitt 7.3, om att det ska införas särskilda grunder för uppsikt och förvar av bl.a. utlänningar som </w:t>
      </w:r>
      <w:r w:rsidR="008D1132">
        <w:t xml:space="preserve">fyllt 18 år och </w:t>
      </w:r>
      <w:r w:rsidR="00334439">
        <w:t xml:space="preserve">har rätt att vistas i Sverige i egenskap av sökande av </w:t>
      </w:r>
      <w:r w:rsidR="00913875">
        <w:t>inter</w:t>
      </w:r>
      <w:r w:rsidR="00AC6C05">
        <w:softHyphen/>
      </w:r>
      <w:r w:rsidR="00913875">
        <w:t xml:space="preserve">nationellt skydd, bör nu aktuella grunder dock endast avse </w:t>
      </w:r>
      <w:r w:rsidR="008D1132">
        <w:t xml:space="preserve">vuxna </w:t>
      </w:r>
      <w:r w:rsidR="00913875">
        <w:t>ut</w:t>
      </w:r>
      <w:r w:rsidR="00AC6C05">
        <w:softHyphen/>
      </w:r>
      <w:r w:rsidR="00913875">
        <w:t xml:space="preserve">länningar </w:t>
      </w:r>
      <w:r w:rsidR="00AC6C05">
        <w:t>som inte omfattas av de särskilda grunderna</w:t>
      </w:r>
      <w:r w:rsidR="001A70AA">
        <w:t xml:space="preserve">. </w:t>
      </w:r>
      <w:r w:rsidR="00913875">
        <w:t xml:space="preserve"> </w:t>
      </w:r>
    </w:p>
    <w:p w14:paraId="7FF8A6F1" w14:textId="7C7FBBB3" w:rsidR="00917E11" w:rsidRDefault="00917E11" w:rsidP="00917E11">
      <w:pPr>
        <w:pStyle w:val="Brdtextmedindrag"/>
      </w:pPr>
      <w:r>
        <w:t>Vidare är identitetsförvar i dag knutet till att utlänningens identitet är oklar vid ankomsten till Sverige eller när han eller hon därefter ansöker om uppehållstillstånd. Det kan även i andra sammanhang finnas behov av uppsikt eller förvar för utredning av en utlännings identitet, som när en ut</w:t>
      </w:r>
      <w:r>
        <w:softHyphen/>
        <w:t>länning påträffas vid en inre utlänningskontroll och det visar sig att ut</w:t>
      </w:r>
      <w:r>
        <w:softHyphen/>
        <w:t>länningen levt under falsk identitet. Ett annat exempel är när en utlänning helt nyligen kommit till Sverige och det framkommit skäl att närmare utreda hans eller hennes identitet. Möjligheten att använda upp</w:t>
      </w:r>
      <w:r>
        <w:softHyphen/>
        <w:t>sikt eller förvar i syfte att utreda en utlännings identitet bör därför, på mot</w:t>
      </w:r>
      <w:r>
        <w:softHyphen/>
        <w:t xml:space="preserve">svarande sätt som utredningsförvar, inte vara begränsad till någon specifikt angiven situation. </w:t>
      </w:r>
      <w:r w:rsidR="002035D4">
        <w:t xml:space="preserve">Det bör i stället </w:t>
      </w:r>
      <w:r>
        <w:t xml:space="preserve">krävas att </w:t>
      </w:r>
      <w:r w:rsidR="00686823">
        <w:t>uppsikt eller förvar</w:t>
      </w:r>
      <w:r>
        <w:t xml:space="preserve"> är </w:t>
      </w:r>
      <w:r w:rsidRPr="007713CE">
        <w:t xml:space="preserve">nödvändigt </w:t>
      </w:r>
      <w:r>
        <w:t xml:space="preserve">för att en utredning av utlänningens identitet eller rätt att resa in i eller stanna i Sverige ska kunna </w:t>
      </w:r>
      <w:r w:rsidDel="00786EB6">
        <w:t>genomföras</w:t>
      </w:r>
      <w:r>
        <w:t>.</w:t>
      </w:r>
    </w:p>
    <w:p w14:paraId="012977BF" w14:textId="77777777" w:rsidR="00917E11" w:rsidRDefault="00917E11" w:rsidP="00917E11">
      <w:pPr>
        <w:pStyle w:val="Brdtextmedindrag"/>
      </w:pPr>
      <w:r>
        <w:t xml:space="preserve">Kravet på nödvändighet bör innebära att uppsikt och </w:t>
      </w:r>
      <w:r w:rsidDel="0045754D">
        <w:t>f</w:t>
      </w:r>
      <w:r>
        <w:t>örvar får beslutas endast om en identitetsutredning annars inte kan genomföras på ett ända</w:t>
      </w:r>
      <w:r>
        <w:softHyphen/>
        <w:t>måls</w:t>
      </w:r>
      <w:r>
        <w:softHyphen/>
        <w:t>enligt sätt. Som exempel bör det kunna vara motiverat med uppsikt eller förvar om ut</w:t>
      </w:r>
      <w:r>
        <w:softHyphen/>
        <w:t>länningen trots myndigheternas ansträngningar inte har velat medverka till att frågan om hans eller hennes identitet blir utredd. Detsamma bör gälla om det finns omständigheter som indikerar att ut</w:t>
      </w:r>
      <w:r>
        <w:softHyphen/>
        <w:t>länningen undanhåller handlingar eller har lämnat oriktiga uppgifter om sin identitet.</w:t>
      </w:r>
    </w:p>
    <w:p w14:paraId="2EE3882B" w14:textId="77777777" w:rsidR="00917E11" w:rsidRDefault="00917E11" w:rsidP="00917E11">
      <w:pPr>
        <w:pStyle w:val="Rubrik5efterram"/>
      </w:pPr>
      <w:r>
        <w:t>Utökad möjlighet till uppsikt och förvar inför avlägsnande</w:t>
      </w:r>
    </w:p>
    <w:p w14:paraId="0296A601" w14:textId="6B6FEB1A" w:rsidR="00346EA2" w:rsidRPr="00D8627F" w:rsidRDefault="00917E11" w:rsidP="00E25A67">
      <w:pPr>
        <w:pStyle w:val="Brdtextmedindrag"/>
        <w:ind w:firstLine="0"/>
      </w:pPr>
      <w:r>
        <w:t>Uppdelningen i sannolikhets- respektive verkställighetsförvar har gett upp</w:t>
      </w:r>
      <w:r>
        <w:softHyphen/>
        <w:t>hov till tolkningsproblem i rättstillämpningen. Migrationsöver</w:t>
      </w:r>
      <w:r>
        <w:softHyphen/>
        <w:t>dom</w:t>
      </w:r>
      <w:r>
        <w:softHyphen/>
        <w:t xml:space="preserve">stolen har i flera fall lämnat vägledning för vilken typ av förvar som ska användas i olika situationer (se t.ex. rättsfallen MIG 2006:5, MIG 2011:14 och MIG 2014:13). Verkställighetsförvar och sannolikhetsförvar, samt motsvarande grunder för uppsikt, bör därför ersättas med en ny gemensam grund </w:t>
      </w:r>
      <w:r w:rsidR="00334439">
        <w:t xml:space="preserve">för </w:t>
      </w:r>
      <w:r>
        <w:t>uppsikt och förvar inför avlägsnande.</w:t>
      </w:r>
      <w:r w:rsidR="00D06A03">
        <w:t xml:space="preserve"> </w:t>
      </w:r>
      <w:r w:rsidR="00346EA2">
        <w:t xml:space="preserve">Med hänsyn till förslaget </w:t>
      </w:r>
      <w:r w:rsidR="005B7E47">
        <w:t xml:space="preserve">i avsnitt </w:t>
      </w:r>
      <w:r w:rsidR="00346EA2">
        <w:t xml:space="preserve">7.3, om att det ska införas särskilda grunder för uppsikt och förvar av bl.a. utlänningar som har fyllt 18 år och är sökande av internationellt skydd, bör </w:t>
      </w:r>
      <w:r w:rsidR="005B7E47">
        <w:t xml:space="preserve">den nya </w:t>
      </w:r>
      <w:r w:rsidR="00346EA2">
        <w:t>grund</w:t>
      </w:r>
      <w:r w:rsidR="005B7E47">
        <w:t>en</w:t>
      </w:r>
      <w:r w:rsidR="00346EA2">
        <w:t xml:space="preserve"> endast avse vuxna utlänningar som inte omfattas av de </w:t>
      </w:r>
      <w:r w:rsidR="005B7E47">
        <w:t xml:space="preserve">särskilda </w:t>
      </w:r>
      <w:r w:rsidR="00346EA2">
        <w:t xml:space="preserve">grunderna. </w:t>
      </w:r>
    </w:p>
    <w:p w14:paraId="1236B435" w14:textId="5A01B4CF" w:rsidR="00917E11" w:rsidRDefault="00917E11" w:rsidP="00917E11">
      <w:pPr>
        <w:pStyle w:val="Brdtextmedindrag"/>
      </w:pPr>
      <w:r>
        <w:t>Uppsikt och f</w:t>
      </w:r>
      <w:r w:rsidRPr="00C74765">
        <w:t>örvar</w:t>
      </w:r>
      <w:r>
        <w:t xml:space="preserve"> inför avlägsnande bör på motsvarande sätt som i dag kunna användas när det är fråga om att verkställa ett beslut om avvisning eller utvisning. Det innebär att det måste finnas ett beslut som är verk</w:t>
      </w:r>
      <w:r>
        <w:softHyphen/>
        <w:t>ställbart, antingen på grund av att det gäller omedelbart eller har fått laga kraft (jfr prop. 2011/12:60 s. 70).</w:t>
      </w:r>
    </w:p>
    <w:p w14:paraId="57AC15B1" w14:textId="79E242D4" w:rsidR="00917E11" w:rsidRDefault="00917E11" w:rsidP="00917E11">
      <w:pPr>
        <w:pStyle w:val="Brdtextmedindrag"/>
      </w:pPr>
      <w:r>
        <w:t>När det gäller uppsikt och förvar i syfte att verkställa ett kommande beslut om avvisning eller utvisning, krävs i dag att det är sannolikt att ett sådant beslut kommer att fattas, vilket är ett förhållandevis högt ställt beviskrav (prop. 1975/76:18 s. 130 och 131). Eftersom det i vissa fall kan vara svårt att slå fast att en utlänning kommer att avvisas eller utvisas, anser regeringen inte att det bör krävas en så hög grad av säkerhet. Något hinder för ett lägre ställt beviskrav finns inte heller enligt återvändande</w:t>
      </w:r>
      <w:r>
        <w:softHyphen/>
        <w:t xml:space="preserve">direktivet. Regeringen anser därför, till skillnad från </w:t>
      </w:r>
      <w:r>
        <w:rPr>
          <w:i/>
          <w:iCs/>
        </w:rPr>
        <w:t xml:space="preserve">Sveriges kristna råd </w:t>
      </w:r>
      <w:r w:rsidRPr="00013DA6">
        <w:t>och</w:t>
      </w:r>
      <w:r>
        <w:rPr>
          <w:i/>
          <w:iCs/>
        </w:rPr>
        <w:t xml:space="preserve"> Svenska kyrkan</w:t>
      </w:r>
      <w:r>
        <w:t xml:space="preserve">, att det krav som uppställs bör vara att det </w:t>
      </w:r>
      <w:r w:rsidRPr="00E86348">
        <w:t>kan antas</w:t>
      </w:r>
      <w:r>
        <w:t xml:space="preserve"> att utlänningen kommer att avvisas eller utvisas. Samtliga beslut om avvisning eller utvisning bör omfattas, på samma sätt som gäller för verk</w:t>
      </w:r>
      <w:r w:rsidR="00D06A03">
        <w:softHyphen/>
      </w:r>
      <w:r>
        <w:t>ställbara beslut. I förhållande till dagens sannolikhetsförvar innebär det bl.a. att EES-medborgare och deras familje</w:t>
      </w:r>
      <w:r>
        <w:softHyphen/>
        <w:t>medlemmar kommer att kunna ställas under uppsikt eller tas i förvar om det kan antas att de ska utvisas med hänsyn till allmän ordning och säkerhet enligt 8 kap. 11 § andra stycket UtlL, vilket Migrations</w:t>
      </w:r>
      <w:r>
        <w:softHyphen/>
        <w:t>verket har framfört önskemål om i en hemställan till regeringen (dnr Ju2023/01231).</w:t>
      </w:r>
    </w:p>
    <w:p w14:paraId="7FC9093A" w14:textId="77777777" w:rsidR="00917E11" w:rsidRDefault="00917E11" w:rsidP="00917E11">
      <w:pPr>
        <w:pStyle w:val="Brdtextmedindrag"/>
      </w:pPr>
      <w:r>
        <w:t>Bedömningen av om det kan antas att utlänningen kommer att avvisas eller utvisas får göras utifrån omständigheterna i det enskilda fallet. Om de ger stöd för antagandet att utlänningen kommer att avvisas eller utvisas bör uppsikt eller förvar kunna beslutas (jfr prop. 2004/05:170 s. 300 och rätts</w:t>
      </w:r>
      <w:r>
        <w:softHyphen/>
        <w:t>fallet MIG 2010:11). Det bör åtminstone finnas någon konkret om</w:t>
      </w:r>
      <w:r>
        <w:softHyphen/>
        <w:t>ständig</w:t>
      </w:r>
      <w:r>
        <w:softHyphen/>
        <w:t>het som talar för att utlänningen kommer avvisas eller utvisas. Sådana omständig</w:t>
      </w:r>
      <w:r>
        <w:softHyphen/>
        <w:t>heter kan exempelvis framkomma redan under de sex timmar som en utlänning är skyldig att stanna kvar för utredning i samband med in- eller utresekontroll, eller i samband med kallelse, medtagande eller hämtning till utredning hos Migrationsverket eller Polismyndigheten.</w:t>
      </w:r>
    </w:p>
    <w:p w14:paraId="5E7405C8" w14:textId="77777777" w:rsidR="00917E11" w:rsidRDefault="00917E11" w:rsidP="00917E11">
      <w:pPr>
        <w:pStyle w:val="Brdtextmedindrag"/>
      </w:pPr>
      <w:r>
        <w:t>För uppsikt och förvar inför avlägsnande bör det även krävas att det finns en risk för att utlänningen bedriver brottslig verksamhet, avviker, håller sig undan eller på annat sätt försvårar verkställigheten. Det mot</w:t>
      </w:r>
      <w:r>
        <w:softHyphen/>
        <w:t>svarar vad som gäller för sannolikhets- och verkställighets</w:t>
      </w:r>
      <w:r>
        <w:softHyphen/>
        <w:t>förvar enligt hittillsvarande 10 kap. 1 § tredje stycket UtlL,</w:t>
      </w:r>
      <w:r w:rsidDel="0094632C">
        <w:t xml:space="preserve"> </w:t>
      </w:r>
      <w:r>
        <w:t xml:space="preserve">med den skillnaden att risk för att utlänningen ”på annat sätt </w:t>
      </w:r>
      <w:r w:rsidRPr="00A820A0">
        <w:t>hindrar verk</w:t>
      </w:r>
      <w:r>
        <w:softHyphen/>
      </w:r>
      <w:r w:rsidRPr="00A820A0">
        <w:t>ställigheten</w:t>
      </w:r>
      <w:r>
        <w:t>” byts ut mot ”på annat sätt försvårar verkställigheten”. Några tillämpnings</w:t>
      </w:r>
      <w:r>
        <w:softHyphen/>
        <w:t xml:space="preserve">problem eller liknande som ger anledning att i övrigt avvika från vad som gäller i dag, på de sätt som </w:t>
      </w:r>
      <w:r w:rsidRPr="00AF445B">
        <w:rPr>
          <w:i/>
        </w:rPr>
        <w:t>Stockholms universitet</w:t>
      </w:r>
      <w:r>
        <w:t xml:space="preserve"> förespråkar, har inte framkommit.</w:t>
      </w:r>
    </w:p>
    <w:p w14:paraId="240EB27C" w14:textId="77777777" w:rsidR="00917E11" w:rsidRDefault="00917E11" w:rsidP="00917E11">
      <w:pPr>
        <w:pStyle w:val="Rubrik5utannumrering"/>
      </w:pPr>
      <w:r>
        <w:t>Uppsikt och förvar med stöd av förordningen om återvändande</w:t>
      </w:r>
      <w:r>
        <w:softHyphen/>
        <w:t>gränsförfarande</w:t>
      </w:r>
    </w:p>
    <w:p w14:paraId="62E1F6F1" w14:textId="77777777" w:rsidR="00917E11" w:rsidRDefault="00917E11" w:rsidP="00917E11">
      <w:pPr>
        <w:pStyle w:val="Brdtext"/>
      </w:pPr>
      <w:r>
        <w:t>En av de rättsakter som ingår i migrations- och asylpakten är förordningen om återvändandegränsförfarande</w:t>
      </w:r>
      <w:r w:rsidDel="00B90D26">
        <w:t>.</w:t>
      </w:r>
      <w:r>
        <w:t xml:space="preserve"> Förordningen reglerar det sista steget inom det nya gräns</w:t>
      </w:r>
      <w:r>
        <w:softHyphen/>
        <w:t>för</w:t>
      </w:r>
      <w:r>
        <w:softHyphen/>
        <w:t>farande som ska tillämpas. Syftet med förord</w:t>
      </w:r>
      <w:r>
        <w:softHyphen/>
        <w:t>ningen är att etablera ett gemensamt och obligatoriskt åter</w:t>
      </w:r>
      <w:r>
        <w:softHyphen/>
        <w:t>vändande</w:t>
      </w:r>
      <w:r>
        <w:softHyphen/>
        <w:t>gräns</w:t>
      </w:r>
      <w:r>
        <w:softHyphen/>
        <w:t>förfarande för tredjelandsmedborgare och statslösa vars an</w:t>
      </w:r>
      <w:r>
        <w:softHyphen/>
        <w:t>sökan om inter</w:t>
      </w:r>
      <w:r>
        <w:softHyphen/>
        <w:t>nationellt skydd har avslagits inom ramen för gräns</w:t>
      </w:r>
      <w:r>
        <w:softHyphen/>
        <w:t>för</w:t>
      </w:r>
      <w:r>
        <w:softHyphen/>
        <w:t>farandet. Personer som omfattas av förfarandet ska inte ges till</w:t>
      </w:r>
      <w:r>
        <w:softHyphen/>
        <w:t>stånd att resa in i landet under processen.</w:t>
      </w:r>
    </w:p>
    <w:p w14:paraId="11CB68B9" w14:textId="77777777" w:rsidR="00917E11" w:rsidRDefault="00917E11" w:rsidP="00917E11">
      <w:pPr>
        <w:pStyle w:val="Brdtextmedindrag"/>
      </w:pPr>
      <w:r>
        <w:t>I artikel 5 i förordningen om återvändandegränsförfarande finns direkt tillämp</w:t>
      </w:r>
      <w:r>
        <w:softHyphen/>
        <w:t>liga regler om förvar under förfarandet.</w:t>
      </w:r>
      <w:r w:rsidRPr="00900C50">
        <w:t xml:space="preserve"> </w:t>
      </w:r>
      <w:r>
        <w:t>Av artikel 5.1 följer att för</w:t>
      </w:r>
      <w:r>
        <w:softHyphen/>
        <w:t>var endast får användas som en sista utväg och om andra mindre ingrip</w:t>
      </w:r>
      <w:r>
        <w:softHyphen/>
        <w:t>ande åtgärder inte kan tillämpas effektivt. Det finns alltså även stöd i förord</w:t>
      </w:r>
      <w:r>
        <w:softHyphen/>
        <w:t>ningen för att besluta om uppsikt när förutsättningarna för förvar är uppfyllda (jfr rättsfallet MIG 2018:23). För att regleringen om uppsikt och förvar i utlännings</w:t>
      </w:r>
      <w:r>
        <w:softHyphen/>
        <w:t>lagen ska vara tydlig, bör det framgå att uppsikt och förvar kan beslutas med stöd av förord</w:t>
      </w:r>
      <w:r>
        <w:softHyphen/>
        <w:t>ningen om återvändande</w:t>
      </w:r>
      <w:r>
        <w:softHyphen/>
        <w:t>gräns</w:t>
      </w:r>
      <w:r>
        <w:softHyphen/>
        <w:t>förfarande.</w:t>
      </w:r>
    </w:p>
    <w:p w14:paraId="437D4DA2" w14:textId="77777777" w:rsidR="00917E11" w:rsidRDefault="00917E11" w:rsidP="00917E11">
      <w:pPr>
        <w:pStyle w:val="Rubrik5efterram"/>
      </w:pPr>
      <w:r>
        <w:t>Ingen särskild grund för uppsikt och förvar i syfte att genomföra screening</w:t>
      </w:r>
    </w:p>
    <w:p w14:paraId="3918242E" w14:textId="77777777" w:rsidR="00917E11" w:rsidRDefault="00917E11" w:rsidP="00917E11">
      <w:pPr>
        <w:pStyle w:val="Brdtext"/>
      </w:pPr>
      <w:r>
        <w:t>En annan av de rättsakter som ingår i migrations- och asylpakten är screen</w:t>
      </w:r>
      <w:r>
        <w:softHyphen/>
        <w:t>ing</w:t>
      </w:r>
      <w:r>
        <w:softHyphen/>
        <w:t>förordningen.</w:t>
      </w:r>
    </w:p>
    <w:p w14:paraId="6E30DADD" w14:textId="77777777" w:rsidR="00917E11" w:rsidRDefault="00917E11" w:rsidP="00917E11">
      <w:pPr>
        <w:pStyle w:val="Brdtextmedindrag"/>
      </w:pPr>
      <w:r>
        <w:t>Screeningförordningen introducerar ett förfarande kallat screening för samtliga tredjelandsmedborgare som, såvitt är aktuellt för Sverige, har passerat den yttre gränsen utan att uppfylla inresevillkoren, ansökt om inter</w:t>
      </w:r>
      <w:r>
        <w:softHyphen/>
        <w:t>nationellt skydd i samband med in- eller utresekontroll utan att upp</w:t>
      </w:r>
      <w:r>
        <w:softHyphen/>
        <w:t>fylla inresevillkoren eller vistas olagligt i landet utan att det finns något som tyder på att han eller hon har genomgått gränskontroll. Screeningen ska omfatta hälsokontroll, sårbarhetskontroll, identifiering eller veri</w:t>
      </w:r>
      <w:r>
        <w:softHyphen/>
        <w:t>fi</w:t>
      </w:r>
      <w:r>
        <w:softHyphen/>
        <w:t>ering av identitet, registrering av biometriska uppgifter och säkerhets</w:t>
      </w:r>
      <w:r>
        <w:softHyphen/>
        <w:t>kontroll. I de fall screening sker vid gränsen ska den genomföras utan dröjsmål och under alla omständigheter slutföras inom sju dagar. När screening sker inne på territoriet ska den avslutas inom tre dagar från om</w:t>
      </w:r>
      <w:r>
        <w:softHyphen/>
        <w:t>händer</w:t>
      </w:r>
      <w:r>
        <w:softHyphen/>
        <w:t>tagandet av personen.</w:t>
      </w:r>
    </w:p>
    <w:p w14:paraId="63494E8A" w14:textId="77777777" w:rsidR="00917E11" w:rsidRDefault="00917E11" w:rsidP="00917E11">
      <w:pPr>
        <w:pStyle w:val="Brdtextmedindrag"/>
      </w:pPr>
      <w:r>
        <w:t>Enligt artikel 9 i screeningförordningen ska tredjelandsmedborgare som ska genomgå screening hållas tillgängliga för myndigheterna under tiden som screeningen genomförs. Medlemsstaterna bör enligt skäl 11 genom nationella regler säkerställa närvaron av de som ska genomgå screening för att förhindra att de avviker. Som en sista utväg får förvar användas efter en bedömning i det enskilda fallet. Reglerna om förvar i återvändande</w:t>
      </w:r>
      <w:r>
        <w:softHyphen/>
        <w:t>direktivet och det nya omarbetade mottagandedirektivet är enligt skäl 11 och artikel 8.7 tillämpliga under screeningen.</w:t>
      </w:r>
    </w:p>
    <w:p w14:paraId="0E56E086" w14:textId="77777777" w:rsidR="00917E11" w:rsidRDefault="00917E11" w:rsidP="00917E11">
      <w:pPr>
        <w:pStyle w:val="Brdtextmedindrag"/>
      </w:pPr>
      <w:r>
        <w:t>Frågan är om det bör införas en särskild grund för uppsikt och förvar för att säkerställa att utlänningar som ska genomgå screening kan hållas tillgängliga för det.</w:t>
      </w:r>
    </w:p>
    <w:p w14:paraId="35F026BC" w14:textId="17B4FE99" w:rsidR="00917E11" w:rsidRPr="00007886" w:rsidRDefault="00917E11" w:rsidP="00917E11">
      <w:pPr>
        <w:pStyle w:val="Brdtextmedindrag"/>
      </w:pPr>
      <w:r>
        <w:t>Det kan antas att många som ska genomgå screening kommer att göra det utan att det behöver fattas beslut om tvångsåtgärder. För att säkerställa när</w:t>
      </w:r>
      <w:r>
        <w:softHyphen/>
        <w:t xml:space="preserve">varon av de som ska genomgå screening när så inte är fallet föreslår regeringen, i </w:t>
      </w:r>
      <w:r w:rsidR="007830B5">
        <w:t>propositionen</w:t>
      </w:r>
      <w:r>
        <w:t xml:space="preserve"> Utmönstring av permanent uppehålls</w:t>
      </w:r>
      <w:r>
        <w:softHyphen/>
        <w:t>tillstånd och anpass</w:t>
      </w:r>
      <w:r>
        <w:softHyphen/>
        <w:t>ning av svensk rätt till EU:s migrations- och asylpakt, en skyldig</w:t>
      </w:r>
      <w:r>
        <w:softHyphen/>
        <w:t>het att kvar</w:t>
      </w:r>
      <w:r>
        <w:softHyphen/>
        <w:t>stanna för utredning i samband med screening. Skyldig</w:t>
      </w:r>
      <w:r>
        <w:softHyphen/>
        <w:t xml:space="preserve">heten ska gälla som längst tolv timmar eller, om det finns särskilda skäl, ytterligare tolv timmar. I många fall kan det antas att screeningen kan slutföras inom denna tid. I de undantagsfall så inte är fallet kan det vara möjligt att ställa personen under uppsikt eller ta honom eller henne i förvar enligt de grunder för uppsikt och förvar som föreslås i denna </w:t>
      </w:r>
      <w:r w:rsidR="007830B5">
        <w:t>proposition</w:t>
      </w:r>
      <w:r>
        <w:t>. För</w:t>
      </w:r>
      <w:r>
        <w:softHyphen/>
        <w:t>slagen inne</w:t>
      </w:r>
      <w:r>
        <w:softHyphen/>
        <w:t>bär en bättre anpassning av svensk rätt till åter</w:t>
      </w:r>
      <w:r>
        <w:softHyphen/>
        <w:t>vändande</w:t>
      </w:r>
      <w:r>
        <w:softHyphen/>
        <w:t>direktivet, som enligt screening</w:t>
      </w:r>
      <w:r>
        <w:softHyphen/>
        <w:t>förord</w:t>
      </w:r>
      <w:r>
        <w:softHyphen/>
        <w:t>ningen ska tillämpas vid scree</w:t>
      </w:r>
      <w:r>
        <w:softHyphen/>
        <w:t>ning. Regeringen anser mot denna bakgrund att de före</w:t>
      </w:r>
      <w:r>
        <w:softHyphen/>
        <w:t>slagna grunderna för uppsikt och förvar i nuläget framstår som tillräckliga för att uppfylla screening</w:t>
      </w:r>
      <w:r>
        <w:softHyphen/>
        <w:t>förord</w:t>
      </w:r>
      <w:r>
        <w:softHyphen/>
        <w:t>ningens krav på att hålla personer,</w:t>
      </w:r>
      <w:r w:rsidRPr="00302257">
        <w:t xml:space="preserve"> </w:t>
      </w:r>
      <w:r>
        <w:t xml:space="preserve">såväl vuxna som barn, tillgängliga för screening. Det bör därför, i likhet med vad bl.a. </w:t>
      </w:r>
      <w:r w:rsidRPr="00810D99">
        <w:rPr>
          <w:i/>
          <w:iCs/>
        </w:rPr>
        <w:t>Rädda barnen</w:t>
      </w:r>
      <w:r w:rsidRPr="00665119">
        <w:rPr>
          <w:i/>
          <w:iCs/>
        </w:rPr>
        <w:t xml:space="preserve"> </w:t>
      </w:r>
      <w:r>
        <w:t xml:space="preserve">och </w:t>
      </w:r>
      <w:r w:rsidRPr="00665119">
        <w:rPr>
          <w:i/>
          <w:iCs/>
        </w:rPr>
        <w:t>Sveriges advokat</w:t>
      </w:r>
      <w:r>
        <w:softHyphen/>
      </w:r>
      <w:r w:rsidRPr="00665119">
        <w:rPr>
          <w:i/>
          <w:iCs/>
        </w:rPr>
        <w:t>samfund</w:t>
      </w:r>
      <w:r>
        <w:rPr>
          <w:i/>
          <w:iCs/>
        </w:rPr>
        <w:t xml:space="preserve"> </w:t>
      </w:r>
      <w:r>
        <w:t>framför, inte införas någon sådan särskild grund för uppsikt och förvar i syfte att genomföra screening som föreslås i promemorian.</w:t>
      </w:r>
    </w:p>
    <w:p w14:paraId="590ABAA9" w14:textId="77777777" w:rsidR="00917E11" w:rsidRDefault="00917E11" w:rsidP="00917E11">
      <w:pPr>
        <w:pStyle w:val="Rubrik2"/>
      </w:pPr>
      <w:bookmarkStart w:id="73" w:name="_Toc216171366"/>
      <w:bookmarkStart w:id="74" w:name="_Toc218244899"/>
      <w:bookmarkStart w:id="75" w:name="_Toc218627700"/>
      <w:bookmarkStart w:id="76" w:name="_Toc224544946"/>
      <w:bookmarkStart w:id="77" w:name="_Toc228372513"/>
      <w:bookmarkEnd w:id="73"/>
      <w:r>
        <w:t>Barn som inte är sökande av internationellt skydd</w:t>
      </w:r>
      <w:bookmarkEnd w:id="74"/>
      <w:bookmarkEnd w:id="75"/>
      <w:bookmarkEnd w:id="76"/>
      <w:bookmarkEnd w:id="77"/>
    </w:p>
    <w:p w14:paraId="0BA7C05C" w14:textId="77777777" w:rsidR="00917E11" w:rsidRDefault="00917E11" w:rsidP="00917E11">
      <w:pPr>
        <w:pStyle w:val="Rubrik4ram"/>
      </w:pPr>
      <w:r>
        <w:t>Regeringens förslag</w:t>
      </w:r>
    </w:p>
    <w:p w14:paraId="3D8B5088" w14:textId="2B3DF627" w:rsidR="00917E11" w:rsidRDefault="00917E11" w:rsidP="00917E11">
      <w:pPr>
        <w:pStyle w:val="Brdtextram"/>
      </w:pPr>
      <w:r>
        <w:t xml:space="preserve">Ett barn som inte </w:t>
      </w:r>
      <w:r w:rsidR="009F4940">
        <w:t xml:space="preserve">omfattas av </w:t>
      </w:r>
      <w:r w:rsidR="001559E9">
        <w:t>bestämmelserna om</w:t>
      </w:r>
      <w:r w:rsidR="009F4940">
        <w:t xml:space="preserve"> uppsikt och förvar av barn som </w:t>
      </w:r>
      <w:r>
        <w:t>har rätt att vistas i Sverige i egenskap av sökande av internationellt skydd ska få ställas under uppsikt eller tas i förvar</w:t>
      </w:r>
    </w:p>
    <w:p w14:paraId="249D3358" w14:textId="1597F380" w:rsidR="00917E11" w:rsidRDefault="001E5A63" w:rsidP="00917E11">
      <w:pPr>
        <w:pStyle w:val="Brdtextmedindragram"/>
      </w:pPr>
      <w:r>
        <w:t>‒</w:t>
      </w:r>
      <w:r w:rsidR="00917E11">
        <w:t> om det är sannolikt att barnet kommer att avvisas av Polis</w:t>
      </w:r>
      <w:r w:rsidR="00917E11">
        <w:softHyphen/>
        <w:t>myndig</w:t>
      </w:r>
      <w:r w:rsidR="00917E11">
        <w:softHyphen/>
        <w:t>heten eller avvisas med omedelbar verkställighet av Migrationsverket, eller</w:t>
      </w:r>
    </w:p>
    <w:p w14:paraId="3DC78AD0" w14:textId="3781788E" w:rsidR="00917E11" w:rsidRDefault="001E5A63" w:rsidP="00917E11">
      <w:pPr>
        <w:pStyle w:val="Brdtextmedindragram"/>
      </w:pPr>
      <w:r>
        <w:t>‒</w:t>
      </w:r>
      <w:r w:rsidR="00917E11">
        <w:t> om det är fråga om att verkställa ett beslut om avvisning eller utvisning</w:t>
      </w:r>
      <w:r w:rsidR="00FB04B3">
        <w:t>.</w:t>
      </w:r>
    </w:p>
    <w:p w14:paraId="4CDDFB26" w14:textId="77777777" w:rsidR="00917E11" w:rsidRDefault="00917E11" w:rsidP="00917E11">
      <w:pPr>
        <w:pStyle w:val="Brdtextmedindragram"/>
      </w:pPr>
    </w:p>
    <w:p w14:paraId="7AF8B76B" w14:textId="3FAF2FF6" w:rsidR="00917E11" w:rsidRDefault="00917E11" w:rsidP="00917E11">
      <w:pPr>
        <w:pStyle w:val="Brdtextmedindragram"/>
        <w:ind w:firstLine="0"/>
      </w:pPr>
      <w:r>
        <w:t>Barnet ska få ställas under uppsikt eller tas i förvar endast om det annars finns en uppenbar risk för att barnet bedriver brottslig verksam</w:t>
      </w:r>
      <w:r>
        <w:softHyphen/>
        <w:t>het i Sverige, avviker, håller sig undan eller på annat sätt försvårar verk</w:t>
      </w:r>
      <w:r>
        <w:softHyphen/>
        <w:t>ställigheten.</w:t>
      </w:r>
    </w:p>
    <w:p w14:paraId="32A1832D" w14:textId="77777777" w:rsidR="00917E11" w:rsidRDefault="00917E11" w:rsidP="00917E11">
      <w:pPr>
        <w:pStyle w:val="Rubrik4efterram"/>
      </w:pPr>
      <w:r>
        <w:t>Utredningens förslag</w:t>
      </w:r>
    </w:p>
    <w:p w14:paraId="79322033" w14:textId="77777777" w:rsidR="00917E11" w:rsidRPr="00CC2227" w:rsidRDefault="00917E11" w:rsidP="00917E11">
      <w:pPr>
        <w:pStyle w:val="Brdtext"/>
      </w:pPr>
      <w:r>
        <w:t>Utredningens förslag stämmer i sak överens med regeringens.</w:t>
      </w:r>
    </w:p>
    <w:p w14:paraId="130A2FFA" w14:textId="77777777" w:rsidR="00917E11" w:rsidRDefault="00917E11" w:rsidP="00917E11">
      <w:pPr>
        <w:pStyle w:val="Rubrik4efterram"/>
      </w:pPr>
      <w:r>
        <w:t>Remissinstanserna</w:t>
      </w:r>
    </w:p>
    <w:p w14:paraId="08DF4F95" w14:textId="77777777" w:rsidR="00917E11" w:rsidRDefault="00917E11" w:rsidP="00917E11">
      <w:pPr>
        <w:pStyle w:val="Brdtext"/>
      </w:pPr>
      <w:r>
        <w:t xml:space="preserve">Några remissinstanser, bl.a. </w:t>
      </w:r>
      <w:r>
        <w:rPr>
          <w:i/>
          <w:iCs/>
        </w:rPr>
        <w:t>Socialstyrelsen</w:t>
      </w:r>
      <w:r>
        <w:t>, lyfter fram att förvar är skad</w:t>
      </w:r>
      <w:r>
        <w:softHyphen/>
        <w:t xml:space="preserve">ligt för barns psykiska hälsa och utveckling. </w:t>
      </w:r>
      <w:r>
        <w:rPr>
          <w:i/>
          <w:iCs/>
        </w:rPr>
        <w:t xml:space="preserve">Institutet för mänskliga </w:t>
      </w:r>
      <w:r w:rsidRPr="00AD5BC7">
        <w:rPr>
          <w:i/>
          <w:iCs/>
        </w:rPr>
        <w:t>rättigheter</w:t>
      </w:r>
      <w:r>
        <w:t xml:space="preserve"> och </w:t>
      </w:r>
      <w:r>
        <w:rPr>
          <w:i/>
          <w:iCs/>
        </w:rPr>
        <w:t xml:space="preserve">Svenska Röda Korset </w:t>
      </w:r>
      <w:r>
        <w:t xml:space="preserve">anser att barn inte ska hållas i förvar. </w:t>
      </w:r>
      <w:r>
        <w:rPr>
          <w:i/>
          <w:iCs/>
        </w:rPr>
        <w:t>Förvaltnings</w:t>
      </w:r>
      <w:r>
        <w:softHyphen/>
      </w:r>
      <w:r>
        <w:rPr>
          <w:i/>
          <w:iCs/>
        </w:rPr>
        <w:t xml:space="preserve">rätten i Luleå </w:t>
      </w:r>
      <w:r>
        <w:t>anser att det även i fortsättningen måste finnas vissa möjlig</w:t>
      </w:r>
      <w:r>
        <w:softHyphen/>
        <w:t xml:space="preserve">heter att ta barn i förvar. </w:t>
      </w:r>
      <w:r w:rsidRPr="00617DEE">
        <w:rPr>
          <w:i/>
          <w:iCs/>
        </w:rPr>
        <w:t>Barnombudsmannen</w:t>
      </w:r>
      <w:r>
        <w:t xml:space="preserve"> menar att förslaget går längre än vad EU-rätten kräver.</w:t>
      </w:r>
    </w:p>
    <w:p w14:paraId="79FCBEB9" w14:textId="77777777" w:rsidR="00917E11" w:rsidRDefault="00917E11" w:rsidP="00917E11">
      <w:pPr>
        <w:pStyle w:val="Brdtextmedindrag"/>
      </w:pPr>
      <w:r w:rsidRPr="007C0444">
        <w:t xml:space="preserve">Enligt </w:t>
      </w:r>
      <w:r w:rsidRPr="005024B6">
        <w:rPr>
          <w:i/>
          <w:iCs/>
        </w:rPr>
        <w:t>Rädda barnen</w:t>
      </w:r>
      <w:r>
        <w:t xml:space="preserve"> bör det hittillsvarande kravet, på att det vid ett tidigare verk</w:t>
      </w:r>
      <w:r>
        <w:softHyphen/>
        <w:t>ställig</w:t>
      </w:r>
      <w:r>
        <w:softHyphen/>
        <w:t>hets</w:t>
      </w:r>
      <w:r>
        <w:softHyphen/>
        <w:t>försök inte visat sig tillräckligt att barnet ställs under uppsikt, bi</w:t>
      </w:r>
      <w:r>
        <w:softHyphen/>
        <w:t>behållas eftersom de problem som kravet orsakat inte är tillräckliga för att motivera att det byts ut.</w:t>
      </w:r>
    </w:p>
    <w:p w14:paraId="702DB6DD" w14:textId="77777777" w:rsidR="00917E11" w:rsidRDefault="00917E11" w:rsidP="00917E11">
      <w:pPr>
        <w:pStyle w:val="Brdtextmedindrag"/>
      </w:pPr>
      <w:r>
        <w:t xml:space="preserve">Både Rädda barnen och </w:t>
      </w:r>
      <w:r w:rsidRPr="005024B6">
        <w:rPr>
          <w:i/>
          <w:iCs/>
        </w:rPr>
        <w:t xml:space="preserve">Sveriges </w:t>
      </w:r>
      <w:r>
        <w:rPr>
          <w:i/>
          <w:iCs/>
        </w:rPr>
        <w:t>a</w:t>
      </w:r>
      <w:r w:rsidRPr="005024B6">
        <w:rPr>
          <w:i/>
          <w:iCs/>
        </w:rPr>
        <w:t>dvokatsamfund</w:t>
      </w:r>
      <w:r w:rsidRPr="001E2C47">
        <w:t xml:space="preserve"> </w:t>
      </w:r>
      <w:r>
        <w:t>anser det problem</w:t>
      </w:r>
      <w:r>
        <w:softHyphen/>
        <w:t>atiskt att man vid riskbedömningen, som enligt förslaget ska göras inför beslut om uppsikt och förvar, kan beakta vårdnadshavarnas beteenden. Rädda barnen efterfrågar även ett förtydligande av vad som avses med att försvåra eller hindra myndighetens handläggning. Förvalt</w:t>
      </w:r>
      <w:r>
        <w:softHyphen/>
        <w:t>nings</w:t>
      </w:r>
      <w:r>
        <w:softHyphen/>
        <w:t xml:space="preserve">rätten i Luleå efterfrågar förtydligande av begreppet uppenbar risk och hur det förhåller sig till kravet på synnerliga skäl för förlängning av tiden i förvar för barn. Enligt </w:t>
      </w:r>
      <w:r>
        <w:rPr>
          <w:i/>
          <w:iCs/>
        </w:rPr>
        <w:t>Diskrimineringsombudsmannen</w:t>
      </w:r>
      <w:r>
        <w:t xml:space="preserve"> bör mindre ingripande åtgärder, som bättre tillgodoser barnets rättigheter till frihet och familje</w:t>
      </w:r>
      <w:r>
        <w:softHyphen/>
        <w:t>liv, efter</w:t>
      </w:r>
      <w:r>
        <w:softHyphen/>
        <w:t>strävas.</w:t>
      </w:r>
    </w:p>
    <w:p w14:paraId="24CD3FA3" w14:textId="77777777" w:rsidR="00917E11" w:rsidRDefault="00917E11" w:rsidP="00917E11">
      <w:pPr>
        <w:pStyle w:val="Brdtextmedindrag"/>
      </w:pPr>
      <w:r>
        <w:t xml:space="preserve">Flera remissinstanser, däribland </w:t>
      </w:r>
      <w:r>
        <w:rPr>
          <w:i/>
          <w:iCs/>
        </w:rPr>
        <w:t>Asylrättscentrum</w:t>
      </w:r>
      <w:r>
        <w:t xml:space="preserve">, </w:t>
      </w:r>
      <w:r w:rsidRPr="00617DEE">
        <w:t>Barnombudsmannen</w:t>
      </w:r>
      <w:r>
        <w:t xml:space="preserve">, </w:t>
      </w:r>
      <w:r w:rsidRPr="005024B6">
        <w:t>Rädda barnen</w:t>
      </w:r>
      <w:r>
        <w:t xml:space="preserve"> och </w:t>
      </w:r>
      <w:r w:rsidRPr="005024B6">
        <w:t xml:space="preserve">Sveriges </w:t>
      </w:r>
      <w:r>
        <w:t>a</w:t>
      </w:r>
      <w:r w:rsidRPr="005024B6">
        <w:t>dvokatsamfund</w:t>
      </w:r>
      <w:r>
        <w:t>, är kritiska till utökade förut</w:t>
      </w:r>
      <w:r>
        <w:softHyphen/>
        <w:t>sättningar för att ta barn i förvar och anser att det strider mot barn</w:t>
      </w:r>
      <w:r>
        <w:softHyphen/>
        <w:t>konven</w:t>
      </w:r>
      <w:r>
        <w:softHyphen/>
        <w:t>tionen.</w:t>
      </w:r>
    </w:p>
    <w:p w14:paraId="710F13B9" w14:textId="77777777" w:rsidR="00917E11" w:rsidRDefault="00917E11" w:rsidP="00917E11">
      <w:pPr>
        <w:pStyle w:val="Rubrik4efterram"/>
      </w:pPr>
      <w:r>
        <w:t>Promemorians förslag</w:t>
      </w:r>
    </w:p>
    <w:p w14:paraId="6A74934B" w14:textId="77777777" w:rsidR="00917E11" w:rsidRDefault="00917E11" w:rsidP="00917E11">
      <w:pPr>
        <w:pStyle w:val="Brdtext"/>
      </w:pPr>
      <w:r>
        <w:t>Promemorians förslag stämmer inte överens med regeringens. I promem</w:t>
      </w:r>
      <w:r>
        <w:softHyphen/>
        <w:t>orian föreslås att det ska införas en grund för uppsikt av barn som omfattas av förordningen om återvändandegränsförfarande.</w:t>
      </w:r>
    </w:p>
    <w:p w14:paraId="1543A474" w14:textId="77777777" w:rsidR="00917E11" w:rsidRPr="00BB7E77" w:rsidRDefault="00917E11" w:rsidP="00917E11">
      <w:pPr>
        <w:pStyle w:val="Rubrik4efterram"/>
      </w:pPr>
      <w:r w:rsidRPr="00D87E3E">
        <w:t>Remissinstanserna</w:t>
      </w:r>
    </w:p>
    <w:p w14:paraId="5F08A173" w14:textId="77777777" w:rsidR="00917E11" w:rsidRPr="009B077D" w:rsidRDefault="00917E11" w:rsidP="00917E11">
      <w:pPr>
        <w:pStyle w:val="Brdtext"/>
      </w:pPr>
      <w:r>
        <w:t>Remissinstanserna yttrar sig inte särskilt över förslaget i promemorian.</w:t>
      </w:r>
    </w:p>
    <w:p w14:paraId="6926922A" w14:textId="77777777" w:rsidR="00917E11" w:rsidRDefault="00917E11" w:rsidP="00917E11">
      <w:pPr>
        <w:pStyle w:val="Rubrik4efterram"/>
      </w:pPr>
      <w:r>
        <w:t>Skälen för regeringens förslag</w:t>
      </w:r>
    </w:p>
    <w:p w14:paraId="07C249DA" w14:textId="77777777" w:rsidR="00917E11" w:rsidRDefault="00917E11" w:rsidP="00917E11">
      <w:pPr>
        <w:pStyle w:val="Rubrik5utannumrering"/>
        <w:spacing w:before="0"/>
      </w:pPr>
      <w:r>
        <w:t xml:space="preserve">Uppsikt och förvar inför avlägsnande </w:t>
      </w:r>
    </w:p>
    <w:p w14:paraId="4397D596" w14:textId="02357AFD" w:rsidR="00917E11" w:rsidRDefault="00917E11" w:rsidP="00917E11">
      <w:pPr>
        <w:pStyle w:val="Brdtextmedindrag"/>
        <w:ind w:firstLine="0"/>
      </w:pPr>
      <w:r>
        <w:t xml:space="preserve">Förutsättningarna för att ställa ett barn under uppsikt </w:t>
      </w:r>
      <w:r w:rsidR="009E7B47">
        <w:t xml:space="preserve">eller </w:t>
      </w:r>
      <w:r>
        <w:t>ta ett barn i förvar är mer begränsade än motsvarande förutsättningar för vuxna.</w:t>
      </w:r>
    </w:p>
    <w:p w14:paraId="32E9A778" w14:textId="77777777" w:rsidR="00917E11" w:rsidRDefault="00917E11" w:rsidP="00917E11">
      <w:pPr>
        <w:pStyle w:val="Brdtextmedindrag"/>
      </w:pPr>
      <w:r>
        <w:t>Enligt 10 kap. 2 § första tycket UtlL får ett barn tas i förvar om det är sannolikt att barnet kommer att avvisas av Polismyndigheten eller avvisas med omedelbar verkställighet av Migrations</w:t>
      </w:r>
      <w:r>
        <w:softHyphen/>
        <w:t>verket eller om det är fråga om att förbereda eller genomföra verk</w:t>
      </w:r>
      <w:r>
        <w:softHyphen/>
        <w:t>ställigheten av ett sådant beslut. Det krävs dock att risken är uppenbar att barnet annars håller sig undan och därigenom äventyrar en verk</w:t>
      </w:r>
      <w:r>
        <w:softHyphen/>
        <w:t>ställighet som inte bör fördröjas och att det inte är tillräckligt att barnet ställs under uppsikt. Ett barn får enligt 10 kap. 2 § andra stycket UtlL också tas i förvar om det är fråga om att förbereda eller genomföra verk</w:t>
      </w:r>
      <w:r>
        <w:softHyphen/>
        <w:t xml:space="preserve">ställigheten av ett beslut om avvisning i andra fall än enligt första stycket eller ett beslut om utvisning enligt 8 kap. 6 eller 10 § eller 8 a kap. UtlL, </w:t>
      </w:r>
      <w:r w:rsidDel="0001439B">
        <w:t xml:space="preserve">om </w:t>
      </w:r>
      <w:r>
        <w:t>det vid ett tidigare försök att verkställa beslutet inte har visat sig tillräckligt att barnet ställs under uppsikt.</w:t>
      </w:r>
    </w:p>
    <w:p w14:paraId="48CA877A" w14:textId="77777777" w:rsidR="00917E11" w:rsidRDefault="00917E11" w:rsidP="00917E11">
      <w:pPr>
        <w:pStyle w:val="Brdtextmedindrag"/>
      </w:pPr>
      <w:r>
        <w:t>Av 10 kap. 7 § UtlL framgår att ett barn i de flesta fall kan ställas under upp</w:t>
      </w:r>
      <w:r>
        <w:softHyphen/>
        <w:t>sikt i stället för att tas i förvar om förutsättningarna enligt 10 kap. 2 § UtlL är uppfyllda.</w:t>
      </w:r>
    </w:p>
    <w:p w14:paraId="1CBC27D8" w14:textId="77777777" w:rsidR="00917E11" w:rsidRDefault="00917E11" w:rsidP="00917E11">
      <w:pPr>
        <w:pStyle w:val="Brdtextmedindrag"/>
      </w:pPr>
      <w:r>
        <w:t xml:space="preserve">Som anges i avsnitt 7.4 är förvar särskilt ingripande för barn och kan, som bl.a. </w:t>
      </w:r>
      <w:r>
        <w:rPr>
          <w:i/>
          <w:iCs/>
        </w:rPr>
        <w:t>Socials</w:t>
      </w:r>
      <w:r>
        <w:rPr>
          <w:i/>
          <w:iCs/>
        </w:rPr>
        <w:softHyphen/>
        <w:t>tyrelsen</w:t>
      </w:r>
      <w:r w:rsidRPr="000F1439">
        <w:t xml:space="preserve"> påpekar</w:t>
      </w:r>
      <w:r>
        <w:t>, skada barnets hälsa, välmående och ut</w:t>
      </w:r>
      <w:r>
        <w:softHyphen/>
        <w:t>veck</w:t>
      </w:r>
      <w:r>
        <w:softHyphen/>
        <w:t xml:space="preserve">ling. Regeringen anser dock, till skillnad från </w:t>
      </w:r>
      <w:r>
        <w:rPr>
          <w:i/>
          <w:iCs/>
        </w:rPr>
        <w:t xml:space="preserve">Institutet för mänskliga rättigheter </w:t>
      </w:r>
      <w:r>
        <w:t xml:space="preserve">och </w:t>
      </w:r>
      <w:r>
        <w:rPr>
          <w:i/>
          <w:iCs/>
        </w:rPr>
        <w:t>Svenska Röda Korset</w:t>
      </w:r>
      <w:r>
        <w:t xml:space="preserve"> men liksom </w:t>
      </w:r>
      <w:r>
        <w:rPr>
          <w:i/>
          <w:iCs/>
        </w:rPr>
        <w:t>Förvaltnings</w:t>
      </w:r>
      <w:r>
        <w:rPr>
          <w:i/>
          <w:iCs/>
        </w:rPr>
        <w:softHyphen/>
        <w:t>rätten i Luleå</w:t>
      </w:r>
      <w:r w:rsidRPr="005024B6">
        <w:t>,</w:t>
      </w:r>
      <w:r>
        <w:rPr>
          <w:i/>
          <w:iCs/>
        </w:rPr>
        <w:t xml:space="preserve"> </w:t>
      </w:r>
      <w:r>
        <w:t>att det finns fall när behovet av att ta ett barn i förvar överväger den negativa påverkan som ett förvars</w:t>
      </w:r>
      <w:r>
        <w:softHyphen/>
        <w:t>tagande innebär för barnet. Det bör därför även fort</w:t>
      </w:r>
      <w:r>
        <w:softHyphen/>
        <w:t>sätt</w:t>
      </w:r>
      <w:r>
        <w:softHyphen/>
        <w:t>nings</w:t>
      </w:r>
      <w:r>
        <w:softHyphen/>
        <w:t>vis vara möjligt att ställa ett barn under uppsikt eller ta ett barn i förvar inför avlägsnande, närmare bestämt när det är sannolikt att barnet kommer att avvisas av Polismyndigheten eller avvisas med omedelbar verkställighet av Migrationsverket, och i sam</w:t>
      </w:r>
      <w:r>
        <w:softHyphen/>
        <w:t xml:space="preserve">band med verkställighet när det finns ett verkställbart beslut om avvisning eller utvisning. Med anledning av </w:t>
      </w:r>
      <w:r>
        <w:rPr>
          <w:i/>
          <w:iCs/>
        </w:rPr>
        <w:t>Barn</w:t>
      </w:r>
      <w:r>
        <w:rPr>
          <w:i/>
          <w:iCs/>
        </w:rPr>
        <w:softHyphen/>
        <w:t>ombuds</w:t>
      </w:r>
      <w:r>
        <w:rPr>
          <w:i/>
          <w:iCs/>
        </w:rPr>
        <w:softHyphen/>
        <w:t xml:space="preserve">mannens </w:t>
      </w:r>
      <w:r>
        <w:t>synpunkt bör det framhållas att en fortsatt sådan möjlig</w:t>
      </w:r>
      <w:r>
        <w:rPr>
          <w:i/>
          <w:iCs/>
        </w:rPr>
        <w:softHyphen/>
      </w:r>
      <w:r>
        <w:t>het enligt regeringen ligger inom EU-rättens ramar.</w:t>
      </w:r>
    </w:p>
    <w:p w14:paraId="795138BF" w14:textId="52329AE0" w:rsidR="00917E11" w:rsidRDefault="00917E11" w:rsidP="00917E11">
      <w:pPr>
        <w:pStyle w:val="Brdtextmedindrag"/>
      </w:pPr>
      <w:r>
        <w:t xml:space="preserve">Med hänsyn till förslaget i avsnitt 7.4, om att det ska införas särskilda grunder för uppsikt och förvar av </w:t>
      </w:r>
      <w:r w:rsidR="00001E17">
        <w:t xml:space="preserve">bl.a. </w:t>
      </w:r>
      <w:r>
        <w:t xml:space="preserve">barn som </w:t>
      </w:r>
      <w:r w:rsidR="00193377">
        <w:t xml:space="preserve">har rätt att vistas i Sverige i egenskap </w:t>
      </w:r>
      <w:r>
        <w:t xml:space="preserve">av </w:t>
      </w:r>
      <w:r w:rsidR="00193377">
        <w:t xml:space="preserve">sökande av </w:t>
      </w:r>
      <w:r>
        <w:t xml:space="preserve">internationellt skydd, bör nu aktuella grunder endast avse barn som inte </w:t>
      </w:r>
      <w:r w:rsidR="009F4940">
        <w:t>omfattas av de grunderna.</w:t>
      </w:r>
      <w:r>
        <w:t xml:space="preserve"> Vidare bör möjlig</w:t>
      </w:r>
      <w:r w:rsidR="006346DB">
        <w:softHyphen/>
      </w:r>
      <w:r>
        <w:t>heten till uppsikt och förvar inför av</w:t>
      </w:r>
      <w:r w:rsidR="004C087E">
        <w:softHyphen/>
      </w:r>
      <w:r>
        <w:t>lägs</w:t>
      </w:r>
      <w:r w:rsidR="004C087E">
        <w:softHyphen/>
      </w:r>
      <w:r>
        <w:t>nande inte vara begränsad till beslut om avvisning eller utvisning på vissa grunder. Det innebär t.ex. att ett barn som inte är sökande av inter</w:t>
      </w:r>
      <w:r>
        <w:softHyphen/>
        <w:t>nationellt skydd, till skillnad från i dag, kommer att kunna tas i förvar inför verk</w:t>
      </w:r>
      <w:r>
        <w:softHyphen/>
        <w:t>ställighet av beslut om utvisning enligt 8 kap. 11 § andra stycket UtlL med hänsyn till allmän ordning och säkerhet.</w:t>
      </w:r>
    </w:p>
    <w:p w14:paraId="3BFAE8D4" w14:textId="77777777" w:rsidR="00917E11" w:rsidRDefault="00917E11" w:rsidP="00917E11">
      <w:pPr>
        <w:pStyle w:val="Rubrik5utannumrering"/>
      </w:pPr>
      <w:r>
        <w:t>Ytterligare förutsättningar för uppsikt och förvar inför avlägsnande</w:t>
      </w:r>
    </w:p>
    <w:p w14:paraId="23C2E728" w14:textId="77777777" w:rsidR="00917E11" w:rsidRDefault="00917E11" w:rsidP="00917E11">
      <w:pPr>
        <w:pStyle w:val="Brdtext"/>
      </w:pPr>
      <w:r>
        <w:t>För att ett barn ska få ställas under uppsikt eller tas i förvar inför av</w:t>
      </w:r>
      <w:r>
        <w:rPr>
          <w:i/>
          <w:iCs/>
        </w:rPr>
        <w:softHyphen/>
      </w:r>
      <w:r>
        <w:t>lägsnande bör vissa ytterligare förutsättningar vara uppfyllda.</w:t>
      </w:r>
    </w:p>
    <w:p w14:paraId="072AB0B8" w14:textId="77777777" w:rsidR="00917E11" w:rsidRDefault="00917E11" w:rsidP="00917E11">
      <w:pPr>
        <w:pStyle w:val="Brdtextmedindrag"/>
      </w:pPr>
      <w:r>
        <w:t xml:space="preserve">Enligt hittillsvarande 10 kap. 2 § första stycket UtlL krävs, utöver att det är sannolikt att </w:t>
      </w:r>
      <w:r w:rsidRPr="006820E4">
        <w:t xml:space="preserve">barnet kommer </w:t>
      </w:r>
      <w:r>
        <w:t xml:space="preserve">att avvisas med omedelbar verkställighet </w:t>
      </w:r>
      <w:r w:rsidRPr="006820E4">
        <w:t xml:space="preserve">eller </w:t>
      </w:r>
      <w:r>
        <w:t xml:space="preserve">att </w:t>
      </w:r>
      <w:r w:rsidRPr="006820E4">
        <w:t xml:space="preserve">det är fråga om att förbereda eller genomföra verkställigheten av ett </w:t>
      </w:r>
      <w:r>
        <w:t xml:space="preserve">sådant beslut, att det finns </w:t>
      </w:r>
      <w:r w:rsidRPr="00693DDB">
        <w:t>en uppenbar risk för att barnet håller sig undan och där</w:t>
      </w:r>
      <w:r>
        <w:softHyphen/>
      </w:r>
      <w:r w:rsidRPr="00693DDB">
        <w:t>igenom äventyrar en verkställighet som inte bör fördröjas</w:t>
      </w:r>
      <w:r>
        <w:t>. Enligt regeringens mening är detta ytterligare krav inte ändamålsenligt. Som exempel inne</w:t>
      </w:r>
      <w:r>
        <w:softHyphen/>
        <w:t>bär den omständigheten att ett beslut om avlägsnande får verkställas omedel</w:t>
      </w:r>
      <w:r>
        <w:softHyphen/>
        <w:t>bart att den som beslutet gäller inte bör få stanna kvar i Sverige i väntan på att beslutet får laga kraft.</w:t>
      </w:r>
    </w:p>
    <w:p w14:paraId="0BCA2564" w14:textId="77777777" w:rsidR="00917E11" w:rsidRDefault="00917E11" w:rsidP="00917E11">
      <w:pPr>
        <w:pStyle w:val="Brdtextmedindrag"/>
      </w:pPr>
      <w:r>
        <w:t>Enligt nuvarande 10 kap. 2 § andra stycket UtlL krävs det, utöver att d</w:t>
      </w:r>
      <w:r w:rsidRPr="008B5EC3">
        <w:t>et är fråga om att förbereda eller genom</w:t>
      </w:r>
      <w:r>
        <w:softHyphen/>
      </w:r>
      <w:r w:rsidRPr="008B5EC3">
        <w:t>föra verkställigheten av ett beslut om av</w:t>
      </w:r>
      <w:r>
        <w:softHyphen/>
      </w:r>
      <w:r w:rsidRPr="008B5EC3">
        <w:t>visning eller utvisning</w:t>
      </w:r>
      <w:r>
        <w:t xml:space="preserve">, att </w:t>
      </w:r>
      <w:r w:rsidRPr="002B35E1">
        <w:t xml:space="preserve">det </w:t>
      </w:r>
      <w:r w:rsidRPr="00693DDB">
        <w:t>vid ett tidigare försök att verkställa beslutet inte visat sig tillräckligt att barnet ställts under uppsikt</w:t>
      </w:r>
      <w:r>
        <w:t>. Även detta ytter</w:t>
      </w:r>
      <w:r>
        <w:softHyphen/>
        <w:t>ligare krav är problematiskt. Det har bl.a. inne</w:t>
      </w:r>
      <w:r>
        <w:softHyphen/>
        <w:t xml:space="preserve">burit att </w:t>
      </w:r>
      <w:r w:rsidRPr="002B35E1">
        <w:t>det arbete som Polis</w:t>
      </w:r>
      <w:r>
        <w:softHyphen/>
      </w:r>
      <w:r w:rsidRPr="002B35E1">
        <w:t>myndigheten l</w:t>
      </w:r>
      <w:r>
        <w:t>ägger</w:t>
      </w:r>
      <w:r w:rsidRPr="002B35E1">
        <w:t xml:space="preserve"> ner på att förbereda en </w:t>
      </w:r>
      <w:r>
        <w:t>verkställighets</w:t>
      </w:r>
      <w:r w:rsidRPr="002B35E1">
        <w:t>resa i många fall g</w:t>
      </w:r>
      <w:r>
        <w:t>örs</w:t>
      </w:r>
      <w:r w:rsidRPr="002B35E1">
        <w:t xml:space="preserve"> i onödan och att kostnaderna för inställda resor </w:t>
      </w:r>
      <w:r>
        <w:t>är</w:t>
      </w:r>
      <w:r w:rsidRPr="002B35E1">
        <w:t xml:space="preserve"> stora. Det </w:t>
      </w:r>
      <w:r>
        <w:t xml:space="preserve">har även </w:t>
      </w:r>
      <w:r w:rsidRPr="002B35E1">
        <w:t>medför</w:t>
      </w:r>
      <w:r>
        <w:t>t</w:t>
      </w:r>
      <w:r w:rsidRPr="002B35E1">
        <w:t xml:space="preserve"> att personalen hos Kriminal</w:t>
      </w:r>
      <w:r>
        <w:softHyphen/>
      </w:r>
      <w:r w:rsidRPr="002B35E1">
        <w:t>vårdens transporttjänst inte k</w:t>
      </w:r>
      <w:r>
        <w:t>an</w:t>
      </w:r>
      <w:r w:rsidRPr="002B35E1">
        <w:t xml:space="preserve"> nyttjas fullt ut, eftersom de</w:t>
      </w:r>
      <w:r>
        <w:t>n</w:t>
      </w:r>
      <w:r w:rsidRPr="002B35E1">
        <w:t xml:space="preserve"> inte k</w:t>
      </w:r>
      <w:r>
        <w:t>an</w:t>
      </w:r>
      <w:r w:rsidRPr="002B35E1">
        <w:t xml:space="preserve"> ta sig an en ny verk</w:t>
      </w:r>
      <w:r>
        <w:softHyphen/>
      </w:r>
      <w:r w:rsidRPr="002B35E1">
        <w:t>ställig</w:t>
      </w:r>
      <w:r>
        <w:softHyphen/>
      </w:r>
      <w:r w:rsidRPr="002B35E1">
        <w:t>hets</w:t>
      </w:r>
      <w:r>
        <w:softHyphen/>
      </w:r>
      <w:r w:rsidRPr="002B35E1">
        <w:t>resa med kort varsel om en resa ställs in.</w:t>
      </w:r>
      <w:r>
        <w:t xml:space="preserve"> Kravet har också inneburit att Polis</w:t>
      </w:r>
      <w:r>
        <w:softHyphen/>
        <w:t>myndigheten i vissa fall avstår från att fatta ett beslut om uppsikt gällande en barnfamilj och inte heller gör något försök att få till stånd en fri</w:t>
      </w:r>
      <w:r>
        <w:softHyphen/>
        <w:t>villig verkställig</w:t>
      </w:r>
      <w:r>
        <w:softHyphen/>
        <w:t>hetsresa. I stället hämtas barnfamiljen i omedelbar anslutning till verkställighets</w:t>
      </w:r>
      <w:r>
        <w:softHyphen/>
        <w:t>resan för att undvika miss</w:t>
      </w:r>
      <w:r>
        <w:softHyphen/>
        <w:t>lyckade verk</w:t>
      </w:r>
      <w:r>
        <w:softHyphen/>
        <w:t>ställighets</w:t>
      </w:r>
      <w:r>
        <w:softHyphen/>
        <w:t>försök.</w:t>
      </w:r>
    </w:p>
    <w:p w14:paraId="650916B0" w14:textId="77777777" w:rsidR="00917E11" w:rsidRDefault="00917E11" w:rsidP="00917E11">
      <w:pPr>
        <w:pStyle w:val="Brdtextmedindrag"/>
      </w:pPr>
      <w:r>
        <w:t>Sammanfattningsvis är de ytterligare förutsättningar som i dag ska vara upp</w:t>
      </w:r>
      <w:r>
        <w:softHyphen/>
        <w:t>fyllda för uppsikt och förvar av barn inte ändamålsenliga och leder till abrupta polis</w:t>
      </w:r>
      <w:r>
        <w:softHyphen/>
        <w:t xml:space="preserve">hämtningar, onödigt lidande för barnfamiljerna och onödiga kostnader för det allmänna. Regeringen anser därför, till skillnad från </w:t>
      </w:r>
      <w:r>
        <w:rPr>
          <w:i/>
          <w:iCs/>
        </w:rPr>
        <w:t>Rädda barnen</w:t>
      </w:r>
      <w:r>
        <w:t>, att de bör ändras.</w:t>
      </w:r>
    </w:p>
    <w:p w14:paraId="28B841F8" w14:textId="77777777" w:rsidR="00917E11" w:rsidRDefault="00917E11" w:rsidP="00917E11">
      <w:pPr>
        <w:pStyle w:val="Brdtextmedindrag"/>
      </w:pPr>
      <w:r>
        <w:t>Frågan är då vilka ytterligare förutsättningar som bör gälla. Enligt regeringen bör förut</w:t>
      </w:r>
      <w:r>
        <w:softHyphen/>
        <w:t>sätt</w:t>
      </w:r>
      <w:r>
        <w:softHyphen/>
        <w:t>ningarna i större utsträckning motsvara vad som gäller för vuxna. Det bör därför krävas att det annars finns en risk för att barnet bedriver brottslig verksam</w:t>
      </w:r>
      <w:r>
        <w:softHyphen/>
        <w:t>het i Sverige, avviker, håller sig undan eller på annat sätt försvårar verkställigheten. För att säkerställa en restrik</w:t>
      </w:r>
      <w:r>
        <w:softHyphen/>
        <w:t xml:space="preserve">tiv tillämpning bör det dock krävas att risken är </w:t>
      </w:r>
      <w:r w:rsidRPr="00693DDB">
        <w:t>uppenbar</w:t>
      </w:r>
      <w:r>
        <w:t>. Ett exem</w:t>
      </w:r>
      <w:r>
        <w:softHyphen/>
        <w:t>pel på när ett barn kan anses försvåra verkställigheten, vilket Rädda barnen efter</w:t>
      </w:r>
      <w:r>
        <w:softHyphen/>
        <w:t>frågar, är om barnet vägrar att medverka till att resedokument upprättas.</w:t>
      </w:r>
    </w:p>
    <w:p w14:paraId="3FC78D60" w14:textId="77777777" w:rsidR="00917E11" w:rsidRDefault="00917E11" w:rsidP="00917E11">
      <w:pPr>
        <w:pStyle w:val="Brdtextmedindrag"/>
      </w:pPr>
      <w:r>
        <w:t xml:space="preserve">Bedömningen av risk bör göras utifrån omständigheterna i det enskilda fallet, såsom barnets eller vårdnadshavarnas tidigare beteenden. I likhet med vad som gäller sedan tidigare måste det, trots invändning från Rädda barnen och </w:t>
      </w:r>
      <w:r w:rsidRPr="00CF5848">
        <w:rPr>
          <w:i/>
          <w:iCs/>
        </w:rPr>
        <w:t xml:space="preserve">Sveriges </w:t>
      </w:r>
      <w:r>
        <w:rPr>
          <w:i/>
          <w:iCs/>
        </w:rPr>
        <w:t>a</w:t>
      </w:r>
      <w:r w:rsidRPr="00CF5848">
        <w:rPr>
          <w:i/>
          <w:iCs/>
        </w:rPr>
        <w:t>dvokatsamfund</w:t>
      </w:r>
      <w:r>
        <w:t>, kunna anses uppenbart att barnet håller sig undan även om barnet utan eget agerande göms undan av föräldrarna (jfr prop. 1988/89:86 s. 175). Vidare bör det kunna finnas en uppen</w:t>
      </w:r>
      <w:r>
        <w:softHyphen/>
        <w:t xml:space="preserve">bar risk för att ett barn bedriver brottslig verksamhet i Sverige i vissa fall när barnet utvisats på grund av allvarligt brott. Närmare vägledning om riskbedömningen, som </w:t>
      </w:r>
      <w:r>
        <w:rPr>
          <w:i/>
          <w:iCs/>
        </w:rPr>
        <w:t>Förvaltningsrätten i Luleå</w:t>
      </w:r>
      <w:r>
        <w:t xml:space="preserve"> efter</w:t>
      </w:r>
      <w:r>
        <w:softHyphen/>
        <w:t>frågar, ges i för</w:t>
      </w:r>
      <w:r>
        <w:softHyphen/>
        <w:t>fattnings</w:t>
      </w:r>
      <w:r>
        <w:softHyphen/>
        <w:t>kommentaren.</w:t>
      </w:r>
    </w:p>
    <w:p w14:paraId="65878440" w14:textId="33A2FFA6" w:rsidR="00917E11" w:rsidRDefault="00917E11" w:rsidP="00917E11">
      <w:pPr>
        <w:pStyle w:val="Brdtextmedindrag"/>
      </w:pPr>
      <w:r>
        <w:t xml:space="preserve">Regeringen delar </w:t>
      </w:r>
      <w:r>
        <w:rPr>
          <w:i/>
          <w:iCs/>
        </w:rPr>
        <w:t xml:space="preserve">Diskrimineringsombudsmannens </w:t>
      </w:r>
      <w:r>
        <w:t xml:space="preserve">uppfattning på så sätt att hänsyn till bl.a. </w:t>
      </w:r>
      <w:r w:rsidRPr="00BB4A75">
        <w:t xml:space="preserve">barns bästa och särskilda behov innebär att </w:t>
      </w:r>
      <w:r>
        <w:t xml:space="preserve">mindre ingripande åtgärder än förvar, såsom uppsikt, alltid ska övervägas och väljas framför förvar om det är tillräckligt. </w:t>
      </w:r>
      <w:r w:rsidDel="004609CC">
        <w:t>F</w:t>
      </w:r>
      <w:r w:rsidRPr="00BB4A75" w:rsidDel="004609CC">
        <w:t>örslage</w:t>
      </w:r>
      <w:r>
        <w:t>t</w:t>
      </w:r>
      <w:r w:rsidRPr="00BB4A75" w:rsidDel="004609CC">
        <w:t xml:space="preserve"> </w:t>
      </w:r>
      <w:r>
        <w:t xml:space="preserve">i avsnitt 6.2, </w:t>
      </w:r>
      <w:r w:rsidRPr="00BB4A75" w:rsidDel="004609CC">
        <w:t>om</w:t>
      </w:r>
      <w:r w:rsidDel="004609CC">
        <w:t xml:space="preserve"> att</w:t>
      </w:r>
      <w:r w:rsidRPr="00BB4A75" w:rsidDel="004609CC">
        <w:t xml:space="preserve"> det</w:t>
      </w:r>
      <w:r w:rsidRPr="00BB4A75">
        <w:t xml:space="preserve"> </w:t>
      </w:r>
      <w:r>
        <w:t>ska</w:t>
      </w:r>
      <w:r w:rsidRPr="00BB4A75">
        <w:t xml:space="preserve"> </w:t>
      </w:r>
      <w:r>
        <w:t xml:space="preserve">införas fler former av </w:t>
      </w:r>
      <w:r w:rsidRPr="00BB4A75">
        <w:t>uppsikt</w:t>
      </w:r>
      <w:r>
        <w:t>,</w:t>
      </w:r>
      <w:r w:rsidRPr="00BB4A75">
        <w:t xml:space="preserve"> bör</w:t>
      </w:r>
      <w:r>
        <w:t xml:space="preserve"> också kunna bidra </w:t>
      </w:r>
      <w:r w:rsidRPr="00BB4A75">
        <w:t xml:space="preserve">till att </w:t>
      </w:r>
      <w:r>
        <w:t xml:space="preserve">förvar av barn kan undvikas i fler fall. </w:t>
      </w:r>
      <w:r w:rsidRPr="00BB4A75">
        <w:t>Många gånger kan uppsikt dessutom vara det enda tänkbara alter</w:t>
      </w:r>
      <w:r>
        <w:softHyphen/>
      </w:r>
      <w:r w:rsidRPr="00BB4A75">
        <w:t>nativet</w:t>
      </w:r>
      <w:r>
        <w:t>,</w:t>
      </w:r>
      <w:r w:rsidRPr="00BB4A75">
        <w:t xml:space="preserve"> eftersom barn </w:t>
      </w:r>
      <w:r>
        <w:t xml:space="preserve">endast </w:t>
      </w:r>
      <w:r w:rsidRPr="00BB4A75">
        <w:t>får hållas i förvar under en begränsad tid</w:t>
      </w:r>
      <w:bookmarkStart w:id="78" w:name="_Toc216171370"/>
      <w:bookmarkEnd w:id="78"/>
      <w:r w:rsidRPr="00BB4A75">
        <w:t>.</w:t>
      </w:r>
    </w:p>
    <w:p w14:paraId="1AE96611" w14:textId="77777777" w:rsidR="00917E11" w:rsidRDefault="00917E11" w:rsidP="00917E11">
      <w:pPr>
        <w:pStyle w:val="Brdtextmedindrag"/>
      </w:pPr>
      <w:r>
        <w:t xml:space="preserve">Förslagets förenlighet med barnkonventionen, som bl.a. </w:t>
      </w:r>
      <w:r>
        <w:rPr>
          <w:i/>
          <w:iCs/>
        </w:rPr>
        <w:t>Asylrätts</w:t>
      </w:r>
      <w:r>
        <w:rPr>
          <w:i/>
          <w:iCs/>
        </w:rPr>
        <w:softHyphen/>
        <w:t>centrum</w:t>
      </w:r>
      <w:r>
        <w:t xml:space="preserve">, </w:t>
      </w:r>
      <w:r w:rsidRPr="00617DEE">
        <w:t>Barnombudsmannen</w:t>
      </w:r>
      <w:r>
        <w:t xml:space="preserve">, </w:t>
      </w:r>
      <w:r w:rsidRPr="005024B6">
        <w:t>Rädda barnen</w:t>
      </w:r>
      <w:r>
        <w:t xml:space="preserve"> och </w:t>
      </w:r>
      <w:r w:rsidRPr="005024B6">
        <w:t xml:space="preserve">Sveriges </w:t>
      </w:r>
      <w:r>
        <w:t>a</w:t>
      </w:r>
      <w:r w:rsidRPr="005024B6">
        <w:t>dvokat</w:t>
      </w:r>
      <w:r>
        <w:softHyphen/>
      </w:r>
      <w:r w:rsidRPr="005024B6">
        <w:t>samfund</w:t>
      </w:r>
      <w:r>
        <w:t xml:space="preserve"> ifrågasätter, behandlas i avsnitt 17.</w:t>
      </w:r>
    </w:p>
    <w:p w14:paraId="06FD535A" w14:textId="77777777" w:rsidR="00917E11" w:rsidRDefault="00917E11" w:rsidP="00917E11">
      <w:pPr>
        <w:pStyle w:val="Rubrik5utannumrering"/>
      </w:pPr>
      <w:r>
        <w:t>Uppsikt och förvar enligt förordningen om återvändandegränsförfarande</w:t>
      </w:r>
    </w:p>
    <w:p w14:paraId="3F734783" w14:textId="0F3642D9" w:rsidR="00917E11" w:rsidRPr="006473BA" w:rsidRDefault="00917E11" w:rsidP="00917E11">
      <w:pPr>
        <w:pStyle w:val="Brdtext"/>
      </w:pPr>
      <w:r>
        <w:t>Som framgår av avsnitt 7.5 kan en utlänning ställas under uppsikt eller tas i förvar med stöd av förord</w:t>
      </w:r>
      <w:r>
        <w:softHyphen/>
        <w:t>ningen om återvändande</w:t>
      </w:r>
      <w:r>
        <w:softHyphen/>
        <w:t>gräns</w:t>
      </w:r>
      <w:r>
        <w:softHyphen/>
        <w:t>förfarande.</w:t>
      </w:r>
      <w:r w:rsidRPr="00BB7E77">
        <w:t xml:space="preserve"> </w:t>
      </w:r>
      <w:r>
        <w:rPr>
          <w:rStyle w:val="BrdtextChar"/>
        </w:rPr>
        <w:t xml:space="preserve">På motsvarande sätt som föreslås avseende </w:t>
      </w:r>
      <w:r w:rsidR="009E7B47">
        <w:rPr>
          <w:rStyle w:val="BrdtextChar"/>
        </w:rPr>
        <w:t xml:space="preserve">utlänningar som har fyllt 18 år, </w:t>
      </w:r>
      <w:r>
        <w:rPr>
          <w:rStyle w:val="BrdtextChar"/>
        </w:rPr>
        <w:t xml:space="preserve">bör det av utlänningslagen framgå att ett </w:t>
      </w:r>
      <w:r w:rsidRPr="00690597">
        <w:rPr>
          <w:rStyle w:val="BrdtextChar"/>
        </w:rPr>
        <w:t>barn</w:t>
      </w:r>
      <w:r>
        <w:t xml:space="preserve"> kan ställas under uppsikt eller tas i förvar med stöd av förordningen.</w:t>
      </w:r>
    </w:p>
    <w:p w14:paraId="448B3FAF" w14:textId="77777777" w:rsidR="00917E11" w:rsidRDefault="00917E11" w:rsidP="00917E11">
      <w:pPr>
        <w:pStyle w:val="Rubrik2"/>
      </w:pPr>
      <w:bookmarkStart w:id="79" w:name="_Toc224544947"/>
      <w:bookmarkStart w:id="80" w:name="_Toc228372514"/>
      <w:r w:rsidRPr="00FA4462">
        <w:t>Ytterligare</w:t>
      </w:r>
      <w:r>
        <w:t xml:space="preserve"> krav för förvar som rör barn</w:t>
      </w:r>
      <w:bookmarkEnd w:id="79"/>
      <w:bookmarkEnd w:id="80"/>
    </w:p>
    <w:p w14:paraId="2D170746" w14:textId="77777777" w:rsidR="00917E11" w:rsidRDefault="00917E11" w:rsidP="00917E11">
      <w:pPr>
        <w:pStyle w:val="Rubrik4ram"/>
      </w:pPr>
      <w:r>
        <w:t>Regeringens förslag</w:t>
      </w:r>
    </w:p>
    <w:p w14:paraId="677ED514" w14:textId="4F0A7FF8" w:rsidR="00917E11" w:rsidRPr="000F1439" w:rsidRDefault="00917E11" w:rsidP="00917E11">
      <w:pPr>
        <w:pStyle w:val="Brdtextram"/>
      </w:pPr>
      <w:r>
        <w:t xml:space="preserve">Ett barn </w:t>
      </w:r>
      <w:r w:rsidR="007C3740">
        <w:t xml:space="preserve">eller en vårdnadshavare ska få tas i </w:t>
      </w:r>
      <w:r>
        <w:t>förvar</w:t>
      </w:r>
      <w:r w:rsidR="007C3740">
        <w:t xml:space="preserve"> även om det skulle innebära att barnet skiljs från sin eller sina vårdnadshavare</w:t>
      </w:r>
      <w:r w:rsidR="00880F99">
        <w:t xml:space="preserve">. Detta ska dock </w:t>
      </w:r>
      <w:r w:rsidR="0078582F">
        <w:t xml:space="preserve">endast </w:t>
      </w:r>
      <w:r w:rsidR="00880F99">
        <w:t xml:space="preserve">gälla om </w:t>
      </w:r>
      <w:r>
        <w:t>barnet inte har rätt att vistas i Sverige i egenskap av sökande av internationellt skydd och det finns synnerliga skäl.</w:t>
      </w:r>
    </w:p>
    <w:p w14:paraId="07C15981" w14:textId="77777777" w:rsidR="00917E11" w:rsidRDefault="00917E11" w:rsidP="00917E11">
      <w:pPr>
        <w:pStyle w:val="Rubrik4efterram"/>
      </w:pPr>
      <w:r>
        <w:t>Utredningens förslag</w:t>
      </w:r>
    </w:p>
    <w:p w14:paraId="1F93594C" w14:textId="77777777" w:rsidR="00917E11" w:rsidRDefault="00917E11" w:rsidP="00917E11">
      <w:pPr>
        <w:pStyle w:val="Brdtext"/>
      </w:pPr>
      <w:r>
        <w:t>Utredningens förslag stämmer delvis överens med regeringens. Utred</w:t>
      </w:r>
      <w:r>
        <w:softHyphen/>
        <w:t>ningen föreslår att även barn som har rätt att vistas i Sverige i egenskap av sökande av internationellt skydd ska kunna skiljas från samtliga sina vårdnads</w:t>
      </w:r>
      <w:r>
        <w:rPr>
          <w:rStyle w:val="BrdtextChar"/>
        </w:rPr>
        <w:softHyphen/>
      </w:r>
      <w:r>
        <w:t>havare genom förvar.</w:t>
      </w:r>
    </w:p>
    <w:p w14:paraId="72D56B42" w14:textId="77777777" w:rsidR="00917E11" w:rsidRDefault="00917E11" w:rsidP="00917E11">
      <w:pPr>
        <w:pStyle w:val="Rubrik4efterram"/>
      </w:pPr>
      <w:r>
        <w:t>Remissinstanserna</w:t>
      </w:r>
    </w:p>
    <w:p w14:paraId="0080BB17" w14:textId="77777777" w:rsidR="00917E11" w:rsidRDefault="00917E11" w:rsidP="00917E11">
      <w:pPr>
        <w:pStyle w:val="Brdtext"/>
      </w:pPr>
      <w:r w:rsidRPr="00871922">
        <w:rPr>
          <w:i/>
          <w:iCs/>
        </w:rPr>
        <w:t>Rädda barnen</w:t>
      </w:r>
      <w:r>
        <w:t xml:space="preserve">, </w:t>
      </w:r>
      <w:r>
        <w:rPr>
          <w:i/>
          <w:iCs/>
        </w:rPr>
        <w:t>Svenska kyrkan</w:t>
      </w:r>
      <w:r>
        <w:t xml:space="preserve"> och </w:t>
      </w:r>
      <w:r>
        <w:rPr>
          <w:i/>
          <w:iCs/>
        </w:rPr>
        <w:t xml:space="preserve">Sveriges kristna råd </w:t>
      </w:r>
      <w:r w:rsidRPr="002D4780">
        <w:t xml:space="preserve">är </w:t>
      </w:r>
      <w:r>
        <w:t>kritiska till utredningens förslag och påpekar på olika sätt att det kan vara skadligt för barn att separeras från sina vårdnadshavare genom förvar.</w:t>
      </w:r>
    </w:p>
    <w:p w14:paraId="65961B6C" w14:textId="77777777" w:rsidR="00917E11" w:rsidRDefault="00917E11" w:rsidP="00917E11">
      <w:pPr>
        <w:pStyle w:val="Brdtextmedindrag"/>
      </w:pPr>
      <w:r>
        <w:t xml:space="preserve">Rädda barnen efterfrågar ett förtydligande av vilka omständigheter som kan innebära att synnerliga skäl föreligger. </w:t>
      </w:r>
      <w:r>
        <w:rPr>
          <w:i/>
          <w:iCs/>
        </w:rPr>
        <w:t>Svenska Röda Korset</w:t>
      </w:r>
      <w:r>
        <w:t xml:space="preserve"> är kritiskt till att det inte föreslås en åldersgräns för när ett barn ska kunna separeras från sina vårdnadshavare. </w:t>
      </w:r>
      <w:r>
        <w:rPr>
          <w:i/>
          <w:iCs/>
        </w:rPr>
        <w:t xml:space="preserve">Institutet för mänskliga </w:t>
      </w:r>
      <w:r w:rsidRPr="00E00203">
        <w:rPr>
          <w:i/>
          <w:iCs/>
        </w:rPr>
        <w:t>rättigheter</w:t>
      </w:r>
      <w:r>
        <w:t xml:space="preserve"> anser att principen om barnets bästa innebär att myndigheterna bör använda alter</w:t>
      </w:r>
      <w:r>
        <w:rPr>
          <w:rStyle w:val="BrdtextChar"/>
        </w:rPr>
        <w:softHyphen/>
      </w:r>
      <w:r>
        <w:t>nativa lösningar till förvar för hela familjen.</w:t>
      </w:r>
    </w:p>
    <w:p w14:paraId="4AA6F5AC" w14:textId="77777777" w:rsidR="00917E11" w:rsidRPr="00710C1D" w:rsidRDefault="00917E11" w:rsidP="00917E11">
      <w:pPr>
        <w:pStyle w:val="Brdtextmedindrag"/>
        <w:rPr>
          <w:i/>
          <w:iCs/>
        </w:rPr>
      </w:pPr>
      <w:r>
        <w:t>Övriga remissinstanser yttrar sig inte särskilt över förslaget.</w:t>
      </w:r>
    </w:p>
    <w:p w14:paraId="022B9AF5" w14:textId="77777777" w:rsidR="00917E11" w:rsidRDefault="00917E11" w:rsidP="00917E11">
      <w:pPr>
        <w:pStyle w:val="Rubrik4efterram"/>
      </w:pPr>
      <w:r>
        <w:t>Promemorians förslag</w:t>
      </w:r>
    </w:p>
    <w:p w14:paraId="5DE469D1" w14:textId="77777777" w:rsidR="00917E11" w:rsidRPr="00467D5C" w:rsidRDefault="00917E11" w:rsidP="00917E11">
      <w:pPr>
        <w:pStyle w:val="Brdtext"/>
      </w:pPr>
      <w:r>
        <w:t xml:space="preserve">Promemorians förslag stämmer i sak </w:t>
      </w:r>
      <w:r w:rsidDel="009072C7">
        <w:t>ö</w:t>
      </w:r>
      <w:r>
        <w:t>verens med regeringens.</w:t>
      </w:r>
    </w:p>
    <w:p w14:paraId="1EBC5557" w14:textId="77777777" w:rsidR="00917E11" w:rsidRDefault="00917E11" w:rsidP="00917E11">
      <w:pPr>
        <w:pStyle w:val="Rubrik4efterram"/>
      </w:pPr>
      <w:r w:rsidRPr="00745E4D">
        <w:t>Remissinstanserna</w:t>
      </w:r>
    </w:p>
    <w:p w14:paraId="3A22AFFD" w14:textId="77777777" w:rsidR="00917E11" w:rsidRPr="003B178C" w:rsidRDefault="00917E11" w:rsidP="00917E11">
      <w:pPr>
        <w:pStyle w:val="Brdtext"/>
      </w:pPr>
      <w:r>
        <w:t xml:space="preserve">De flesta av remissinstanserna yttrar sig inte särskilt över förslaget i promemorian. </w:t>
      </w:r>
      <w:r>
        <w:rPr>
          <w:i/>
          <w:iCs/>
        </w:rPr>
        <w:t>Diskrimineringsombudsmannen</w:t>
      </w:r>
      <w:r>
        <w:t xml:space="preserve"> välkomnar förslaget att barn som är sökande av internationellt skydd inte ska få skiljas från båda sina vårdnadshavare genom förvar.</w:t>
      </w:r>
    </w:p>
    <w:p w14:paraId="5FC65E64" w14:textId="77777777" w:rsidR="00917E11" w:rsidRDefault="00917E11" w:rsidP="00917E11">
      <w:pPr>
        <w:pStyle w:val="Rubrik4efterram"/>
      </w:pPr>
      <w:r>
        <w:t>Skälen för regeringens förslag</w:t>
      </w:r>
    </w:p>
    <w:p w14:paraId="5820083B" w14:textId="77777777" w:rsidR="00917E11" w:rsidRDefault="00917E11" w:rsidP="00917E11">
      <w:pPr>
        <w:pStyle w:val="Brdtext"/>
      </w:pPr>
      <w:r>
        <w:t>Enligt 10 kap. 3 § UtlL får ett barn inte skiljas från båda sina vårdnads</w:t>
      </w:r>
      <w:r>
        <w:softHyphen/>
        <w:t>havare genom att barnet eller vårdnadshavaren tas i förvar.</w:t>
      </w:r>
    </w:p>
    <w:p w14:paraId="5FE89A78" w14:textId="1AD0B7FD" w:rsidR="00917E11" w:rsidRDefault="00917E11" w:rsidP="00917E11">
      <w:pPr>
        <w:pStyle w:val="Brdtextmedindrag"/>
      </w:pPr>
      <w:r>
        <w:t>Att separera barn från sina vårdnadshavare är, som</w:t>
      </w:r>
      <w:r>
        <w:rPr>
          <w:i/>
          <w:iCs/>
        </w:rPr>
        <w:t xml:space="preserve"> Rädda barnen</w:t>
      </w:r>
      <w:r>
        <w:t xml:space="preserve">, </w:t>
      </w:r>
      <w:r>
        <w:rPr>
          <w:i/>
          <w:iCs/>
        </w:rPr>
        <w:t>Svenska</w:t>
      </w:r>
      <w:r>
        <w:t xml:space="preserve"> </w:t>
      </w:r>
      <w:r w:rsidRPr="00110BF3">
        <w:rPr>
          <w:i/>
          <w:iCs/>
        </w:rPr>
        <w:t>kyrkan</w:t>
      </w:r>
      <w:r>
        <w:t xml:space="preserve"> och </w:t>
      </w:r>
      <w:r>
        <w:rPr>
          <w:i/>
          <w:iCs/>
        </w:rPr>
        <w:t xml:space="preserve">Sveriges kristna råd </w:t>
      </w:r>
      <w:r>
        <w:t>anför, en mycket ingripande åtgärd som kan riskera att skada framför allt barnets psykiska välmående. Det finns dock undantagssituationer när det ändå kan vara motiverat att separera ett barn från samtliga sina vårdnadshavare genom ett förvars</w:t>
      </w:r>
      <w:r>
        <w:softHyphen/>
        <w:t>tagande. Exempel på en sådan situation är när en brottsutvisad ungdom håller sig undan verkställighet av utvisningsbeslutet och det finns en risk för fortsatt allvarlig brottslig verksamhet. Om det inte finns anledning att ta barnets vårdnads</w:t>
      </w:r>
      <w:r>
        <w:softHyphen/>
        <w:t>havare i förvar, t.ex. för att de medverkar till verk</w:t>
      </w:r>
      <w:r>
        <w:softHyphen/>
        <w:t>ställig</w:t>
      </w:r>
      <w:r w:rsidR="0017324E">
        <w:softHyphen/>
      </w:r>
      <w:r>
        <w:t>het av sina utvisningsbeslut, kan det vara nödvändigt att ta barnet i för</w:t>
      </w:r>
      <w:r w:rsidR="0017324E">
        <w:softHyphen/>
      </w:r>
      <w:r>
        <w:t xml:space="preserve">var för att avlägsna barnet tillsammans med vårdnadshavarna. Utvisning av barn på grund av brott kan också antas öka. Som exempel lämnas i </w:t>
      </w:r>
      <w:r w:rsidR="007830B5">
        <w:t>propositionen</w:t>
      </w:r>
      <w:r>
        <w:t xml:space="preserve"> Skärpta regler om utvisning på grund av brott </w:t>
      </w:r>
      <w:r w:rsidR="0017324E">
        <w:t xml:space="preserve">(prop. 2025/26:235) </w:t>
      </w:r>
      <w:r>
        <w:t>förslag som kan med</w:t>
      </w:r>
      <w:r>
        <w:softHyphen/>
        <w:t>föra att fler barn utvisas på grund av brott.</w:t>
      </w:r>
    </w:p>
    <w:p w14:paraId="5AD1122E" w14:textId="60DC2489" w:rsidR="000F49CF" w:rsidRDefault="00917E11" w:rsidP="00917E11">
      <w:pPr>
        <w:pStyle w:val="Brdtextmedindrag"/>
      </w:pPr>
      <w:r>
        <w:t>R</w:t>
      </w:r>
      <w:r w:rsidRPr="003F0D42">
        <w:t>eglerna</w:t>
      </w:r>
      <w:r>
        <w:t xml:space="preserve"> om förvar måste vara ändamålsenliga även med beaktande av rätts</w:t>
      </w:r>
      <w:r>
        <w:softHyphen/>
        <w:t>utvecklingen och den samhällsutveckling som föranlett den. Mot den bakgrunden bedömer regeringen att det behöver finnas en yttersta möjlig</w:t>
      </w:r>
      <w:r>
        <w:softHyphen/>
        <w:t xml:space="preserve">het att besluta om förvar som innebär att ett barn separeras från </w:t>
      </w:r>
      <w:r w:rsidR="007C3740">
        <w:t xml:space="preserve">sin eller </w:t>
      </w:r>
      <w:r>
        <w:t>sina vårdnadshavare. Möjlig</w:t>
      </w:r>
      <w:r>
        <w:softHyphen/>
        <w:t xml:space="preserve">heten behöver dock, på det sätt som föreslås i promemorian och som förespråkas av </w:t>
      </w:r>
      <w:r w:rsidRPr="00745E4D">
        <w:rPr>
          <w:i/>
          <w:iCs/>
        </w:rPr>
        <w:t>Diskrimineringsombudsmannen</w:t>
      </w:r>
      <w:r>
        <w:t>, begränsas till barn som inte har rätt att vistas i Sverige i egenskap av sökande av inter</w:t>
      </w:r>
      <w:r>
        <w:softHyphen/>
        <w:t>nationellt skydd. Anledningen till det är att med</w:t>
      </w:r>
      <w:r>
        <w:softHyphen/>
        <w:t>följande barn enligt artikel 13.2 a i det nya omarbetade mot</w:t>
      </w:r>
      <w:r>
        <w:softHyphen/>
        <w:t>tagande</w:t>
      </w:r>
      <w:r>
        <w:softHyphen/>
        <w:t>direktivet endast får tas i förvar om barnets vårdnadshavare eller huvud</w:t>
      </w:r>
      <w:r>
        <w:softHyphen/>
        <w:t>sakliga om</w:t>
      </w:r>
      <w:r>
        <w:rPr>
          <w:rStyle w:val="BrdtextChar"/>
        </w:rPr>
        <w:softHyphen/>
      </w:r>
      <w:r>
        <w:t>sorgs</w:t>
      </w:r>
      <w:r>
        <w:rPr>
          <w:rStyle w:val="BrdtextChar"/>
        </w:rPr>
        <w:softHyphen/>
      </w:r>
      <w:r>
        <w:t xml:space="preserve">person hålls i förvar. </w:t>
      </w:r>
    </w:p>
    <w:p w14:paraId="17D48D52" w14:textId="322BD7F6" w:rsidR="00D265D9" w:rsidRDefault="00B73DD8" w:rsidP="00C7660D">
      <w:pPr>
        <w:pStyle w:val="Brdtextmedindrag"/>
      </w:pPr>
      <w:r>
        <w:t xml:space="preserve">Om det </w:t>
      </w:r>
      <w:r w:rsidR="00AE0976">
        <w:t xml:space="preserve">ska </w:t>
      </w:r>
      <w:r>
        <w:t xml:space="preserve">gälla </w:t>
      </w:r>
      <w:r w:rsidR="00C7660D">
        <w:t xml:space="preserve">olika </w:t>
      </w:r>
      <w:r w:rsidR="00462DE8">
        <w:t xml:space="preserve">regler för </w:t>
      </w:r>
      <w:r w:rsidR="00790D9B">
        <w:t xml:space="preserve">uppsikt </w:t>
      </w:r>
      <w:r w:rsidR="00462DE8">
        <w:t>och förvar av barn som är sökande av internationellt skydd</w:t>
      </w:r>
      <w:r w:rsidR="00C7660D">
        <w:t xml:space="preserve"> och andra barn</w:t>
      </w:r>
      <w:r w:rsidR="00462DE8">
        <w:t xml:space="preserve">, </w:t>
      </w:r>
      <w:r>
        <w:t>på det sätt som föreslås</w:t>
      </w:r>
      <w:r w:rsidR="004E38A1">
        <w:t xml:space="preserve"> i </w:t>
      </w:r>
      <w:r>
        <w:t>avsnitt 7.4</w:t>
      </w:r>
      <w:r w:rsidR="00462DE8">
        <w:t>,</w:t>
      </w:r>
      <w:r w:rsidR="004E38A1">
        <w:t xml:space="preserve"> bör enligt </w:t>
      </w:r>
      <w:r w:rsidR="004E38A1" w:rsidRPr="00E25A67">
        <w:rPr>
          <w:i/>
          <w:iCs/>
        </w:rPr>
        <w:t>Lagrådet</w:t>
      </w:r>
      <w:r w:rsidR="004E38A1">
        <w:t xml:space="preserve"> de regler som avser </w:t>
      </w:r>
      <w:r w:rsidR="00462DE8">
        <w:t xml:space="preserve">barn </w:t>
      </w:r>
      <w:r w:rsidR="00C7660D">
        <w:t xml:space="preserve">som inte är sökande </w:t>
      </w:r>
      <w:r w:rsidR="003E3FD4">
        <w:t>av internationellt skydd</w:t>
      </w:r>
      <w:r w:rsidR="00C7660D">
        <w:t xml:space="preserve"> </w:t>
      </w:r>
      <w:r w:rsidR="008D4934">
        <w:t xml:space="preserve">ges </w:t>
      </w:r>
      <w:r w:rsidR="004E38A1">
        <w:t>en mer restriktiv utformning</w:t>
      </w:r>
      <w:r>
        <w:t>. Det kan enligt Lagrådet</w:t>
      </w:r>
      <w:r w:rsidR="004E38A1">
        <w:t xml:space="preserve"> </w:t>
      </w:r>
      <w:r>
        <w:t>ske t.ex.</w:t>
      </w:r>
      <w:r w:rsidR="004E38A1">
        <w:t xml:space="preserve"> genom att möjligheten att separera barn och vårdnads</w:t>
      </w:r>
      <w:r w:rsidR="00462DE8">
        <w:softHyphen/>
      </w:r>
      <w:r w:rsidR="004E38A1">
        <w:t xml:space="preserve">havare begränsas till att endast omfatta barn som är utvisade på grund av brott. </w:t>
      </w:r>
      <w:r w:rsidR="00C6038A">
        <w:t xml:space="preserve">Med hänsyn till att det finns behov av en yttersta möjlighet att separera </w:t>
      </w:r>
      <w:r w:rsidR="00D71BD1">
        <w:t xml:space="preserve">ett </w:t>
      </w:r>
      <w:r w:rsidR="00C6038A">
        <w:t>barn och dess vårdnads</w:t>
      </w:r>
      <w:r w:rsidR="00D265D9">
        <w:rPr>
          <w:rStyle w:val="BrdtextChar"/>
        </w:rPr>
        <w:softHyphen/>
      </w:r>
      <w:r w:rsidR="00C6038A">
        <w:t xml:space="preserve">havare även i andra fall, anser regeringen dock inte att en sådan begränsning som Lagrådet föreslår är lämplig. </w:t>
      </w:r>
      <w:r w:rsidR="00C7660D">
        <w:t xml:space="preserve">Regeringen anser inte heller att den föreslagna avgränsningen till barn som inte är sökande av internationellt skydd innebär </w:t>
      </w:r>
      <w:r w:rsidR="002A5E05">
        <w:t>att barn behandlas olika på ett sätt som är oförenlig</w:t>
      </w:r>
      <w:r w:rsidR="002B1F6D">
        <w:t>t</w:t>
      </w:r>
      <w:r w:rsidR="002A5E05">
        <w:t xml:space="preserve"> med barnkonventionen</w:t>
      </w:r>
      <w:r w:rsidR="006747A3">
        <w:t xml:space="preserve">. </w:t>
      </w:r>
      <w:r w:rsidR="00D265D9">
        <w:t xml:space="preserve">En annan sak är att det är viktigt att möjligheten </w:t>
      </w:r>
      <w:r w:rsidR="00D71BD1">
        <w:t xml:space="preserve">till förvarstagande </w:t>
      </w:r>
      <w:r w:rsidR="008316D0">
        <w:t xml:space="preserve">i dessa fall </w:t>
      </w:r>
      <w:r w:rsidR="00D265D9">
        <w:t xml:space="preserve">tillämpas </w:t>
      </w:r>
      <w:r w:rsidR="008316D0">
        <w:t xml:space="preserve">mycket </w:t>
      </w:r>
      <w:r w:rsidR="00D265D9">
        <w:t xml:space="preserve">restriktivt. </w:t>
      </w:r>
    </w:p>
    <w:p w14:paraId="797AE207" w14:textId="0B055A33" w:rsidR="00917E11" w:rsidRDefault="00917E11" w:rsidP="002C6E65">
      <w:pPr>
        <w:pStyle w:val="Brdtextmedindrag"/>
      </w:pPr>
      <w:r>
        <w:t>För att säkerställa en mycket restriktiv tillämp</w:t>
      </w:r>
      <w:r>
        <w:rPr>
          <w:rStyle w:val="BrdtextChar"/>
        </w:rPr>
        <w:softHyphen/>
      </w:r>
      <w:r>
        <w:t>ning bör det krävas synnerliga skäl. Vad som kan utgöra synnerliga skäl får ytterst avgöras i rättstillämp</w:t>
      </w:r>
      <w:r>
        <w:softHyphen/>
        <w:t xml:space="preserve">ningen. </w:t>
      </w:r>
      <w:r w:rsidR="002C6E65">
        <w:t xml:space="preserve">Dessutom måste ett </w:t>
      </w:r>
      <w:r>
        <w:t>förvars</w:t>
      </w:r>
      <w:r>
        <w:softHyphen/>
        <w:t xml:space="preserve">tagande </w:t>
      </w:r>
      <w:r w:rsidR="002F7575">
        <w:t>vara</w:t>
      </w:r>
      <w:r>
        <w:t xml:space="preserve"> proport</w:t>
      </w:r>
      <w:r>
        <w:rPr>
          <w:rStyle w:val="BrdtextChar"/>
        </w:rPr>
        <w:softHyphen/>
      </w:r>
      <w:r>
        <w:t>ion</w:t>
      </w:r>
      <w:r>
        <w:rPr>
          <w:rStyle w:val="BrdtextChar"/>
        </w:rPr>
        <w:softHyphen/>
      </w:r>
      <w:r>
        <w:t>erligt</w:t>
      </w:r>
      <w:r w:rsidR="002C6E65">
        <w:t xml:space="preserve"> och </w:t>
      </w:r>
      <w:r w:rsidR="001F77A7">
        <w:t xml:space="preserve">får </w:t>
      </w:r>
      <w:r w:rsidR="002C6E65">
        <w:t>inte stå i strid med de rättigheter som ett barn har enligt barn</w:t>
      </w:r>
      <w:r w:rsidR="006D68DA">
        <w:softHyphen/>
      </w:r>
      <w:r w:rsidR="002C6E65">
        <w:t>konventionen</w:t>
      </w:r>
      <w:r>
        <w:t xml:space="preserve">. </w:t>
      </w:r>
      <w:r w:rsidR="002C6E65">
        <w:t xml:space="preserve">Det innebär </w:t>
      </w:r>
      <w:r w:rsidR="008E3CA8">
        <w:t xml:space="preserve">bl.a. </w:t>
      </w:r>
      <w:r w:rsidR="002C6E65">
        <w:t xml:space="preserve">att </w:t>
      </w:r>
      <w:r w:rsidR="006D68DA">
        <w:t>d</w:t>
      </w:r>
      <w:r w:rsidRPr="00AD494D">
        <w:t xml:space="preserve">e hänsyn som enligt </w:t>
      </w:r>
      <w:r>
        <w:t>barn</w:t>
      </w:r>
      <w:r>
        <w:rPr>
          <w:rStyle w:val="BrdtextChar"/>
        </w:rPr>
        <w:softHyphen/>
      </w:r>
      <w:r w:rsidRPr="00AD494D">
        <w:t xml:space="preserve">konventionen ska tas till barnets bästa </w:t>
      </w:r>
      <w:r w:rsidR="002C6E65">
        <w:t xml:space="preserve">behöver </w:t>
      </w:r>
      <w:r w:rsidRPr="00AD494D">
        <w:t>beaktas vid av</w:t>
      </w:r>
      <w:r w:rsidR="006D68DA">
        <w:softHyphen/>
      </w:r>
      <w:r w:rsidRPr="00AD494D">
        <w:t xml:space="preserve">vägningen mot det behov som finns av åtgärden. </w:t>
      </w:r>
      <w:r>
        <w:t>Bland annat barnets ålder och mognad ska vara vägledande för hur dessa hänsyn vägs mot behovet.</w:t>
      </w:r>
      <w:r w:rsidRPr="00AD494D">
        <w:t xml:space="preserve"> </w:t>
      </w:r>
      <w:r>
        <w:t xml:space="preserve">Även om regeringen inte anser att det bör införas en uttrycklig åldersgräns, som </w:t>
      </w:r>
      <w:r w:rsidRPr="002B708B">
        <w:rPr>
          <w:i/>
          <w:iCs/>
        </w:rPr>
        <w:t>Svenska Röda Korset</w:t>
      </w:r>
      <w:r>
        <w:t xml:space="preserve"> före</w:t>
      </w:r>
      <w:r>
        <w:rPr>
          <w:rStyle w:val="BrdtextChar"/>
        </w:rPr>
        <w:softHyphen/>
      </w:r>
      <w:r>
        <w:t xml:space="preserve">språkar, bör det i princip aldrig finnas tillräckliga skäl för att separera </w:t>
      </w:r>
      <w:r w:rsidR="006D68DA">
        <w:t xml:space="preserve">ett </w:t>
      </w:r>
      <w:r w:rsidR="002C6E65">
        <w:t>yngre</w:t>
      </w:r>
      <w:r>
        <w:t xml:space="preserve"> barn från sina vårdnadshavare genom ett förvars</w:t>
      </w:r>
      <w:r>
        <w:rPr>
          <w:rStyle w:val="BrdtextChar"/>
        </w:rPr>
        <w:softHyphen/>
      </w:r>
      <w:r>
        <w:t xml:space="preserve">tagande. Mindre ingripande åtgärder som förstärkt uppsikt bör, i linje med vad </w:t>
      </w:r>
      <w:r>
        <w:rPr>
          <w:i/>
          <w:iCs/>
        </w:rPr>
        <w:t xml:space="preserve">Institutet för mänskliga </w:t>
      </w:r>
      <w:r w:rsidRPr="00E00203">
        <w:rPr>
          <w:i/>
          <w:iCs/>
        </w:rPr>
        <w:t>rättigheter</w:t>
      </w:r>
      <w:r>
        <w:t xml:space="preserve"> framför, i princip vara tillräckliga.</w:t>
      </w:r>
    </w:p>
    <w:p w14:paraId="7A3E3115" w14:textId="0B2DF403" w:rsidR="00917E11" w:rsidRDefault="00790762" w:rsidP="00917E11">
      <w:pPr>
        <w:pStyle w:val="Rubrik2"/>
      </w:pPr>
      <w:bookmarkStart w:id="81" w:name="_Toc228180425"/>
      <w:bookmarkStart w:id="82" w:name="_Toc228372515"/>
      <w:bookmarkEnd w:id="81"/>
      <w:r>
        <w:t>Uppsikt och förvar när utlänningens rörelsefrihet är inskränkt med stöd av annan lag</w:t>
      </w:r>
      <w:bookmarkEnd w:id="82"/>
    </w:p>
    <w:p w14:paraId="3EEDED49" w14:textId="77777777" w:rsidR="00917E11" w:rsidRDefault="00917E11" w:rsidP="00917E11">
      <w:pPr>
        <w:pStyle w:val="Rubrik4ram"/>
      </w:pPr>
      <w:r>
        <w:t>Regeringens förslag</w:t>
      </w:r>
    </w:p>
    <w:p w14:paraId="48B4F0B2" w14:textId="08967EF2" w:rsidR="00917E11" w:rsidRDefault="00917E11" w:rsidP="00917E11">
      <w:pPr>
        <w:pStyle w:val="Brdtextram"/>
      </w:pPr>
      <w:r>
        <w:t xml:space="preserve">Ett beslut om uppsikt eller förvar ska få fattas </w:t>
      </w:r>
      <w:r w:rsidR="00790762">
        <w:t xml:space="preserve">trots att </w:t>
      </w:r>
      <w:r w:rsidR="00713A04">
        <w:t xml:space="preserve">det saknas </w:t>
      </w:r>
      <w:r>
        <w:t>förut</w:t>
      </w:r>
      <w:r>
        <w:softHyphen/>
        <w:t>sättning</w:t>
      </w:r>
      <w:r w:rsidR="00790762">
        <w:t>ar för det</w:t>
      </w:r>
      <w:r w:rsidR="00713A04">
        <w:t xml:space="preserve">, </w:t>
      </w:r>
      <w:r w:rsidR="00790762">
        <w:t>om skälet för att förutsättningarna brister endast är</w:t>
      </w:r>
      <w:r>
        <w:t xml:space="preserve"> att utlänningens rörelse</w:t>
      </w:r>
      <w:r>
        <w:softHyphen/>
        <w:t xml:space="preserve">frihet är inskränkt med stöd av annan lag. </w:t>
      </w:r>
      <w:r w:rsidR="00790762">
        <w:t xml:space="preserve">Verkställighet av </w:t>
      </w:r>
      <w:r>
        <w:t>beslut</w:t>
      </w:r>
      <w:r w:rsidR="00790762">
        <w:t>et</w:t>
      </w:r>
      <w:r>
        <w:t xml:space="preserve"> ska få</w:t>
      </w:r>
      <w:r w:rsidR="00790762">
        <w:t xml:space="preserve"> ske</w:t>
      </w:r>
      <w:r>
        <w:t xml:space="preserve"> när förutsättningarna för uppsikten eller förvarstagandet är uppfyllda.</w:t>
      </w:r>
    </w:p>
    <w:p w14:paraId="6082BB12" w14:textId="1090CBB4" w:rsidR="00917E11" w:rsidRPr="0048136D" w:rsidRDefault="00917E11" w:rsidP="00917E11">
      <w:pPr>
        <w:pStyle w:val="Brdtextmedindragram"/>
      </w:pPr>
      <w:r>
        <w:t>Om en socialnämnd, chefsöverläkare eller smittskyddsläkare har under</w:t>
      </w:r>
      <w:r>
        <w:softHyphen/>
        <w:t xml:space="preserve">rättats om ett </w:t>
      </w:r>
      <w:r w:rsidR="00790762">
        <w:t xml:space="preserve">sådant </w:t>
      </w:r>
      <w:r>
        <w:t>beslut om uppsikt eller förvar ska nämnden eller läkaren i vissa fall omedelbart underrätta den myndighet som fattat beslutet när inskränkningen i utlänningens rörelsefrihet upphör.</w:t>
      </w:r>
    </w:p>
    <w:p w14:paraId="124F9CA6" w14:textId="77777777" w:rsidR="00917E11" w:rsidRDefault="00917E11" w:rsidP="00917E11">
      <w:pPr>
        <w:pStyle w:val="Rubrik4efterram"/>
      </w:pPr>
      <w:r>
        <w:t>Utredningens förslag</w:t>
      </w:r>
    </w:p>
    <w:p w14:paraId="1339507E" w14:textId="1DE37E4D" w:rsidR="00917E11" w:rsidRDefault="00917E11" w:rsidP="00917E11">
      <w:pPr>
        <w:pStyle w:val="Brdtext"/>
      </w:pPr>
      <w:r>
        <w:t xml:space="preserve">Utredningens förslag stämmer i huvudsak överens med regeringens. </w:t>
      </w:r>
      <w:bookmarkStart w:id="83" w:name="_Hlk220150325"/>
      <w:r>
        <w:t>Utred</w:t>
      </w:r>
      <w:r>
        <w:rPr>
          <w:rStyle w:val="BrdtextChar"/>
        </w:rPr>
        <w:softHyphen/>
      </w:r>
      <w:r>
        <w:t xml:space="preserve">ningen föreslår att </w:t>
      </w:r>
      <w:bookmarkEnd w:id="83"/>
      <w:r>
        <w:t>beslut om uppsikt eller förvar ska få fattas även om det saknas ”avvikanderisk” på grund av att utlänningens rörelse</w:t>
      </w:r>
      <w:r>
        <w:softHyphen/>
        <w:t>frihet är inskränkt med stöd av annan lag.</w:t>
      </w:r>
    </w:p>
    <w:p w14:paraId="18D1B07E" w14:textId="77777777" w:rsidR="00917E11" w:rsidRDefault="00917E11" w:rsidP="00917E11">
      <w:pPr>
        <w:pStyle w:val="Rubrik4efterram"/>
      </w:pPr>
      <w:r>
        <w:t>Remissinstanserna</w:t>
      </w:r>
    </w:p>
    <w:p w14:paraId="3F6C8686" w14:textId="7C52E547" w:rsidR="00917E11" w:rsidRPr="007A4EE5" w:rsidRDefault="00917E11" w:rsidP="00917E11">
      <w:pPr>
        <w:pStyle w:val="Brdtext"/>
        <w:rPr>
          <w:i/>
          <w:iCs/>
        </w:rPr>
      </w:pPr>
      <w:r>
        <w:t xml:space="preserve">De flesta av remissinstanserna yttrar sig inte över förslaget. </w:t>
      </w:r>
      <w:r w:rsidRPr="007A4EE5">
        <w:rPr>
          <w:i/>
          <w:iCs/>
        </w:rPr>
        <w:t>Migrations</w:t>
      </w:r>
      <w:r>
        <w:rPr>
          <w:i/>
          <w:iCs/>
        </w:rPr>
        <w:softHyphen/>
      </w:r>
      <w:r w:rsidRPr="007A4EE5">
        <w:rPr>
          <w:i/>
          <w:iCs/>
        </w:rPr>
        <w:t xml:space="preserve">verket </w:t>
      </w:r>
      <w:r>
        <w:t xml:space="preserve">och </w:t>
      </w:r>
      <w:r w:rsidRPr="007A4EE5">
        <w:rPr>
          <w:i/>
          <w:iCs/>
        </w:rPr>
        <w:t>Polismyndigheten</w:t>
      </w:r>
      <w:r>
        <w:rPr>
          <w:i/>
          <w:iCs/>
        </w:rPr>
        <w:t xml:space="preserve"> </w:t>
      </w:r>
      <w:r>
        <w:t>anser att det bör övervägas om den myndig</w:t>
      </w:r>
      <w:r>
        <w:rPr>
          <w:rStyle w:val="BrdtextChar"/>
        </w:rPr>
        <w:softHyphen/>
      </w:r>
      <w:r>
        <w:t>het som beslutat om uppsikt eller förvar ska underrättas innan beslut fattas om att t.ex. en tvångsvård ska upphöra, för att undvika att utlänningen avviker i det glapp som annars kan uppstå. Enligt Migrations</w:t>
      </w:r>
      <w:r>
        <w:softHyphen/>
        <w:t>verket kan ett annat alternativ vara att utlänningen i fråga får hållas kvar en kort stund i avvaktan på att förvarsbeslutet kan verk</w:t>
      </w:r>
      <w:r>
        <w:softHyphen/>
        <w:t xml:space="preserve">ställas. </w:t>
      </w:r>
      <w:r>
        <w:rPr>
          <w:i/>
          <w:iCs/>
        </w:rPr>
        <w:t>Förvalt</w:t>
      </w:r>
      <w:r>
        <w:rPr>
          <w:i/>
          <w:iCs/>
        </w:rPr>
        <w:softHyphen/>
        <w:t>nings</w:t>
      </w:r>
      <w:r>
        <w:rPr>
          <w:i/>
          <w:iCs/>
        </w:rPr>
        <w:softHyphen/>
        <w:t>rätten i Luleå</w:t>
      </w:r>
      <w:r>
        <w:t xml:space="preserve"> anser att det kan finnas behov av en skyldighet för den myndighet som beslutat om förvar att underrätta den som inskränkt utlänningens rörelse</w:t>
      </w:r>
      <w:r w:rsidR="00053CA8">
        <w:rPr>
          <w:i/>
          <w:iCs/>
        </w:rPr>
        <w:softHyphen/>
      </w:r>
      <w:r>
        <w:t>frihet med stöd av annan lag.</w:t>
      </w:r>
    </w:p>
    <w:p w14:paraId="417197B9" w14:textId="77777777" w:rsidR="00917E11" w:rsidRPr="007E11D9" w:rsidRDefault="00917E11" w:rsidP="00917E11">
      <w:pPr>
        <w:pStyle w:val="Rubrik4efterram"/>
      </w:pPr>
      <w:r>
        <w:t>Skälen för regeringens förslag</w:t>
      </w:r>
    </w:p>
    <w:p w14:paraId="3DD67444" w14:textId="1332D8D2" w:rsidR="00917E11" w:rsidRDefault="00917E11" w:rsidP="00917E11">
      <w:pPr>
        <w:pStyle w:val="Rubrik5efterram"/>
        <w:spacing w:before="0"/>
      </w:pPr>
      <w:r>
        <w:t>Möjlighet till beslut om uppsikt och förvar</w:t>
      </w:r>
      <w:r w:rsidR="00790762">
        <w:t xml:space="preserve"> när utlänningens rörelsefrihet är inskränkt med stöd av annan lag</w:t>
      </w:r>
    </w:p>
    <w:p w14:paraId="6737294C" w14:textId="77777777" w:rsidR="00917E11" w:rsidRDefault="00917E11" w:rsidP="00917E11">
      <w:pPr>
        <w:pStyle w:val="Brdtextmedindrag"/>
        <w:ind w:firstLine="0"/>
      </w:pPr>
      <w:r>
        <w:t>Ett beslut om förvar ska enligt 10 kap. 9 § fjärde stycket UtlL omedelbart upphävas om det inte längre finns skäl för beslutet. Kravet motiveras av att ett tvångsmedel inte ska pågå längre tid än nödvändigt.</w:t>
      </w:r>
    </w:p>
    <w:p w14:paraId="4A382538" w14:textId="4D4BE441" w:rsidR="00917E11" w:rsidRDefault="00917E11" w:rsidP="00917E11">
      <w:pPr>
        <w:pStyle w:val="Brdtextmedindrag"/>
      </w:pPr>
      <w:r>
        <w:t>Det förekommer att en utlänning som hålls i förvar blir föremål för frihets</w:t>
      </w:r>
      <w:r>
        <w:softHyphen/>
        <w:t>berövande enligt annan lagstiftning, exempelvis enligt lagen (1991:1128) om psykiatrisk tvångsvård (LPT). I ett sådant fall finns det normalt sett inte längre skäl för förvar, eftersom utlänningen inte kan avvika och är tillgänglig för myndigheterna. Det kan också saknas skäl för förvar på grund av att utlänningen redan är föremål för ett annat frihets</w:t>
      </w:r>
      <w:r>
        <w:rPr>
          <w:rStyle w:val="BrdtextChar"/>
        </w:rPr>
        <w:softHyphen/>
      </w:r>
      <w:r>
        <w:t>berövande, t.ex. intagen i kriminalvårdsanstalt, när frågan om förvar aktualiseras. För att inte riskera att utlänningen avviker när en tvångsvård eller annat frihets</w:t>
      </w:r>
      <w:r>
        <w:softHyphen/>
        <w:t xml:space="preserve">berövande upphör beslutar myndigheter och domstolar om förvar, trots att förvarsbeslutet inte </w:t>
      </w:r>
      <w:r w:rsidDel="005A10CA">
        <w:t xml:space="preserve">kan verkställas </w:t>
      </w:r>
      <w:r>
        <w:t>under tiden som den andra tvångsåtgärden pågår. Denna praxis har godtagits av Migrations</w:t>
      </w:r>
      <w:r w:rsidR="007C7CEB">
        <w:softHyphen/>
      </w:r>
      <w:r>
        <w:t>överdomstolen (se t.ex. rättsfallet MIG 2014:2 och dom den 2 februari 2021 i mål nr UM 840-21).</w:t>
      </w:r>
    </w:p>
    <w:p w14:paraId="66F8C2A9" w14:textId="5A9DA918" w:rsidR="00917E11" w:rsidRDefault="00917E11" w:rsidP="00917E11">
      <w:pPr>
        <w:pStyle w:val="Brdtextmedindrag"/>
      </w:pPr>
      <w:r>
        <w:t>Det finns enligt regeringens mening goda skäl för</w:t>
      </w:r>
      <w:r w:rsidR="00790762">
        <w:t xml:space="preserve"> den här</w:t>
      </w:r>
      <w:r>
        <w:t xml:space="preserve"> ordningen. Den bör därför kodifieras och framgå av ut</w:t>
      </w:r>
      <w:r>
        <w:rPr>
          <w:i/>
          <w:iCs/>
        </w:rPr>
        <w:softHyphen/>
      </w:r>
      <w:r>
        <w:t>lännings</w:t>
      </w:r>
      <w:r>
        <w:softHyphen/>
        <w:t>lagen. Det bör även finnas en möjlighet att fatta beslut om uppsikt</w:t>
      </w:r>
      <w:r w:rsidR="00790762">
        <w:t xml:space="preserve"> i motsvarande fall</w:t>
      </w:r>
      <w:r>
        <w:t>. Som exempel kan det i nu aktuella situationer finnas intresse av att besluta om uppsikt som innebär vistelses</w:t>
      </w:r>
      <w:r>
        <w:softHyphen/>
        <w:t>kyldighet och delge utlän</w:t>
      </w:r>
      <w:r>
        <w:softHyphen/>
        <w:t>ningen beslutet under tiden som den andra tvångs</w:t>
      </w:r>
      <w:r>
        <w:softHyphen/>
        <w:t>åtgärden pågår. En sådan ordning är även förenlig med grundsatsen att uppsikt ska väljas framför förvar om det är en tillräcklig åtgärd. För att inte onödigt begränsa tillämpningsområdet bör myndig</w:t>
      </w:r>
      <w:r>
        <w:softHyphen/>
        <w:t>heterna kunna fatta beslut om uppsikt eller förvar även om det saknas förutsättning</w:t>
      </w:r>
      <w:r w:rsidR="007C7CEB">
        <w:t>ar</w:t>
      </w:r>
      <w:r>
        <w:t xml:space="preserve"> </w:t>
      </w:r>
      <w:r w:rsidR="00713A04">
        <w:t xml:space="preserve">enligt </w:t>
      </w:r>
      <w:r>
        <w:t xml:space="preserve">en viss grund för uppsikt och förvar på grund av att utlänningens rörelsefrihet är inskränkt med stöd av annan lag. På så sätt kan </w:t>
      </w:r>
      <w:r w:rsidR="00790762">
        <w:t xml:space="preserve">uppsikt och förvar beslutas </w:t>
      </w:r>
      <w:r>
        <w:t>även om utlänningen är föremål för en mindre ingripande rörelse</w:t>
      </w:r>
      <w:r>
        <w:softHyphen/>
        <w:t>inskränk</w:t>
      </w:r>
      <w:r>
        <w:softHyphen/>
        <w:t>ning än ett frihets</w:t>
      </w:r>
      <w:r>
        <w:softHyphen/>
        <w:t>berövande.</w:t>
      </w:r>
    </w:p>
    <w:p w14:paraId="7050CE1E" w14:textId="06D23561" w:rsidR="00917E11" w:rsidRDefault="00917E11" w:rsidP="00917E11">
      <w:pPr>
        <w:pStyle w:val="Brdtextmedindrag"/>
      </w:pPr>
      <w:r>
        <w:t>Ett beslut om uppsikt eller förvar</w:t>
      </w:r>
      <w:r w:rsidR="00790762">
        <w:t xml:space="preserve"> som fattats när utlänningens rörelsefrihet är inskränkt med stöd av annan lag</w:t>
      </w:r>
      <w:r>
        <w:t xml:space="preserve"> bör få verkställas när förut</w:t>
      </w:r>
      <w:r>
        <w:softHyphen/>
        <w:t>sättningarna för uppsikten eller förvarstagandet är uppfyllda.</w:t>
      </w:r>
      <w:r w:rsidR="00790762" w:rsidDel="00790762">
        <w:t xml:space="preserve"> </w:t>
      </w:r>
    </w:p>
    <w:p w14:paraId="67005759" w14:textId="49567FD0" w:rsidR="00917E11" w:rsidRDefault="00917E11" w:rsidP="00917E11">
      <w:pPr>
        <w:pStyle w:val="Rubrik5efterram"/>
      </w:pPr>
      <w:r>
        <w:t>Underrättelse till den myndighet som har fattat beslut</w:t>
      </w:r>
      <w:r w:rsidR="00FF2ADB">
        <w:t>et</w:t>
      </w:r>
    </w:p>
    <w:p w14:paraId="1323D451" w14:textId="6F0AE043" w:rsidR="00917E11" w:rsidRDefault="007A380D" w:rsidP="00917E11">
      <w:pPr>
        <w:pStyle w:val="Brdtext"/>
      </w:pPr>
      <w:r>
        <w:t>Ett</w:t>
      </w:r>
      <w:r w:rsidR="008303E2">
        <w:t xml:space="preserve"> b</w:t>
      </w:r>
      <w:r w:rsidR="00917E11">
        <w:t>eslut</w:t>
      </w:r>
      <w:r w:rsidR="00AE2A22">
        <w:t xml:space="preserve"> </w:t>
      </w:r>
      <w:r w:rsidR="00917E11" w:rsidDel="007419C6">
        <w:t xml:space="preserve">om uppsikt </w:t>
      </w:r>
      <w:r w:rsidR="00C27AE9">
        <w:t xml:space="preserve">eller förvar </w:t>
      </w:r>
      <w:r w:rsidR="00917E11">
        <w:t>kommer, förutom när ut</w:t>
      </w:r>
      <w:r w:rsidR="007419C6">
        <w:softHyphen/>
      </w:r>
      <w:r w:rsidR="00917E11">
        <w:t>länningen är under psykiatrisk tvångsvård eller avtjänar ett fängelsestraff, kunna bli aktuellt när en utlänning exempelvis ges rättspsykiatrisk vård enligt lagen (1991:1129) om rättspsykiatrisk vård (LRV), hålls i isolering enligt smitt</w:t>
      </w:r>
      <w:r w:rsidR="00917E11">
        <w:softHyphen/>
        <w:t xml:space="preserve">skyddslagen (2004:168) eller bereds vård enligt lagen (1990:52) med särskilda bestämmelser om vård av unga (LVU) eller lagen (1988:870) om vård av missbrukare i vissa fall (LVM). </w:t>
      </w:r>
      <w:r w:rsidR="007419C6">
        <w:t xml:space="preserve">Detsamma gäller </w:t>
      </w:r>
      <w:r w:rsidR="00917E11">
        <w:t>när en utlänning är anhållen, häktad eller verkställer en annan påföljd än fängelse.</w:t>
      </w:r>
    </w:p>
    <w:p w14:paraId="6094D8E0" w14:textId="49BA2BF0" w:rsidR="00917E11" w:rsidRDefault="00917E11" w:rsidP="00917E11">
      <w:pPr>
        <w:pStyle w:val="Brdtextmedindrag"/>
      </w:pPr>
      <w:r>
        <w:t xml:space="preserve">För att ett beslut </w:t>
      </w:r>
      <w:r w:rsidR="00FF2ADB">
        <w:t xml:space="preserve">i de här fallen </w:t>
      </w:r>
      <w:r>
        <w:t xml:space="preserve">ska kunna verkställas på ett effektivt sätt behöver den myndighet som </w:t>
      </w:r>
      <w:r w:rsidR="00AE2A22">
        <w:t xml:space="preserve">har </w:t>
      </w:r>
      <w:r>
        <w:t>fattat beslutet underrättas när den åtgärd som för</w:t>
      </w:r>
      <w:r>
        <w:softHyphen/>
        <w:t>anlett det upphör. Det är socialnämnden som har ett ansvar att fort</w:t>
      </w:r>
      <w:r>
        <w:softHyphen/>
        <w:t>löpande följa tvångs</w:t>
      </w:r>
      <w:r>
        <w:softHyphen/>
        <w:t>omhänder</w:t>
      </w:r>
      <w:r>
        <w:softHyphen/>
        <w:t>tagande av unga och missbrukare (4, 11 och 13 a §§ LVU och 5, 12, 25 och 26 §§ LVM). I fråga om psykiatrisk tvångs</w:t>
      </w:r>
      <w:r>
        <w:rPr>
          <w:rStyle w:val="BrdtextChar"/>
        </w:rPr>
        <w:softHyphen/>
      </w:r>
      <w:r>
        <w:t>vård och rätts</w:t>
      </w:r>
      <w:r>
        <w:softHyphen/>
        <w:t>psykiatrisk vård har chefs</w:t>
      </w:r>
      <w:r>
        <w:softHyphen/>
        <w:t>överläkaren ett särskilt ansvar, bl.a. för vårdens upphörande (6 a–9 och 27 §§ LPT och 16 a § LRV). I varje region ska det vidare finnas en smitt</w:t>
      </w:r>
      <w:r>
        <w:softHyphen/>
        <w:t>skyddsläkare som är behörig att ansöka hos förvaltningsrätten och själv fatta beslut om isolering enligt smitt</w:t>
      </w:r>
      <w:r>
        <w:rPr>
          <w:rStyle w:val="BrdtextChar"/>
        </w:rPr>
        <w:softHyphen/>
      </w:r>
      <w:r>
        <w:t>skydds</w:t>
      </w:r>
      <w:r>
        <w:softHyphen/>
        <w:t>lagen (5 kap. 2–5 och 8 §§ smitt</w:t>
      </w:r>
      <w:r>
        <w:softHyphen/>
        <w:t>skyddslagen). Den social</w:t>
      </w:r>
      <w:r>
        <w:softHyphen/>
        <w:t>nämnd, chefsöverläkare eller smittskydds</w:t>
      </w:r>
      <w:r>
        <w:softHyphen/>
        <w:t>läkare som har underrättats om ett beslut om uppsikt eller förvar bör därför vara skyldig att underrätta den myndighet som har fattat beslutet – Migrations</w:t>
      </w:r>
      <w:r>
        <w:softHyphen/>
        <w:t xml:space="preserve">verket, Polismyndigheten eller Säkerhetspolisen – när omhändertagandet, vården eller isoleringen upphör. Det finns inte beredningsunderlag för att, som </w:t>
      </w:r>
      <w:r>
        <w:rPr>
          <w:i/>
          <w:iCs/>
        </w:rPr>
        <w:t xml:space="preserve">Migrationsverket </w:t>
      </w:r>
      <w:r>
        <w:t xml:space="preserve">och </w:t>
      </w:r>
      <w:r>
        <w:rPr>
          <w:i/>
          <w:iCs/>
        </w:rPr>
        <w:t xml:space="preserve">Polismyndigheten </w:t>
      </w:r>
      <w:r>
        <w:t>föreslår, låta under</w:t>
      </w:r>
      <w:r>
        <w:softHyphen/>
        <w:t>rättelse</w:t>
      </w:r>
      <w:r>
        <w:softHyphen/>
        <w:t>skyldigheterna gälla dessförinnan. En annan sak är att det kan finnas möjlighet att dela information i ett tidigare skede. Det finns inte heller under</w:t>
      </w:r>
      <w:r>
        <w:softHyphen/>
        <w:t>lag för att införa en möjlighet att kvarhålla personer i syfte att verkställa ett förvars</w:t>
      </w:r>
      <w:r>
        <w:softHyphen/>
        <w:t>beslut. Däremot bör det krävas att under</w:t>
      </w:r>
      <w:r>
        <w:softHyphen/>
        <w:t>rättelsen sker omedelbart.</w:t>
      </w:r>
    </w:p>
    <w:p w14:paraId="443CCC32" w14:textId="6395DF1D" w:rsidR="00917E11" w:rsidRPr="003F6835" w:rsidRDefault="00917E11" w:rsidP="00917E11">
      <w:pPr>
        <w:pStyle w:val="Brdtextmedindrag"/>
      </w:pPr>
      <w:r>
        <w:t xml:space="preserve">Som </w:t>
      </w:r>
      <w:r w:rsidRPr="00DA2D4B">
        <w:rPr>
          <w:i/>
          <w:iCs/>
        </w:rPr>
        <w:t>För</w:t>
      </w:r>
      <w:r>
        <w:rPr>
          <w:i/>
          <w:iCs/>
        </w:rPr>
        <w:softHyphen/>
      </w:r>
      <w:r w:rsidRPr="00DA2D4B">
        <w:rPr>
          <w:i/>
          <w:iCs/>
        </w:rPr>
        <w:t>valt</w:t>
      </w:r>
      <w:r>
        <w:rPr>
          <w:i/>
          <w:iCs/>
        </w:rPr>
        <w:softHyphen/>
      </w:r>
      <w:r w:rsidRPr="00DA2D4B">
        <w:rPr>
          <w:i/>
          <w:iCs/>
        </w:rPr>
        <w:t>nings</w:t>
      </w:r>
      <w:r>
        <w:rPr>
          <w:i/>
          <w:iCs/>
        </w:rPr>
        <w:softHyphen/>
      </w:r>
      <w:r w:rsidRPr="00DA2D4B">
        <w:rPr>
          <w:i/>
          <w:iCs/>
        </w:rPr>
        <w:t>rätten i Luleå</w:t>
      </w:r>
      <w:r>
        <w:t xml:space="preserve"> poängterar kan det </w:t>
      </w:r>
      <w:r w:rsidR="007419C6">
        <w:t xml:space="preserve">även </w:t>
      </w:r>
      <w:r>
        <w:t>finnas behov av under</w:t>
      </w:r>
      <w:r>
        <w:softHyphen/>
        <w:t>rättelse</w:t>
      </w:r>
      <w:r>
        <w:rPr>
          <w:i/>
          <w:iCs/>
        </w:rPr>
        <w:softHyphen/>
      </w:r>
      <w:r>
        <w:t>skyldigheter för vissa statliga myndigheter. Sådana skyldig</w:t>
      </w:r>
      <w:r>
        <w:softHyphen/>
        <w:t xml:space="preserve">heter </w:t>
      </w:r>
      <w:r w:rsidR="00874525">
        <w:t xml:space="preserve">bör </w:t>
      </w:r>
      <w:r>
        <w:t>regleras i förordning.</w:t>
      </w:r>
    </w:p>
    <w:p w14:paraId="6B7284A3" w14:textId="77777777" w:rsidR="00917E11" w:rsidRDefault="00917E11" w:rsidP="00917E11">
      <w:pPr>
        <w:pStyle w:val="Rubrik2"/>
      </w:pPr>
      <w:bookmarkStart w:id="84" w:name="_Toc218244901"/>
      <w:bookmarkStart w:id="85" w:name="_Toc218627702"/>
      <w:bookmarkStart w:id="86" w:name="_Toc224544949"/>
      <w:bookmarkStart w:id="87" w:name="_Toc228372516"/>
      <w:r>
        <w:t>Tvångsåtgärder vid transitering</w:t>
      </w:r>
      <w:bookmarkEnd w:id="84"/>
      <w:bookmarkEnd w:id="85"/>
      <w:bookmarkEnd w:id="86"/>
      <w:bookmarkEnd w:id="87"/>
    </w:p>
    <w:p w14:paraId="23573F54" w14:textId="77777777" w:rsidR="00917E11" w:rsidRDefault="00917E11" w:rsidP="00917E11">
      <w:pPr>
        <w:pStyle w:val="Rubrik4ram"/>
      </w:pPr>
      <w:r>
        <w:t>Regeringens förslag</w:t>
      </w:r>
    </w:p>
    <w:p w14:paraId="65253262" w14:textId="77777777" w:rsidR="00917E11" w:rsidRDefault="00917E11" w:rsidP="00917E11">
      <w:pPr>
        <w:pStyle w:val="Brdtextram"/>
      </w:pPr>
      <w:r>
        <w:t>En tredjelandsmedborgare ska få omhändertas eller tas i förvar av Polis</w:t>
      </w:r>
      <w:r>
        <w:softHyphen/>
        <w:t>myndigheten om det är nödvändigt för att en transitering ska kunna genomföras.</w:t>
      </w:r>
    </w:p>
    <w:p w14:paraId="5F0AD4A2" w14:textId="77777777" w:rsidR="00917E11" w:rsidRDefault="00917E11" w:rsidP="00917E11">
      <w:pPr>
        <w:pStyle w:val="Rubrik4efterram"/>
      </w:pPr>
      <w:r>
        <w:t>Utredningens förslag</w:t>
      </w:r>
    </w:p>
    <w:p w14:paraId="3D8C2E6F" w14:textId="77777777" w:rsidR="00917E11" w:rsidRDefault="00917E11" w:rsidP="00917E11">
      <w:pPr>
        <w:pStyle w:val="Brdtext"/>
      </w:pPr>
      <w:r>
        <w:t>Utredningens förslag stämmer överens med regeringens.</w:t>
      </w:r>
    </w:p>
    <w:p w14:paraId="45DE1B29" w14:textId="77777777" w:rsidR="00917E11" w:rsidRDefault="00917E11" w:rsidP="00917E11">
      <w:pPr>
        <w:pStyle w:val="Rubrik4efterram"/>
      </w:pPr>
      <w:r>
        <w:t>Remissinstanserna</w:t>
      </w:r>
    </w:p>
    <w:p w14:paraId="74C4CEA1" w14:textId="77777777" w:rsidR="00917E11" w:rsidRPr="009A7FFB" w:rsidRDefault="00917E11" w:rsidP="00917E11">
      <w:pPr>
        <w:pStyle w:val="Brdtext"/>
      </w:pPr>
      <w:r>
        <w:t>Remissinstanserna yttrar sig inte över förslaget.</w:t>
      </w:r>
    </w:p>
    <w:p w14:paraId="3D37F56B" w14:textId="77777777" w:rsidR="00917E11" w:rsidRPr="009A7FFB" w:rsidRDefault="00917E11" w:rsidP="00917E11">
      <w:pPr>
        <w:pStyle w:val="Rubrik4efterram"/>
      </w:pPr>
      <w:r>
        <w:t>Skälen för regeringens förslag</w:t>
      </w:r>
    </w:p>
    <w:p w14:paraId="26CED853" w14:textId="77777777" w:rsidR="00917E11" w:rsidRDefault="00917E11" w:rsidP="00917E11">
      <w:pPr>
        <w:pStyle w:val="Brdtext"/>
      </w:pPr>
      <w:r>
        <w:t>I lagen (2005:754) om transitering av tredjelandsmedborgare (transit</w:t>
      </w:r>
      <w:r>
        <w:softHyphen/>
        <w:t>erings</w:t>
      </w:r>
      <w:r>
        <w:softHyphen/>
        <w:t>lagen) finns bestämmelser om transitering i samband med att en tredje</w:t>
      </w:r>
      <w:r>
        <w:softHyphen/>
        <w:t>lands</w:t>
      </w:r>
      <w:r>
        <w:softHyphen/>
        <w:t>medborgare, som har avvisats eller utvisats från en stat som är medlem i EU eller från Island, Norge, Schweiz eller Liechtenstein, åter</w:t>
      </w:r>
      <w:r>
        <w:softHyphen/>
        <w:t>sänds med flyg via Sverige. Lagen bygger på rådets direktiv 2003/110/EG av den 25 november 2003 om bistånd vid transit</w:t>
      </w:r>
      <w:r>
        <w:softHyphen/>
        <w:t>ering i samband med åter</w:t>
      </w:r>
      <w:r>
        <w:rPr>
          <w:rStyle w:val="BrdtextChar"/>
        </w:rPr>
        <w:softHyphen/>
      </w:r>
      <w:r>
        <w:t>sändande med flyg (transiterings</w:t>
      </w:r>
      <w:r>
        <w:softHyphen/>
        <w:t>direktivet).</w:t>
      </w:r>
    </w:p>
    <w:p w14:paraId="684DA272" w14:textId="77777777" w:rsidR="00917E11" w:rsidRDefault="00917E11" w:rsidP="00917E11">
      <w:pPr>
        <w:pStyle w:val="Brdtextmedindrag"/>
      </w:pPr>
      <w:r>
        <w:t>När en stat ansöker om tillstånd till och bistånd vid transitering prövas ansökan enligt 3 § transiteringslagen av Polismyndigheten. Har tillstånd till transitering meddelats får Polismyndigheten, enligt 7 § transiterings</w:t>
      </w:r>
      <w:r>
        <w:softHyphen/>
        <w:t>lagen, hämta tredje</w:t>
      </w:r>
      <w:r>
        <w:softHyphen/>
        <w:t>landsmedborgaren på flygplatsområdet och ledsaga honom eller henne till anslutande flyg. En transitering ska genomföras inom kortast möjliga tid från det att transiteringen påbörjades och får inte överstiga 24 timmar. Om det finns särskilda skäl får tiden för transit</w:t>
      </w:r>
      <w:r>
        <w:softHyphen/>
        <w:t>eringen enligt 8 § transiteringslagen förlängas, dock med högst 48 timmar.</w:t>
      </w:r>
    </w:p>
    <w:p w14:paraId="055DD565" w14:textId="079D3D52" w:rsidR="00917E11" w:rsidRDefault="00917E11" w:rsidP="00917E11">
      <w:pPr>
        <w:pStyle w:val="Brdtextmedindrag"/>
      </w:pPr>
      <w:r>
        <w:t xml:space="preserve">Enligt artikel 5.3 i transiteringsdirektivet får </w:t>
      </w:r>
      <w:r w:rsidRPr="00C902B6">
        <w:t>en tredjelandsmedborgare som transiteras placeras och inkvarteras i säkert förvar. Medlemsstaterna får även i övrigt utöva legitima medel för att förhindra eller</w:t>
      </w:r>
      <w:r>
        <w:t xml:space="preserve"> avbryta tredje</w:t>
      </w:r>
      <w:r>
        <w:softHyphen/>
        <w:t>lands</w:t>
      </w:r>
      <w:r>
        <w:softHyphen/>
        <w:t>medborgarens eventuella försök att motsätta sig transiteringen. Denna möjlighet har hittills inte nyttjats. Det är dock enligt regeringen ange</w:t>
      </w:r>
      <w:r>
        <w:rPr>
          <w:rStyle w:val="BrdtextChar"/>
        </w:rPr>
        <w:softHyphen/>
      </w:r>
      <w:r>
        <w:t>läget att den polisman som ansvarar för en transitering har befogenhet att tillgripa de åtgärder som behövs för dess genomförande. Varken de tvångs</w:t>
      </w:r>
      <w:r>
        <w:softHyphen/>
        <w:t xml:space="preserve">åtgärder som en polisman får använda enligt polislagen (1984:387) eller de möjligheter till uppsikt och förvar som föreslås i den här </w:t>
      </w:r>
      <w:r w:rsidR="007830B5">
        <w:t>propositionen</w:t>
      </w:r>
      <w:r>
        <w:t xml:space="preserve"> är ändamålsenliga för det syftet. I transiterings</w:t>
      </w:r>
      <w:r>
        <w:softHyphen/>
        <w:t>lagen bör det därför in</w:t>
      </w:r>
      <w:r w:rsidR="00874182">
        <w:softHyphen/>
      </w:r>
      <w:r>
        <w:t>föras en möjlighet för Polismyndigheten att omhänderta eller ta en transiterande tredjelands</w:t>
      </w:r>
      <w:r>
        <w:softHyphen/>
        <w:t>medborgare i förvar, om det är nöd</w:t>
      </w:r>
      <w:r w:rsidR="009117B9">
        <w:rPr>
          <w:rStyle w:val="BrdtextChar"/>
        </w:rPr>
        <w:softHyphen/>
      </w:r>
      <w:r>
        <w:t>vändigt för att en transitering ska kunna genomföras. Kravet på nöd</w:t>
      </w:r>
      <w:r w:rsidR="009117B9">
        <w:rPr>
          <w:rStyle w:val="BrdtextChar"/>
        </w:rPr>
        <w:softHyphen/>
      </w:r>
      <w:r>
        <w:t>vändighet bör inne</w:t>
      </w:r>
      <w:r>
        <w:softHyphen/>
        <w:t>bära att en tredjelandsmedborgare som inte försöker avvika eller sätta sig till motvärn varken bör omhändertas eller tas i förvar.</w:t>
      </w:r>
      <w:r w:rsidRPr="00065C08">
        <w:t xml:space="preserve"> </w:t>
      </w:r>
      <w:r>
        <w:t>Vidare bör om</w:t>
      </w:r>
      <w:r>
        <w:softHyphen/>
        <w:t>händer</w:t>
      </w:r>
      <w:r>
        <w:softHyphen/>
        <w:t>tagande väljas framför förvar om det är tillräckligt. Om tredje</w:t>
      </w:r>
      <w:r>
        <w:softHyphen/>
        <w:t>lands</w:t>
      </w:r>
      <w:r>
        <w:softHyphen/>
        <w:t>medborgaren är ett barn ska barns särskilda behov och vad som är barnets bästa beaktas vid proportionalitets</w:t>
      </w:r>
      <w:r>
        <w:softHyphen/>
        <w:t>bedömningen.</w:t>
      </w:r>
    </w:p>
    <w:p w14:paraId="7BD03F55" w14:textId="77777777" w:rsidR="00917E11" w:rsidRDefault="00917E11" w:rsidP="00917E11">
      <w:pPr>
        <w:pStyle w:val="Brdtextmedindrag"/>
      </w:pPr>
      <w:r>
        <w:t>Det bör poängteras att med förvar avses i det här sammanhanget att tredje</w:t>
      </w:r>
      <w:r>
        <w:softHyphen/>
        <w:t>lands</w:t>
      </w:r>
      <w:r>
        <w:softHyphen/>
        <w:t>med</w:t>
      </w:r>
      <w:r>
        <w:softHyphen/>
        <w:t>borgaren placeras i ett låst utrymme enligt de generella reglerna om polisingripanden. Bestämm</w:t>
      </w:r>
      <w:r>
        <w:softHyphen/>
        <w:t>elserna om förvar i utlännings</w:t>
      </w:r>
      <w:r>
        <w:rPr>
          <w:rStyle w:val="BrdtextChar"/>
        </w:rPr>
        <w:softHyphen/>
      </w:r>
      <w:r>
        <w:t>lagen blir inte tillämpliga. Som exempel ska tredjelands</w:t>
      </w:r>
      <w:r>
        <w:softHyphen/>
        <w:t>med</w:t>
      </w:r>
      <w:r>
        <w:softHyphen/>
        <w:t>borgaren därmed inte placeras på något av Migrations</w:t>
      </w:r>
      <w:r>
        <w:softHyphen/>
        <w:t>verkets förvar.</w:t>
      </w:r>
    </w:p>
    <w:p w14:paraId="7F1A9031" w14:textId="77777777" w:rsidR="00917E11" w:rsidRDefault="00917E11" w:rsidP="00917E11">
      <w:pPr>
        <w:pStyle w:val="Rubrik1"/>
      </w:pPr>
      <w:bookmarkStart w:id="88" w:name="_Toc218244902"/>
      <w:bookmarkStart w:id="89" w:name="_Toc218627703"/>
      <w:bookmarkStart w:id="90" w:name="_Toc224544950"/>
      <w:bookmarkStart w:id="91" w:name="_Toc228372517"/>
      <w:r>
        <w:t xml:space="preserve">Längsta tid </w:t>
      </w:r>
      <w:bookmarkEnd w:id="88"/>
      <w:r>
        <w:t>för uppsikt och förvar</w:t>
      </w:r>
      <w:bookmarkEnd w:id="89"/>
      <w:bookmarkEnd w:id="90"/>
      <w:bookmarkEnd w:id="91"/>
    </w:p>
    <w:p w14:paraId="391AB2CB" w14:textId="77777777" w:rsidR="00917E11" w:rsidRDefault="00917E11" w:rsidP="00917E11">
      <w:pPr>
        <w:pStyle w:val="Rubrik2"/>
        <w:spacing w:before="0"/>
      </w:pPr>
      <w:bookmarkStart w:id="92" w:name="_Toc218244904"/>
      <w:bookmarkStart w:id="93" w:name="_Toc218627705"/>
      <w:bookmarkStart w:id="94" w:name="_Toc224544951"/>
      <w:bookmarkStart w:id="95" w:name="_Toc228372518"/>
      <w:bookmarkEnd w:id="92"/>
      <w:bookmarkEnd w:id="93"/>
      <w:r>
        <w:t xml:space="preserve">Längsta tid för förstärkt uppsikt </w:t>
      </w:r>
      <w:r w:rsidDel="00F33BD4">
        <w:t>av</w:t>
      </w:r>
      <w:r>
        <w:t xml:space="preserve"> barn</w:t>
      </w:r>
      <w:bookmarkEnd w:id="94"/>
      <w:bookmarkEnd w:id="95"/>
      <w:r>
        <w:t xml:space="preserve"> </w:t>
      </w:r>
    </w:p>
    <w:p w14:paraId="5049ED7D" w14:textId="77777777" w:rsidR="00917E11" w:rsidRDefault="00917E11" w:rsidP="00917E11">
      <w:pPr>
        <w:pStyle w:val="Rubrik4ram"/>
      </w:pPr>
      <w:r>
        <w:t>Regeringens förslag</w:t>
      </w:r>
    </w:p>
    <w:p w14:paraId="3F28A2C9" w14:textId="77777777" w:rsidR="00917E11" w:rsidRDefault="00917E11" w:rsidP="00917E11">
      <w:pPr>
        <w:pStyle w:val="Brdtextmedindragram"/>
        <w:ind w:firstLine="0"/>
      </w:pPr>
      <w:r>
        <w:t>Ett barn ska inte få vara ställt under förstärkt uppsikt längre tid än tre månader eller, om det finns synnerliga skäl, sex månader.</w:t>
      </w:r>
    </w:p>
    <w:p w14:paraId="14F9D2B6" w14:textId="364627D7" w:rsidR="00917E11" w:rsidRDefault="00917E11" w:rsidP="00917E11">
      <w:pPr>
        <w:pStyle w:val="Brdtextmedindragram"/>
      </w:pPr>
      <w:r>
        <w:t>I ett säkerhetsärende ska ett barn inte få vara ställt under förstärkt uppsikt längre tid än tolv månader eller, om det finns synnerliga skäl, 18 månader. De</w:t>
      </w:r>
      <w:r w:rsidR="00FF2ADB">
        <w:t>ssa tidsgränser</w:t>
      </w:r>
      <w:r>
        <w:t xml:space="preserve"> ska</w:t>
      </w:r>
      <w:r w:rsidR="00FF2ADB">
        <w:t xml:space="preserve"> även</w:t>
      </w:r>
      <w:r>
        <w:t xml:space="preserve"> gälla</w:t>
      </w:r>
      <w:r w:rsidR="00FF2ADB">
        <w:t xml:space="preserve"> i fråga om</w:t>
      </w:r>
      <w:r>
        <w:t xml:space="preserve"> ett barn som har utvisats av allmän domstol på grund av brott.</w:t>
      </w:r>
    </w:p>
    <w:p w14:paraId="4F1553DA" w14:textId="77777777" w:rsidR="00917E11" w:rsidRDefault="00917E11" w:rsidP="00917E11">
      <w:pPr>
        <w:pStyle w:val="Rubrik4efterram"/>
      </w:pPr>
      <w:r>
        <w:t>Utredningens förslag</w:t>
      </w:r>
    </w:p>
    <w:p w14:paraId="003EB3D5" w14:textId="77777777" w:rsidR="00917E11" w:rsidRDefault="00917E11" w:rsidP="00917E11">
      <w:pPr>
        <w:pStyle w:val="Brdtext"/>
      </w:pPr>
      <w:r>
        <w:t>Utredningens förslag stämmer i sak överens med regeringens.</w:t>
      </w:r>
    </w:p>
    <w:p w14:paraId="0085997F" w14:textId="77777777" w:rsidR="00917E11" w:rsidRDefault="00917E11" w:rsidP="00917E11">
      <w:pPr>
        <w:pStyle w:val="Rubrik4efterram"/>
      </w:pPr>
      <w:r>
        <w:t>Remissinstanserna</w:t>
      </w:r>
    </w:p>
    <w:p w14:paraId="205E4993" w14:textId="77777777" w:rsidR="00917E11" w:rsidRPr="004E6A6B" w:rsidRDefault="00917E11" w:rsidP="00917E11">
      <w:pPr>
        <w:pStyle w:val="Brdtext"/>
      </w:pPr>
      <w:r>
        <w:t xml:space="preserve">De flesta av remissinstanserna yttrar sig inte särskilt över förslaget. </w:t>
      </w:r>
      <w:r>
        <w:rPr>
          <w:i/>
          <w:iCs/>
        </w:rPr>
        <w:t>Civil Rights Defenders</w:t>
      </w:r>
      <w:r>
        <w:t xml:space="preserve"> och </w:t>
      </w:r>
      <w:r>
        <w:rPr>
          <w:i/>
          <w:iCs/>
        </w:rPr>
        <w:t>Sveriges kristna råd</w:t>
      </w:r>
      <w:r>
        <w:t xml:space="preserve"> anser att det även bör införas en tidsgräns för förstärkt uppsikt av vuxna, bl.a. eftersom det är en in</w:t>
      </w:r>
      <w:r>
        <w:softHyphen/>
        <w:t xml:space="preserve">gripande åtgärd. Några remissinstanser, däribland </w:t>
      </w:r>
      <w:r>
        <w:rPr>
          <w:i/>
          <w:iCs/>
        </w:rPr>
        <w:t xml:space="preserve">Rädda Barnen </w:t>
      </w:r>
      <w:r w:rsidRPr="00E12F1D">
        <w:t>och</w:t>
      </w:r>
      <w:r>
        <w:rPr>
          <w:i/>
          <w:iCs/>
        </w:rPr>
        <w:t xml:space="preserve"> Svenska Röda Korset</w:t>
      </w:r>
      <w:r>
        <w:t>, anser att tidsgränserna för förstärkt uppsikt av</w:t>
      </w:r>
      <w:r>
        <w:softHyphen/>
        <w:t>seende barn bör vara kortare.</w:t>
      </w:r>
    </w:p>
    <w:p w14:paraId="5C39433C" w14:textId="77777777" w:rsidR="00917E11" w:rsidRPr="004E6A6B" w:rsidRDefault="00917E11" w:rsidP="00917E11">
      <w:pPr>
        <w:pStyle w:val="Rubrik4efterram"/>
      </w:pPr>
      <w:r>
        <w:t>Skälen för regeringens förslag</w:t>
      </w:r>
    </w:p>
    <w:p w14:paraId="1BD5481D" w14:textId="77777777" w:rsidR="00917E11" w:rsidRDefault="00917E11" w:rsidP="00917E11">
      <w:pPr>
        <w:pStyle w:val="Brdtextmedindrag"/>
        <w:ind w:firstLine="0"/>
      </w:pPr>
      <w:r w:rsidRPr="00041F7F">
        <w:t>I</w:t>
      </w:r>
      <w:r>
        <w:t> dag finns inga tidsgränser för hur länge en utlänning som längst får vara ställd under uppsikt. Myndig</w:t>
      </w:r>
      <w:r>
        <w:softHyphen/>
        <w:t>heterna har därmed främst att beakta att uppsikt inte pågår längre tid än vad som är nödvändigt och proportion</w:t>
      </w:r>
      <w:r>
        <w:softHyphen/>
        <w:t>erligt. Det har inte framkommit skäl att frångå den ordningen vad gäller de uppsikts</w:t>
      </w:r>
      <w:r>
        <w:softHyphen/>
        <w:t>former som finns i dag. Regeringen anser inte heller att de före</w:t>
      </w:r>
      <w:r>
        <w:softHyphen/>
        <w:t>slagna uppsiktsformerna boende</w:t>
      </w:r>
      <w:r>
        <w:softHyphen/>
        <w:t>skyldighet och vistelseskyldighet är så ingripande åtgärder i sig att det är motiverat med tidsgränser. Det är till</w:t>
      </w:r>
      <w:r>
        <w:softHyphen/>
        <w:t>räckligt att de allmänna principerna om nödvändighet och proportionalitet begränsar tillämp</w:t>
      </w:r>
      <w:r>
        <w:softHyphen/>
        <w:t>ningen, även när uppsikten avser ett barn.</w:t>
      </w:r>
    </w:p>
    <w:p w14:paraId="603C48EA" w14:textId="77777777" w:rsidR="00917E11" w:rsidRDefault="00917E11" w:rsidP="00917E11">
      <w:pPr>
        <w:pStyle w:val="Brdtextmedindrag"/>
      </w:pPr>
      <w:r>
        <w:t>Förstärkt uppsikt är den mest ingripande av de föreslagna uppsikts</w:t>
      </w:r>
      <w:r>
        <w:softHyphen/>
        <w:t>formerna. Intresset av en effektiv verkställighets</w:t>
      </w:r>
      <w:r>
        <w:softHyphen/>
        <w:t>process talar för att för</w:t>
      </w:r>
      <w:r>
        <w:rPr>
          <w:rStyle w:val="BrdtextChar"/>
        </w:rPr>
        <w:softHyphen/>
      </w:r>
      <w:r>
        <w:t>stärkt uppsikt ska kunna användas så länge det är nödvändigt och proport</w:t>
      </w:r>
      <w:r>
        <w:softHyphen/>
        <w:t>ionerligt. Vidare bör beaktas att förstärkt uppsikt är avsett att användas i de fall där förvar annars inte går att undvika. Att övervakas elektroniskt i stället för att frihetsberövas, och därmed kunna fortgå med sin livsföring på ett i huvuds</w:t>
      </w:r>
      <w:r>
        <w:softHyphen/>
        <w:t xml:space="preserve">ak oförändrat sätt, är positivt för den enskilde. Regeringen anser därför, i motsats till bl.a. </w:t>
      </w:r>
      <w:r>
        <w:rPr>
          <w:i/>
          <w:iCs/>
        </w:rPr>
        <w:t xml:space="preserve">Civil Rights </w:t>
      </w:r>
      <w:r w:rsidRPr="00243A48">
        <w:rPr>
          <w:i/>
          <w:iCs/>
        </w:rPr>
        <w:t>Defenders</w:t>
      </w:r>
      <w:r>
        <w:t xml:space="preserve"> och </w:t>
      </w:r>
      <w:r>
        <w:rPr>
          <w:i/>
          <w:iCs/>
        </w:rPr>
        <w:t xml:space="preserve">Sveriges kristna råd, </w:t>
      </w:r>
      <w:r w:rsidRPr="00A81CDD">
        <w:t>inte heller att det är motiverat att införa en längsta tid för</w:t>
      </w:r>
      <w:r>
        <w:rPr>
          <w:i/>
          <w:iCs/>
        </w:rPr>
        <w:t xml:space="preserve"> </w:t>
      </w:r>
      <w:r>
        <w:t>förstärkt uppsikt avseende vuxna.</w:t>
      </w:r>
    </w:p>
    <w:p w14:paraId="03C624AF" w14:textId="2F3C4D01" w:rsidR="00917E11" w:rsidRDefault="00917E11" w:rsidP="00917E11">
      <w:pPr>
        <w:pStyle w:val="Brdtextmedindrag"/>
      </w:pPr>
      <w:r>
        <w:t>När det gäller barn förhåller det sig annorlunda. Det sociala stigma som elektronisk övervakning kan innebära påverkar som regel ett barn i större utsträckning än en vuxen</w:t>
      </w:r>
      <w:r w:rsidR="00317FF2">
        <w:t xml:space="preserve"> person</w:t>
      </w:r>
      <w:r>
        <w:t>. Med hänsyn till barnets rättigheter och särskilda sårbar</w:t>
      </w:r>
      <w:r>
        <w:softHyphen/>
        <w:t xml:space="preserve">heter bör det därför införas gränser för hur länge ett barn som längst får vara ställt under förstärkt uppsikt. Regeringen anser, till skillnad från t.ex. </w:t>
      </w:r>
      <w:r>
        <w:rPr>
          <w:i/>
          <w:iCs/>
        </w:rPr>
        <w:t xml:space="preserve">Rädda Barnen </w:t>
      </w:r>
      <w:r w:rsidRPr="00DB5942">
        <w:t>och</w:t>
      </w:r>
      <w:r>
        <w:rPr>
          <w:i/>
          <w:iCs/>
        </w:rPr>
        <w:t xml:space="preserve"> Svenska Röda Korset</w:t>
      </w:r>
      <w:r>
        <w:t>, att en längsta tid om tre månader som utgångs</w:t>
      </w:r>
      <w:r>
        <w:softHyphen/>
        <w:t>punkt utgör en lämplig avvägning mellan intresset av en effektiv verkställig</w:t>
      </w:r>
      <w:r>
        <w:softHyphen/>
        <w:t>hets</w:t>
      </w:r>
      <w:r>
        <w:softHyphen/>
        <w:t>process och barns bästa. Förstärkt uppsikt avseende barn vars ärenden är säkerhetsärenden eller barn som har utvisats på grund av brott bör dock som längst få pågå i tolv månader, eftersom verkställig</w:t>
      </w:r>
      <w:r>
        <w:softHyphen/>
        <w:t>hets</w:t>
      </w:r>
      <w:r>
        <w:softHyphen/>
        <w:t>arbetet i den typen av ärenden i många fall tar lång tid.</w:t>
      </w:r>
    </w:p>
    <w:p w14:paraId="637A01B9" w14:textId="77777777" w:rsidR="00917E11" w:rsidRDefault="00917E11" w:rsidP="00917E11">
      <w:pPr>
        <w:pStyle w:val="Brdtextmedindrag"/>
      </w:pPr>
      <w:r>
        <w:t>Tidsgränserna om tre respektive tolv månader bör kunna utsträckas med tre respektive sex månader, om det finns synnerliga skäl.</w:t>
      </w:r>
      <w:r w:rsidRPr="006F6918">
        <w:t xml:space="preserve"> </w:t>
      </w:r>
      <w:r>
        <w:t>Synnerliga skäl bör exempelvis kunna vara för handen om det</w:t>
      </w:r>
      <w:r w:rsidRPr="00174CE3">
        <w:t>, trots rimliga ansträngningar från myndigheterna, krävs längre tid för att få fram nödvändiga rese</w:t>
      </w:r>
      <w:r>
        <w:softHyphen/>
      </w:r>
      <w:r w:rsidRPr="00174CE3">
        <w:t>handlingar. Detsamma gäller om en planerad verk</w:t>
      </w:r>
      <w:r>
        <w:softHyphen/>
      </w:r>
      <w:r w:rsidRPr="00174CE3">
        <w:t xml:space="preserve">ställighetsresa måste ställas in med kort varsel på grund av </w:t>
      </w:r>
      <w:r>
        <w:t>omständig</w:t>
      </w:r>
      <w:r>
        <w:softHyphen/>
      </w:r>
      <w:r w:rsidRPr="00174CE3">
        <w:t>heter utanför myndig</w:t>
      </w:r>
      <w:r>
        <w:softHyphen/>
      </w:r>
      <w:r w:rsidRPr="00174CE3">
        <w:t>heternas kontroll.</w:t>
      </w:r>
      <w:r>
        <w:t xml:space="preserve"> När det gäller ett barn som har utvisats på grund av brott, bör synnerliga skäl kunna föreligga </w:t>
      </w:r>
      <w:r w:rsidRPr="00174CE3">
        <w:t xml:space="preserve">om längre tid under förstärkt uppsikt är nödvändig för att säkerställa </w:t>
      </w:r>
      <w:r>
        <w:t xml:space="preserve">verkställighet </w:t>
      </w:r>
      <w:r w:rsidRPr="00174CE3">
        <w:t>av ett utvisning</w:t>
      </w:r>
      <w:r>
        <w:t>s</w:t>
      </w:r>
      <w:r>
        <w:softHyphen/>
        <w:t>beslut</w:t>
      </w:r>
      <w:r w:rsidRPr="00174CE3">
        <w:t xml:space="preserve"> på grund av mycket allvarlig brottslighet</w:t>
      </w:r>
      <w:r>
        <w:t>.</w:t>
      </w:r>
    </w:p>
    <w:p w14:paraId="5AA1003B" w14:textId="77777777" w:rsidR="00917E11" w:rsidRDefault="00917E11" w:rsidP="00917E11">
      <w:pPr>
        <w:pStyle w:val="Brdtextmedindrag"/>
      </w:pPr>
      <w:r>
        <w:t xml:space="preserve">Det ska påpekas att de föreslagna tidsgränserna inte alltid får nyttjas. På samma sätt som gäller för alla tvångsåtgärder ska förstärkt uppsikt endast </w:t>
      </w:r>
      <w:r w:rsidDel="000230A8">
        <w:t xml:space="preserve">pågå </w:t>
      </w:r>
      <w:r>
        <w:t>så länge som det behövs och är proportionerligt. Vid alla åtgärder som rör ett barn ska i första hand beaktas vad som bedöms vara barnets bästa. Som exempel bör det endast vara proportionerligt att låta ett yngre barn vara ställt under förstärkt uppsikt under en betydligt kortare tid än den maximalt tillåtna.</w:t>
      </w:r>
    </w:p>
    <w:p w14:paraId="6D92B218" w14:textId="77777777" w:rsidR="00917E11" w:rsidRDefault="00917E11" w:rsidP="00917E11">
      <w:pPr>
        <w:pStyle w:val="Rubrik2"/>
      </w:pPr>
      <w:bookmarkStart w:id="96" w:name="_Toc218244905"/>
      <w:bookmarkStart w:id="97" w:name="_Toc218627706"/>
      <w:bookmarkStart w:id="98" w:name="_Toc224544952"/>
      <w:bookmarkStart w:id="99" w:name="_Toc228372519"/>
      <w:r>
        <w:t>Längsta tid för förvar av vuxna sökande av internationellt skydd</w:t>
      </w:r>
      <w:bookmarkEnd w:id="96"/>
      <w:bookmarkEnd w:id="97"/>
      <w:bookmarkEnd w:id="98"/>
      <w:bookmarkEnd w:id="99"/>
    </w:p>
    <w:p w14:paraId="2FC73AAE" w14:textId="77777777" w:rsidR="00917E11" w:rsidRDefault="00917E11" w:rsidP="00917E11">
      <w:pPr>
        <w:pStyle w:val="Rubrik4ram"/>
      </w:pPr>
      <w:r>
        <w:t>Regeringens förslag</w:t>
      </w:r>
    </w:p>
    <w:p w14:paraId="0922F7B6" w14:textId="32BFAF30" w:rsidR="00917E11" w:rsidRDefault="00917E11" w:rsidP="00917E11">
      <w:pPr>
        <w:pStyle w:val="Brdtextram"/>
      </w:pPr>
      <w:r>
        <w:t>En utlänning som har fyllt 18 år ska inte få hållas i förvar med stöd av bestämm</w:t>
      </w:r>
      <w:r>
        <w:softHyphen/>
        <w:t xml:space="preserve">elserna om förvar av sökande av internationellt skydd längre tid än </w:t>
      </w:r>
      <w:r w:rsidR="00CD3B73">
        <w:t>fyra veckor</w:t>
      </w:r>
      <w:r>
        <w:t xml:space="preserve">, om </w:t>
      </w:r>
      <w:r w:rsidR="00CA3041">
        <w:t xml:space="preserve">det </w:t>
      </w:r>
      <w:r>
        <w:t>ske</w:t>
      </w:r>
      <w:r w:rsidR="00CA3041">
        <w:t>r</w:t>
      </w:r>
      <w:r>
        <w:t xml:space="preserve"> på grunden att det är nödvändigt för att bestämma eller bekräfta utlänningens identitet eller nationalitet eller för att utreda de omständigheter som ansökan grundas på.</w:t>
      </w:r>
    </w:p>
    <w:p w14:paraId="1D85B412" w14:textId="7DA5723E" w:rsidR="00917E11" w:rsidRPr="00E62144" w:rsidRDefault="00917E11" w:rsidP="00917E11">
      <w:pPr>
        <w:pStyle w:val="Brdtextmedindragram"/>
      </w:pPr>
      <w:r>
        <w:t xml:space="preserve">Utlänningen ska inte få hållas i förvar längre tid än tolv veckor om </w:t>
      </w:r>
      <w:r w:rsidRPr="00623F91">
        <w:t xml:space="preserve">det </w:t>
      </w:r>
      <w:r>
        <w:t>ske</w:t>
      </w:r>
      <w:r w:rsidR="00900564">
        <w:t>r</w:t>
      </w:r>
      <w:r>
        <w:t xml:space="preserve"> på grunden</w:t>
      </w:r>
      <w:r w:rsidRPr="00623F91">
        <w:t xml:space="preserve"> att det är nödvändigt som ett led i </w:t>
      </w:r>
      <w:r>
        <w:t xml:space="preserve">ett </w:t>
      </w:r>
      <w:r w:rsidRPr="00623F91">
        <w:t>gränsför</w:t>
      </w:r>
      <w:r w:rsidR="00FC479D">
        <w:softHyphen/>
      </w:r>
      <w:r w:rsidRPr="00623F91">
        <w:t xml:space="preserve">farande </w:t>
      </w:r>
      <w:r>
        <w:t>enligt</w:t>
      </w:r>
      <w:r w:rsidRPr="00623F91">
        <w:t xml:space="preserve"> asylprocedur</w:t>
      </w:r>
      <w:r>
        <w:softHyphen/>
      </w:r>
      <w:r w:rsidRPr="00623F91">
        <w:t>förordningen</w:t>
      </w:r>
      <w:r w:rsidRPr="00E62144">
        <w:t>.</w:t>
      </w:r>
    </w:p>
    <w:p w14:paraId="2D59DDCC" w14:textId="21CC5C3E" w:rsidR="00917E11" w:rsidRDefault="00917E11" w:rsidP="00917E11">
      <w:pPr>
        <w:pStyle w:val="Brdtextmedindragram"/>
      </w:pPr>
      <w:r>
        <w:t>Utlänningen ska inte få hållas i förvar längre tid än tolv månader, om det ske</w:t>
      </w:r>
      <w:r w:rsidR="00900564">
        <w:t>r</w:t>
      </w:r>
      <w:r>
        <w:t xml:space="preserve"> på grunden att</w:t>
      </w:r>
    </w:p>
    <w:p w14:paraId="6B9EAAFB" w14:textId="77777777" w:rsidR="00917E11" w:rsidRDefault="00917E11" w:rsidP="00917E11">
      <w:pPr>
        <w:pStyle w:val="Brdtextmedindragram"/>
      </w:pPr>
      <w:r>
        <w:t>‒ utlänningen inte har följt ett beslut om boendeskyldighet enligt mottagandelagen,</w:t>
      </w:r>
    </w:p>
    <w:p w14:paraId="41125126" w14:textId="77777777" w:rsidR="00917E11" w:rsidRDefault="00917E11" w:rsidP="00917E11">
      <w:pPr>
        <w:pStyle w:val="Brdtextmedindragram"/>
      </w:pPr>
      <w:r>
        <w:t>‒ det kan antas att utlänningens ansökan om internationellt skydd gjorts för att försena eller hindra verkställigheten av ett beslut om avvisning eller utvisning</w:t>
      </w:r>
      <w:r w:rsidRPr="00E62144">
        <w:t>, eller</w:t>
      </w:r>
    </w:p>
    <w:p w14:paraId="76C00348" w14:textId="37FB78D6" w:rsidR="00917E11" w:rsidRPr="00E62144" w:rsidRDefault="00917E11" w:rsidP="00917E11">
      <w:pPr>
        <w:pStyle w:val="Brdtextmedindragram"/>
      </w:pPr>
      <w:r>
        <w:t>‒ </w:t>
      </w:r>
      <w:r w:rsidRPr="00E62144">
        <w:t xml:space="preserve">det är nödvändigt </w:t>
      </w:r>
      <w:r w:rsidR="00CD3B73">
        <w:t>med hänsyn till den</w:t>
      </w:r>
      <w:r w:rsidRPr="00E62144">
        <w:t xml:space="preserve"> nationell</w:t>
      </w:r>
      <w:r w:rsidR="00CD3B73">
        <w:t>a</w:t>
      </w:r>
      <w:r w:rsidRPr="00E62144">
        <w:t xml:space="preserve"> säkerhet</w:t>
      </w:r>
      <w:r w:rsidR="00CD3B73">
        <w:t>en</w:t>
      </w:r>
      <w:r w:rsidRPr="00E62144">
        <w:t xml:space="preserve"> eller </w:t>
      </w:r>
      <w:r w:rsidR="00CD3B73">
        <w:t>för att upprätthålla</w:t>
      </w:r>
      <w:r w:rsidRPr="00E62144">
        <w:t xml:space="preserve"> allmän ordning</w:t>
      </w:r>
      <w:r>
        <w:t>.</w:t>
      </w:r>
    </w:p>
    <w:p w14:paraId="3F4AD140" w14:textId="77777777" w:rsidR="00917E11" w:rsidRDefault="00917E11" w:rsidP="00917E11">
      <w:pPr>
        <w:pStyle w:val="Rubrik4efterram"/>
      </w:pPr>
      <w:r>
        <w:t>Utredningens förslag</w:t>
      </w:r>
    </w:p>
    <w:p w14:paraId="344A53E6" w14:textId="47F2AD3A" w:rsidR="00917E11" w:rsidRPr="009A4C6F" w:rsidRDefault="00917E11" w:rsidP="00E25A67">
      <w:pPr>
        <w:pStyle w:val="Brdtext"/>
      </w:pPr>
      <w:r>
        <w:t>Utredningens förslag stämmer i huvudsak överens med regeringens. Utred</w:t>
      </w:r>
      <w:r>
        <w:softHyphen/>
        <w:t xml:space="preserve">ningen föreslår dock </w:t>
      </w:r>
      <w:r w:rsidR="00057D0E">
        <w:t xml:space="preserve">att längsta tid för förvar i syfte att </w:t>
      </w:r>
      <w:r w:rsidR="0088450D">
        <w:t>bekräfta</w:t>
      </w:r>
      <w:r w:rsidR="00057D0E">
        <w:t xml:space="preserve"> </w:t>
      </w:r>
      <w:r w:rsidR="0088450D">
        <w:t xml:space="preserve">utlänningens </w:t>
      </w:r>
      <w:r w:rsidR="00057D0E">
        <w:t xml:space="preserve">identitet eller </w:t>
      </w:r>
      <w:r w:rsidR="00FD66CF">
        <w:t xml:space="preserve">att </w:t>
      </w:r>
      <w:r w:rsidR="0088450D">
        <w:t xml:space="preserve">utreda grunderna för ansökan </w:t>
      </w:r>
      <w:r w:rsidR="00057D0E">
        <w:t>ska vara en månad</w:t>
      </w:r>
      <w:r w:rsidR="0088450D">
        <w:t xml:space="preserve">. Vidare föreslår utredningen inte </w:t>
      </w:r>
      <w:r>
        <w:t>en tidsgräns för förvar som led i ett gräns</w:t>
      </w:r>
      <w:r>
        <w:softHyphen/>
        <w:t>för</w:t>
      </w:r>
      <w:r>
        <w:softHyphen/>
        <w:t>farande enligt asylprocedurförordningen</w:t>
      </w:r>
      <w:r w:rsidR="0088450D">
        <w:t xml:space="preserve"> eller </w:t>
      </w:r>
      <w:r>
        <w:t>för förvar på grund av att utlänningen inte har följt ett beslut om boende på en bestämd plats enligt mottagandelagen.</w:t>
      </w:r>
      <w:r w:rsidR="00057D0E" w:rsidRPr="00057D0E">
        <w:t xml:space="preserve"> </w:t>
      </w:r>
    </w:p>
    <w:p w14:paraId="22817B9E" w14:textId="77777777" w:rsidR="00917E11" w:rsidRDefault="00917E11" w:rsidP="00917E11">
      <w:pPr>
        <w:pStyle w:val="Rubrik4efterram"/>
      </w:pPr>
      <w:r>
        <w:t>Remissinstanserna</w:t>
      </w:r>
    </w:p>
    <w:p w14:paraId="5C7026CD" w14:textId="77777777" w:rsidR="00917E11" w:rsidRPr="00BC3597" w:rsidRDefault="00917E11" w:rsidP="00917E11">
      <w:pPr>
        <w:pStyle w:val="Brdtext"/>
        <w:rPr>
          <w:strike/>
        </w:rPr>
      </w:pPr>
      <w:r>
        <w:t xml:space="preserve">De flesta av remissinstanserna yttrar sig inte särskilt över utredningens förslag. </w:t>
      </w:r>
      <w:r w:rsidRPr="00611C43">
        <w:rPr>
          <w:i/>
          <w:iCs/>
        </w:rPr>
        <w:t>Sveriges</w:t>
      </w:r>
      <w:r>
        <w:rPr>
          <w:i/>
          <w:iCs/>
        </w:rPr>
        <w:t xml:space="preserve"> advokatsamfund </w:t>
      </w:r>
      <w:r>
        <w:t>är kritiskt till utökade tidsfrister för förvar.</w:t>
      </w:r>
    </w:p>
    <w:p w14:paraId="558D6E79" w14:textId="77777777" w:rsidR="00917E11" w:rsidRDefault="00917E11" w:rsidP="00917E11">
      <w:pPr>
        <w:pStyle w:val="Rubrik4efterram"/>
      </w:pPr>
      <w:r>
        <w:t>Promemorians förslag</w:t>
      </w:r>
    </w:p>
    <w:p w14:paraId="2DD3F64B" w14:textId="77777777" w:rsidR="00917E11" w:rsidRDefault="00917E11" w:rsidP="00917E11">
      <w:pPr>
        <w:pStyle w:val="Brdtext"/>
      </w:pPr>
      <w:r>
        <w:t>Promemorians förslag stämmer i huvudsak överens med regeringens. I pro</w:t>
      </w:r>
      <w:r>
        <w:softHyphen/>
        <w:t>mem</w:t>
      </w:r>
      <w:r>
        <w:softHyphen/>
        <w:t>orian föreslås inte en tidsgräns för förvar på grund av att utlän</w:t>
      </w:r>
      <w:r>
        <w:softHyphen/>
        <w:t>ningen inte har följt ett beslut om boende på en bestämd plats enligt mot</w:t>
      </w:r>
      <w:r>
        <w:softHyphen/>
        <w:t>tagande</w:t>
      </w:r>
      <w:r>
        <w:softHyphen/>
        <w:t>lagen.</w:t>
      </w:r>
    </w:p>
    <w:p w14:paraId="379C6906" w14:textId="77777777" w:rsidR="00917E11" w:rsidRPr="00377B59" w:rsidRDefault="00917E11" w:rsidP="00917E11">
      <w:pPr>
        <w:pStyle w:val="Rubrik4efterram"/>
      </w:pPr>
      <w:r w:rsidRPr="00377B59">
        <w:t>Remissinstanserna</w:t>
      </w:r>
    </w:p>
    <w:p w14:paraId="0675D37D" w14:textId="77777777" w:rsidR="00917E11" w:rsidRPr="00AB78AB" w:rsidRDefault="00917E11" w:rsidP="00917E11">
      <w:pPr>
        <w:pStyle w:val="Brdtext"/>
      </w:pPr>
      <w:r>
        <w:t xml:space="preserve">De flesta av remissinstanserna yttrar sig inte särskilt över promemorians förslag. </w:t>
      </w:r>
      <w:r w:rsidRPr="00BC6A6B">
        <w:rPr>
          <w:i/>
          <w:iCs/>
        </w:rPr>
        <w:t>Asylrättscentrum</w:t>
      </w:r>
      <w:r>
        <w:t xml:space="preserve"> anser att det är tveksamt om en tidsgräns på tolv veckor för förvar inom gränsförfarandet är tillåten, bl.a. med hänsyn till kraven på proportionalitet.</w:t>
      </w:r>
    </w:p>
    <w:p w14:paraId="713F20BF" w14:textId="77777777" w:rsidR="00917E11" w:rsidRDefault="00917E11" w:rsidP="00917E11">
      <w:pPr>
        <w:pStyle w:val="Rubrik4efterram"/>
      </w:pPr>
      <w:r>
        <w:t>Skälen för regeringens förslag</w:t>
      </w:r>
    </w:p>
    <w:p w14:paraId="1DD84463" w14:textId="7BFAD133" w:rsidR="00917E11" w:rsidRPr="00D5780E" w:rsidRDefault="00917E11" w:rsidP="00917E11">
      <w:pPr>
        <w:pStyle w:val="Brdtext"/>
      </w:pPr>
      <w:r>
        <w:t>Förslaget i avsnitt 7</w:t>
      </w:r>
      <w:r w:rsidRPr="00EC7730">
        <w:t>.</w:t>
      </w:r>
      <w:r>
        <w:t xml:space="preserve">3, om </w:t>
      </w:r>
      <w:r w:rsidR="00317FF2">
        <w:t xml:space="preserve">särskilda </w:t>
      </w:r>
      <w:r>
        <w:t xml:space="preserve">grunder för förvar av </w:t>
      </w:r>
      <w:r w:rsidR="00317FF2">
        <w:t xml:space="preserve">bl.a. </w:t>
      </w:r>
      <w:r>
        <w:t>sökande av internationellt skydd, bygger på det nya omarbetade mot</w:t>
      </w:r>
      <w:r>
        <w:softHyphen/>
        <w:t>tagande</w:t>
      </w:r>
      <w:r>
        <w:softHyphen/>
        <w:t>direktivet. Direktivet ställer inte upp några absoluta tidsgränser för förvar. Sådana tidsgränser bör dock införas med beaktande av, å ena sidan, intresset av att myndig</w:t>
      </w:r>
      <w:r>
        <w:softHyphen/>
        <w:t>heterna för arbetet framåt med tillräcklig skynd</w:t>
      </w:r>
      <w:r>
        <w:softHyphen/>
        <w:t>samhet och, å andra sidan, att syftet med ett förvars</w:t>
      </w:r>
      <w:r>
        <w:softHyphen/>
        <w:t>tagande måste kunna uppnås inom den tidsgräns som sätts. Den avvägningen kan enligt regeringens mening, trots invänd</w:t>
      </w:r>
      <w:r>
        <w:softHyphen/>
        <w:t xml:space="preserve">ningar från </w:t>
      </w:r>
      <w:r>
        <w:rPr>
          <w:i/>
          <w:iCs/>
        </w:rPr>
        <w:t>Sveriges advokatsamfund,</w:t>
      </w:r>
      <w:r>
        <w:t xml:space="preserve"> i vissa fall motivera längre tids</w:t>
      </w:r>
      <w:r>
        <w:softHyphen/>
        <w:t>frister än vad som gäller i dag.</w:t>
      </w:r>
    </w:p>
    <w:p w14:paraId="0CC44D54" w14:textId="0BDDBA3F" w:rsidR="00917E11" w:rsidRDefault="00917E11" w:rsidP="00917E11">
      <w:pPr>
        <w:pStyle w:val="Brdtextmedindrag"/>
      </w:pPr>
      <w:r>
        <w:t>Det huvudsakliga syftet med förvar på grund av att det är nöd</w:t>
      </w:r>
      <w:r>
        <w:softHyphen/>
        <w:t>vändigt för att bestämma eller bekräfta utlänningens identitet eller nationalitet, eller för att utreda de omständigheter som ansökan grundas på, är att upp</w:t>
      </w:r>
      <w:r>
        <w:softHyphen/>
        <w:t>rätt</w:t>
      </w:r>
      <w:r>
        <w:softHyphen/>
        <w:t xml:space="preserve">hålla en noggrann kontroll av vilka som vistas i Sverige. </w:t>
      </w:r>
      <w:r w:rsidR="008D2AB5">
        <w:t>Liksom utred</w:t>
      </w:r>
      <w:r w:rsidR="00057D0E">
        <w:softHyphen/>
      </w:r>
      <w:r w:rsidR="008D2AB5">
        <w:t xml:space="preserve">ningen anser regeringen att en </w:t>
      </w:r>
      <w:r w:rsidR="00057D0E">
        <w:t xml:space="preserve">bortre </w:t>
      </w:r>
      <w:r w:rsidR="008D2AB5">
        <w:t xml:space="preserve">tidsgräns om en månad framstår som rimlig för förvar i dessa fall. Som </w:t>
      </w:r>
      <w:r w:rsidR="008D2AB5" w:rsidRPr="0035042E">
        <w:rPr>
          <w:i/>
          <w:iCs/>
        </w:rPr>
        <w:t>Lagrådet</w:t>
      </w:r>
      <w:r w:rsidR="008D2AB5" w:rsidRPr="0035042E">
        <w:t xml:space="preserve"> </w:t>
      </w:r>
      <w:r w:rsidR="008D2AB5">
        <w:t>framför bör dock gränsen bestämmas till fyra veckor</w:t>
      </w:r>
      <w:r w:rsidR="008D2AB5" w:rsidRPr="0035042E">
        <w:t xml:space="preserve"> med hänsyn till att </w:t>
      </w:r>
      <w:r w:rsidR="008D2AB5">
        <w:t xml:space="preserve">längden på </w:t>
      </w:r>
      <w:r w:rsidR="008D2AB5" w:rsidRPr="0035042E">
        <w:t xml:space="preserve">en månad kan variera från 28 till 31 dagar. </w:t>
      </w:r>
    </w:p>
    <w:p w14:paraId="61D74E4E" w14:textId="77777777" w:rsidR="00917E11" w:rsidRDefault="00917E11" w:rsidP="00917E11">
      <w:pPr>
        <w:pStyle w:val="Brdtextmedindrag"/>
      </w:pPr>
      <w:r>
        <w:t>Förvar</w:t>
      </w:r>
      <w:r w:rsidRPr="008823B3">
        <w:t xml:space="preserve"> som led i ett gränsförfarande enligt asyl</w:t>
      </w:r>
      <w:r>
        <w:softHyphen/>
      </w:r>
      <w:r w:rsidRPr="008823B3">
        <w:t>procedur</w:t>
      </w:r>
      <w:r>
        <w:softHyphen/>
      </w:r>
      <w:r w:rsidRPr="008823B3">
        <w:t>förordningen</w:t>
      </w:r>
      <w:r>
        <w:t xml:space="preserve"> syftar till att säkerställa att gräns</w:t>
      </w:r>
      <w:r>
        <w:softHyphen/>
        <w:t>förfarandet kan genomföras och beslut fattas om sökandens rätt att resa in i landet. Ett gränsförfarande får enligt artikel 51.2 i asyl</w:t>
      </w:r>
      <w:r>
        <w:softHyphen/>
        <w:t>procedur</w:t>
      </w:r>
      <w:r>
        <w:softHyphen/>
        <w:t>förord</w:t>
      </w:r>
      <w:r>
        <w:softHyphen/>
        <w:t>ningen som huvudregel pågå i högst tolv veckor från det att ansökan registrerats. Efter denna period ska sökanden tillåtas att resa in på med</w:t>
      </w:r>
      <w:r>
        <w:softHyphen/>
        <w:t>lems</w:t>
      </w:r>
      <w:r>
        <w:softHyphen/>
        <w:t>staternas territorium, om inte det s.k. gräns</w:t>
      </w:r>
      <w:r>
        <w:softHyphen/>
        <w:t>för</w:t>
      </w:r>
      <w:r>
        <w:softHyphen/>
        <w:t>farandet för åter</w:t>
      </w:r>
      <w:r>
        <w:softHyphen/>
        <w:t>vändande är tillämpligt. EU-domstolen har uttalat att tids</w:t>
      </w:r>
      <w:r>
        <w:softHyphen/>
        <w:t>gränsen för förvar i ett gränsförfarande inte får överstiga fyra veckor, som är den tid som ett gränsförfarande får pågå enligt det nu gällande asyl</w:t>
      </w:r>
      <w:r>
        <w:softHyphen/>
        <w:t>procedur</w:t>
      </w:r>
      <w:r>
        <w:softHyphen/>
        <w:t>direktivet (</w:t>
      </w:r>
      <w:r w:rsidRPr="00FB3693">
        <w:t>FMS m.fl. mot Országos Idegenrendészeti F</w:t>
      </w:r>
      <w:r w:rsidRPr="00FB3693">
        <w:rPr>
          <w:rFonts w:ascii="Cambria" w:hAnsi="Cambria" w:cs="Cambria"/>
        </w:rPr>
        <w:t>ő</w:t>
      </w:r>
      <w:r w:rsidRPr="00FB3693">
        <w:t>igazgat</w:t>
      </w:r>
      <w:r w:rsidRPr="00FB3693">
        <w:rPr>
          <w:rFonts w:cs="OrigGarmnd BT"/>
        </w:rPr>
        <w:t>ó</w:t>
      </w:r>
      <w:r>
        <w:softHyphen/>
      </w:r>
      <w:r w:rsidRPr="00FB3693">
        <w:t>s</w:t>
      </w:r>
      <w:r w:rsidRPr="00FB3693">
        <w:rPr>
          <w:rFonts w:cs="OrigGarmnd BT"/>
        </w:rPr>
        <w:t>á</w:t>
      </w:r>
      <w:r w:rsidRPr="00FB3693">
        <w:t>g D</w:t>
      </w:r>
      <w:r w:rsidRPr="00FB3693">
        <w:rPr>
          <w:rFonts w:cs="OrigGarmnd BT"/>
        </w:rPr>
        <w:t>é</w:t>
      </w:r>
      <w:r w:rsidRPr="00FB3693">
        <w:t>l-alf</w:t>
      </w:r>
      <w:r w:rsidRPr="00FB3693">
        <w:rPr>
          <w:rFonts w:cs="OrigGarmnd BT"/>
        </w:rPr>
        <w:t>ö</w:t>
      </w:r>
      <w:r w:rsidRPr="00FB3693">
        <w:t>ldi Region</w:t>
      </w:r>
      <w:r w:rsidRPr="00FB3693">
        <w:rPr>
          <w:rFonts w:cs="OrigGarmnd BT"/>
        </w:rPr>
        <w:t>á</w:t>
      </w:r>
      <w:r w:rsidRPr="00FB3693">
        <w:t>lis Igazgat</w:t>
      </w:r>
      <w:r w:rsidRPr="00FB3693">
        <w:rPr>
          <w:rFonts w:cs="OrigGarmnd BT"/>
        </w:rPr>
        <w:t>ó</w:t>
      </w:r>
      <w:r w:rsidRPr="00FB3693">
        <w:t>s</w:t>
      </w:r>
      <w:r w:rsidRPr="00FB3693">
        <w:rPr>
          <w:rFonts w:cs="OrigGarmnd BT"/>
        </w:rPr>
        <w:t>á</w:t>
      </w:r>
      <w:r w:rsidRPr="00FB3693">
        <w:t>g och Orsz</w:t>
      </w:r>
      <w:r w:rsidRPr="00FB3693">
        <w:rPr>
          <w:rFonts w:cs="OrigGarmnd BT"/>
        </w:rPr>
        <w:t>á</w:t>
      </w:r>
      <w:r w:rsidRPr="00FB3693">
        <w:t>gos Idegenrend</w:t>
      </w:r>
      <w:r w:rsidRPr="00FB3693">
        <w:rPr>
          <w:rFonts w:cs="OrigGarmnd BT"/>
        </w:rPr>
        <w:t>é</w:t>
      </w:r>
      <w:r w:rsidRPr="00FB3693">
        <w:t>szeti F</w:t>
      </w:r>
      <w:r w:rsidRPr="00FB3693">
        <w:rPr>
          <w:rFonts w:ascii="Cambria" w:hAnsi="Cambria" w:cs="Cambria"/>
        </w:rPr>
        <w:t>ő</w:t>
      </w:r>
      <w:r w:rsidRPr="00FB3693">
        <w:t>igazgat</w:t>
      </w:r>
      <w:r w:rsidRPr="00FB3693">
        <w:rPr>
          <w:rFonts w:cs="OrigGarmnd BT"/>
        </w:rPr>
        <w:t>ó</w:t>
      </w:r>
      <w:r w:rsidRPr="00FB3693">
        <w:t>s</w:t>
      </w:r>
      <w:r w:rsidRPr="00FB3693">
        <w:rPr>
          <w:rFonts w:cs="OrigGarmnd BT"/>
        </w:rPr>
        <w:t>á</w:t>
      </w:r>
      <w:r w:rsidRPr="00FB3693">
        <w:t>g, C-924/19 PPU och C-925/19 PPU, EU:C:2020:367, punkterna 232</w:t>
      </w:r>
      <w:r w:rsidRPr="00FB3693">
        <w:rPr>
          <w:rFonts w:cs="OrigGarmnd BT"/>
        </w:rPr>
        <w:t>–</w:t>
      </w:r>
      <w:r w:rsidRPr="00FB3693">
        <w:t>248</w:t>
      </w:r>
      <w:r>
        <w:t>). Tidsgränsen för förvar i syfte att genom</w:t>
      </w:r>
      <w:r>
        <w:softHyphen/>
        <w:t>föra ett gränsförfarande enligt asyl</w:t>
      </w:r>
      <w:r>
        <w:softHyphen/>
        <w:t>procedur</w:t>
      </w:r>
      <w:r>
        <w:softHyphen/>
        <w:t xml:space="preserve">förordningen bör därför, trots invändning från </w:t>
      </w:r>
      <w:r>
        <w:rPr>
          <w:i/>
          <w:iCs/>
        </w:rPr>
        <w:t>Asylrättscentrum</w:t>
      </w:r>
      <w:r>
        <w:t>, motsvara den tid som förfarandet får pågå enligt förordningen, dvs. tolv veckor. En sådan maximal tidsgräns får anses proportionerlig.</w:t>
      </w:r>
    </w:p>
    <w:p w14:paraId="1BE3E86B" w14:textId="77777777" w:rsidR="00917E11" w:rsidRDefault="00917E11" w:rsidP="00917E11">
      <w:pPr>
        <w:pStyle w:val="Brdtextmedindrag"/>
      </w:pPr>
      <w:r>
        <w:t>Förvar på grund av att det kan antas att utlänningens ansökan om inter</w:t>
      </w:r>
      <w:r>
        <w:rPr>
          <w:rStyle w:val="BrdtextChar"/>
        </w:rPr>
        <w:softHyphen/>
      </w:r>
      <w:r>
        <w:t>nationellt skydd har gjorts för att försena eller hindra verkställigheten av ett beslut om avvisning eller utvisning, syftar till att säker</w:t>
      </w:r>
      <w:r>
        <w:softHyphen/>
        <w:t>ställa att en åter</w:t>
      </w:r>
      <w:r>
        <w:rPr>
          <w:rStyle w:val="BrdtextChar"/>
        </w:rPr>
        <w:softHyphen/>
      </w:r>
      <w:r>
        <w:t>vändande</w:t>
      </w:r>
      <w:r>
        <w:rPr>
          <w:rStyle w:val="BrdtextChar"/>
        </w:rPr>
        <w:softHyphen/>
      </w:r>
      <w:r>
        <w:t>process inte hindras av en obefogad ansökan om inter</w:t>
      </w:r>
      <w:r>
        <w:softHyphen/>
        <w:t>nationellt skydd. Eftersom dessa ansökningsärenden inte kan förväntas kräva någon längre hand</w:t>
      </w:r>
      <w:r>
        <w:rPr>
          <w:rStyle w:val="BrdtextChar"/>
        </w:rPr>
        <w:softHyphen/>
      </w:r>
      <w:r>
        <w:t>läggnings</w:t>
      </w:r>
      <w:r>
        <w:rPr>
          <w:rStyle w:val="BrdtextChar"/>
        </w:rPr>
        <w:softHyphen/>
      </w:r>
      <w:r>
        <w:t>tid anser regeringen att tids</w:t>
      </w:r>
      <w:r>
        <w:softHyphen/>
        <w:t>gränsen bör sättas till tolv månader.</w:t>
      </w:r>
    </w:p>
    <w:p w14:paraId="115821CC" w14:textId="77777777" w:rsidR="00917E11" w:rsidRDefault="00917E11" w:rsidP="00917E11">
      <w:pPr>
        <w:pStyle w:val="Brdtextmedindrag"/>
      </w:pPr>
      <w:r>
        <w:t>När det gäller förvar på grund av att det är nödvändigt för att skydda nationell säkerhet eller allmän ordning finns det ett uppenbart intresse av en inte alltför snäv tidsgräns. Enligt regeringen är den av utredningen före</w:t>
      </w:r>
      <w:r>
        <w:softHyphen/>
        <w:t>slagna tidsgränsen om tolv månader väl avvägd och bör införas.</w:t>
      </w:r>
    </w:p>
    <w:p w14:paraId="7D15492D" w14:textId="3F5319CF" w:rsidR="00917E11" w:rsidRDefault="00917E11" w:rsidP="00917E11">
      <w:pPr>
        <w:pStyle w:val="Brdtextmedindrag"/>
      </w:pPr>
      <w:r>
        <w:t>Varken utredningen eller promemorian föreslår någon tidsgräns för förvar på grund av att en utlänning har åsidosatt en boende</w:t>
      </w:r>
      <w:r>
        <w:softHyphen/>
        <w:t>skyldighet enligt mottagandelagen. En sådan bör dock införas av samma skäl som tids</w:t>
      </w:r>
      <w:r>
        <w:softHyphen/>
        <w:t>gränser införs för förvar på andra grunder. Förvar på den aktuella grunden syftar bl.a. till att utlänningen inte ska avvika under tiden som hans eller hennes ansökan prövas. För att tillgodose det syftet bör tidsgränsen sättas till tolv månader.</w:t>
      </w:r>
    </w:p>
    <w:p w14:paraId="34A53AC9" w14:textId="77777777" w:rsidR="00917E11" w:rsidRDefault="00917E11" w:rsidP="00917E11">
      <w:pPr>
        <w:pStyle w:val="Brdtextmedindrag"/>
      </w:pPr>
      <w:r>
        <w:t>Vid förvar inför överföring till en annan medlemsstat enligt asyl- och migrations</w:t>
      </w:r>
      <w:r>
        <w:softHyphen/>
        <w:t xml:space="preserve">hanteringsförordningen gäller de begränsningar som följer direkt av förordningen (se artikel </w:t>
      </w:r>
      <w:r w:rsidRPr="00EC7730">
        <w:t>44.3</w:t>
      </w:r>
      <w:r>
        <w:t>).</w:t>
      </w:r>
    </w:p>
    <w:p w14:paraId="41CCF92D" w14:textId="77777777" w:rsidR="00917E11" w:rsidRDefault="00917E11" w:rsidP="00917E11">
      <w:pPr>
        <w:pStyle w:val="Rubrik2"/>
      </w:pPr>
      <w:bookmarkStart w:id="100" w:name="_Toc218244906"/>
      <w:bookmarkStart w:id="101" w:name="_Toc218627707"/>
      <w:bookmarkStart w:id="102" w:name="_Toc224544953"/>
      <w:bookmarkStart w:id="103" w:name="_Toc228372520"/>
      <w:r>
        <w:t>Längsta tid för förvar av vuxna som inte är sökande av internationellt skydd</w:t>
      </w:r>
      <w:bookmarkEnd w:id="100"/>
      <w:bookmarkEnd w:id="101"/>
      <w:bookmarkEnd w:id="102"/>
      <w:bookmarkEnd w:id="103"/>
    </w:p>
    <w:p w14:paraId="6F800A1D" w14:textId="77777777" w:rsidR="00917E11" w:rsidRDefault="00917E11" w:rsidP="00917E11">
      <w:pPr>
        <w:pStyle w:val="Rubrik4ram"/>
      </w:pPr>
      <w:r>
        <w:t>Regeringens förslag</w:t>
      </w:r>
    </w:p>
    <w:p w14:paraId="1E10E16A" w14:textId="1755329C" w:rsidR="00917E11" w:rsidRPr="00C16FFF" w:rsidRDefault="00917E11" w:rsidP="00917E11">
      <w:pPr>
        <w:pStyle w:val="Brdtextram"/>
      </w:pPr>
      <w:r>
        <w:t>En utlänning som har fyllt 18 år ska inte få hållas i förvar med stöd av bestämm</w:t>
      </w:r>
      <w:r>
        <w:softHyphen/>
        <w:t xml:space="preserve">elserna om förvar av utlänningar </w:t>
      </w:r>
      <w:r w:rsidR="00FF2ADB">
        <w:t>i andra fall än då utlänningen</w:t>
      </w:r>
      <w:r>
        <w:t xml:space="preserve"> är sökande av internationellt skydd längre tid än </w:t>
      </w:r>
      <w:r w:rsidR="00CD3B73">
        <w:t>fyra veckor</w:t>
      </w:r>
      <w:r>
        <w:t xml:space="preserve">, om </w:t>
      </w:r>
      <w:r w:rsidR="00CA3041">
        <w:t xml:space="preserve">det </w:t>
      </w:r>
      <w:r w:rsidR="00672CDD">
        <w:t>ske</w:t>
      </w:r>
      <w:r w:rsidR="00CA3041">
        <w:t>r</w:t>
      </w:r>
      <w:r w:rsidR="00672CDD">
        <w:t xml:space="preserve"> </w:t>
      </w:r>
      <w:r>
        <w:t xml:space="preserve">på </w:t>
      </w:r>
      <w:r w:rsidR="00672CDD">
        <w:t xml:space="preserve">grunden </w:t>
      </w:r>
      <w:r>
        <w:t>att det är nödvändigt för att en utredning om utlänningens identitet eller rätt att resa in i eller stanna i Sverige ska kunna genom</w:t>
      </w:r>
      <w:r>
        <w:softHyphen/>
        <w:t>föras.</w:t>
      </w:r>
    </w:p>
    <w:p w14:paraId="08A4621F" w14:textId="5EB4B3E1" w:rsidR="00917E11" w:rsidRDefault="00917E11" w:rsidP="00917E11">
      <w:pPr>
        <w:pStyle w:val="Brdtextmedindragram"/>
      </w:pPr>
      <w:r>
        <w:t>Om utlänningen hålls i förvar inför avlägsnande ska han eller hon inte få hållas i förvar längre tid än sex månader. Om</w:t>
      </w:r>
      <w:r w:rsidR="00FF2ADB">
        <w:t xml:space="preserve"> bristande samarbete från utlänningens sida eller tidsåtgången för införskaffande av nöd</w:t>
      </w:r>
      <w:r w:rsidR="000A6538">
        <w:softHyphen/>
      </w:r>
      <w:r w:rsidR="00FF2ADB">
        <w:t>vändiga handlingar medför att</w:t>
      </w:r>
      <w:r>
        <w:t xml:space="preserve"> det är sannolikt att verkställigheten av ett beslut om avvisning eller utvisning kommer att </w:t>
      </w:r>
      <w:r w:rsidR="00FF2ADB">
        <w:t>dröja</w:t>
      </w:r>
      <w:r>
        <w:t xml:space="preserve"> längre </w:t>
      </w:r>
      <w:r w:rsidR="001E54CB">
        <w:t xml:space="preserve">än sex månader </w:t>
      </w:r>
      <w:r>
        <w:t xml:space="preserve">ska utlänningen </w:t>
      </w:r>
      <w:r w:rsidR="001E54CB">
        <w:t xml:space="preserve">dock </w:t>
      </w:r>
      <w:r>
        <w:t>få hållas i förvar i ytterligare högst tolv månader. Dessa tidsgränser ska inte gälla om utlänningen har utvisats av allmän domstol på grund av brott.</w:t>
      </w:r>
    </w:p>
    <w:p w14:paraId="25550519" w14:textId="77777777" w:rsidR="00917E11" w:rsidRDefault="00917E11" w:rsidP="00917E11">
      <w:pPr>
        <w:pStyle w:val="Brdtextmedindragram"/>
      </w:pPr>
      <w:r>
        <w:t>Om utlänningen hålls i förvar inför avlägsnande till en EES-stat ska han eller hon inte få hållas i förvar längre tid än sex månader eller, om det finns särskilda skäl, tolv månader.</w:t>
      </w:r>
    </w:p>
    <w:p w14:paraId="49B14EA6" w14:textId="0A5C4F7E" w:rsidR="00917E11" w:rsidRPr="00041964" w:rsidRDefault="00917E11" w:rsidP="00917E11">
      <w:pPr>
        <w:pStyle w:val="Brdtextmedindragram"/>
      </w:pPr>
      <w:r>
        <w:t xml:space="preserve">I ett säkerhetsärende ska en utlänning inte få hållas i förvar inför avlägsnande längre tid än tolv månader. Om </w:t>
      </w:r>
      <w:r w:rsidR="001B39CB">
        <w:t xml:space="preserve">bristande samarbete från utlänningens sida eller tidsåtgången för införskaffande av nödvändiga handlingar eller om något annat väsentligt skäl som hänför sig till verkställigheten </w:t>
      </w:r>
      <w:r w:rsidR="00902300">
        <w:t xml:space="preserve">medför att det </w:t>
      </w:r>
      <w:r>
        <w:t>är sannolikt att verk</w:t>
      </w:r>
      <w:r>
        <w:rPr>
          <w:i/>
          <w:iCs/>
        </w:rPr>
        <w:softHyphen/>
      </w:r>
      <w:r>
        <w:t xml:space="preserve">ställigheten av ett beslut om avvisning eller utvisning kommer att </w:t>
      </w:r>
      <w:r w:rsidR="001B39CB">
        <w:t xml:space="preserve">dröja </w:t>
      </w:r>
      <w:r>
        <w:t xml:space="preserve">längre </w:t>
      </w:r>
      <w:r w:rsidR="001E54CB">
        <w:t xml:space="preserve">än tolv månader </w:t>
      </w:r>
      <w:r>
        <w:t xml:space="preserve">ska utlänningen </w:t>
      </w:r>
      <w:r w:rsidR="001E54CB">
        <w:t xml:space="preserve">dock </w:t>
      </w:r>
      <w:r>
        <w:t>få hållas i förvar i ytterligare högst tolv månader.</w:t>
      </w:r>
    </w:p>
    <w:p w14:paraId="3223037B" w14:textId="77777777" w:rsidR="00917E11" w:rsidRDefault="00917E11" w:rsidP="00917E11">
      <w:pPr>
        <w:pStyle w:val="Rubrik4efterram"/>
      </w:pPr>
      <w:r>
        <w:t>Utredningens förslag</w:t>
      </w:r>
    </w:p>
    <w:p w14:paraId="044962F9" w14:textId="35333F10" w:rsidR="00917E11" w:rsidRDefault="00917E11" w:rsidP="00917E11">
      <w:pPr>
        <w:pStyle w:val="Brdtext"/>
      </w:pPr>
      <w:r>
        <w:t xml:space="preserve">Utredningens förslag stämmer i </w:t>
      </w:r>
      <w:r w:rsidR="0035042E">
        <w:t>huvud</w:t>
      </w:r>
      <w:r>
        <w:t>sak överens med regeringens.</w:t>
      </w:r>
      <w:r w:rsidR="0035042E">
        <w:t xml:space="preserve"> Utredningen föreslår dock att längsta tid för förvar i syfte att utreda identitet eller rätt till vistelse ska vara en månad. </w:t>
      </w:r>
    </w:p>
    <w:p w14:paraId="0E66A368" w14:textId="77777777" w:rsidR="00917E11" w:rsidRDefault="00917E11" w:rsidP="00917E11">
      <w:pPr>
        <w:pStyle w:val="Rubrik4efterram"/>
      </w:pPr>
      <w:r>
        <w:t>Remissinstanserna</w:t>
      </w:r>
    </w:p>
    <w:p w14:paraId="1297820F" w14:textId="77777777" w:rsidR="00917E11" w:rsidRDefault="00917E11" w:rsidP="00917E11">
      <w:pPr>
        <w:pStyle w:val="Brdtext"/>
      </w:pPr>
      <w:r>
        <w:t>De flesta av remissinstanserna yttrar sig inte särskilt över förslaget.</w:t>
      </w:r>
    </w:p>
    <w:p w14:paraId="5965328B" w14:textId="77777777" w:rsidR="00917E11" w:rsidRPr="001161B4" w:rsidRDefault="00917E11" w:rsidP="00917E11">
      <w:pPr>
        <w:pStyle w:val="Brdtextmedindrag"/>
      </w:pPr>
      <w:r>
        <w:t xml:space="preserve">Några remissinstanser, som </w:t>
      </w:r>
      <w:r>
        <w:rPr>
          <w:i/>
          <w:iCs/>
        </w:rPr>
        <w:t>Institutet för mänskliga rättigheter</w:t>
      </w:r>
      <w:r>
        <w:t xml:space="preserve"> och </w:t>
      </w:r>
      <w:r>
        <w:rPr>
          <w:i/>
          <w:iCs/>
        </w:rPr>
        <w:t>Sveriges kristna råd</w:t>
      </w:r>
      <w:r>
        <w:t>, avstyrker förslaget om tidsgräns för förvar i syfte att utreda en utlännings identitet, eftersom det enligt dem saknas utredning som visar på behov av en längre frist än den som gäller i dag.</w:t>
      </w:r>
    </w:p>
    <w:p w14:paraId="1A50E813" w14:textId="77777777" w:rsidR="00917E11" w:rsidRDefault="00917E11" w:rsidP="00917E11">
      <w:pPr>
        <w:pStyle w:val="Brdtextmedindrag"/>
      </w:pPr>
      <w:r>
        <w:t xml:space="preserve">Flera remissinstanser, bl.a. </w:t>
      </w:r>
      <w:r w:rsidRPr="00041964">
        <w:rPr>
          <w:i/>
          <w:iCs/>
        </w:rPr>
        <w:t>Asylrättscentrum</w:t>
      </w:r>
      <w:r>
        <w:t xml:space="preserve">, </w:t>
      </w:r>
      <w:r w:rsidRPr="00041964">
        <w:rPr>
          <w:i/>
          <w:iCs/>
        </w:rPr>
        <w:t>Civil Rights Defenders</w:t>
      </w:r>
      <w:r>
        <w:t xml:space="preserve">, </w:t>
      </w:r>
      <w:r w:rsidRPr="00041964">
        <w:rPr>
          <w:i/>
          <w:iCs/>
        </w:rPr>
        <w:t>Rädda barnen</w:t>
      </w:r>
      <w:r>
        <w:t xml:space="preserve"> och </w:t>
      </w:r>
      <w:r w:rsidRPr="00041964">
        <w:rPr>
          <w:i/>
          <w:iCs/>
        </w:rPr>
        <w:t>Svenska Röda Korset</w:t>
      </w:r>
      <w:r>
        <w:t>, är kritiska till eller avstyrker förslaget om längre tidsfrister för förvar inför avlägsnande. Kritiken avser i huvudsak att det saknas utredning som visar att längre tider i förvar leder till ett ökat åter</w:t>
      </w:r>
      <w:r>
        <w:softHyphen/>
        <w:t>vändande samtidigt som förvar påverkar den som hålls i förvar på ett negativt sätt. Rädda barnen lyfter även fram att det är skadligt för barn att skiljas från en vårdnadshavare som hålls i förvar.</w:t>
      </w:r>
    </w:p>
    <w:p w14:paraId="2CE3D1C2" w14:textId="77777777" w:rsidR="00917E11" w:rsidRPr="00041964" w:rsidRDefault="00917E11" w:rsidP="00917E11">
      <w:pPr>
        <w:pStyle w:val="Brdtextmedindrag"/>
      </w:pPr>
      <w:r w:rsidRPr="003B67FB">
        <w:rPr>
          <w:i/>
          <w:iCs/>
        </w:rPr>
        <w:t>Förvaltningsrätten</w:t>
      </w:r>
      <w:r>
        <w:rPr>
          <w:i/>
          <w:iCs/>
        </w:rPr>
        <w:t xml:space="preserve"> i Luleå</w:t>
      </w:r>
      <w:r>
        <w:t xml:space="preserve">, </w:t>
      </w:r>
      <w:r>
        <w:rPr>
          <w:i/>
          <w:iCs/>
        </w:rPr>
        <w:t>Förvaltningsrätten i Malmö</w:t>
      </w:r>
      <w:r>
        <w:t xml:space="preserve"> och </w:t>
      </w:r>
      <w:r>
        <w:rPr>
          <w:i/>
          <w:iCs/>
        </w:rPr>
        <w:t>Förvalt</w:t>
      </w:r>
      <w:r>
        <w:rPr>
          <w:i/>
          <w:iCs/>
        </w:rPr>
        <w:softHyphen/>
        <w:t>nings</w:t>
      </w:r>
      <w:r>
        <w:rPr>
          <w:i/>
          <w:iCs/>
        </w:rPr>
        <w:softHyphen/>
        <w:t>rätten i Stockholm</w:t>
      </w:r>
      <w:r>
        <w:t xml:space="preserve"> anser att förslaget om tidsgränser för förvar inför avlägsnande kan bli svårtillämpat, eftersom det kan vara oklart till vilket land som en utlänning ska avlägsnas. Förvaltnings</w:t>
      </w:r>
      <w:r>
        <w:softHyphen/>
        <w:t xml:space="preserve">rätten i Luleå och </w:t>
      </w:r>
      <w:r w:rsidRPr="003B67FB">
        <w:t>Förvalt</w:t>
      </w:r>
      <w:r>
        <w:softHyphen/>
      </w:r>
      <w:r w:rsidRPr="003B67FB">
        <w:t>ningsrätten i Stockholm</w:t>
      </w:r>
      <w:r>
        <w:t xml:space="preserve"> pekar även på att förslagets utformning, om att viss tidsgräns gäller om utlänningen ”ska” avlägsnas, indikerar att tids</w:t>
      </w:r>
      <w:r>
        <w:softHyphen/>
        <w:t>gränsen endast avser situationer när det finns ett verkställbart avlägsnande</w:t>
      </w:r>
      <w:r>
        <w:softHyphen/>
        <w:t>beslut.</w:t>
      </w:r>
    </w:p>
    <w:p w14:paraId="3AF2C370" w14:textId="77777777" w:rsidR="00917E11" w:rsidRPr="00E3187B" w:rsidRDefault="00917E11" w:rsidP="00917E11">
      <w:pPr>
        <w:pStyle w:val="Rubrik4efterram"/>
      </w:pPr>
      <w:r>
        <w:t>Skälen för regeringens förslag</w:t>
      </w:r>
    </w:p>
    <w:p w14:paraId="0E406FDD" w14:textId="77777777" w:rsidR="00917E11" w:rsidRDefault="00917E11" w:rsidP="00917E11">
      <w:pPr>
        <w:pStyle w:val="Rubrik5efterram"/>
        <w:spacing w:before="0"/>
      </w:pPr>
      <w:r>
        <w:t>Tidsgränser för förvar i syfte att utreda identitet eller rätt till vistelse</w:t>
      </w:r>
    </w:p>
    <w:p w14:paraId="59103266" w14:textId="2C745271" w:rsidR="00917E11" w:rsidRDefault="00917E11" w:rsidP="00917E11">
      <w:pPr>
        <w:pStyle w:val="Brdtext"/>
      </w:pPr>
      <w:r>
        <w:t xml:space="preserve">I avsnitt </w:t>
      </w:r>
      <w:r w:rsidRPr="00EC7730">
        <w:t>7.</w:t>
      </w:r>
      <w:r>
        <w:t xml:space="preserve">5 föreslår regeringen att en utlänning som har fyllt 18 år, och inte </w:t>
      </w:r>
      <w:r w:rsidR="001E54CB">
        <w:t xml:space="preserve">omfattas av </w:t>
      </w:r>
      <w:r w:rsidR="0093547D">
        <w:t xml:space="preserve">bestämmelserna om </w:t>
      </w:r>
      <w:r w:rsidR="001E54CB">
        <w:t xml:space="preserve">uppsikt och förvar av utlänningar som </w:t>
      </w:r>
      <w:r>
        <w:t>har rätt att vistas i Sverige i egenskap av sökande av internationellt skydd, ska få tas i förvar om det är nödvändigt för att en utredning av utlänningens identitet eller rätt att resa in i eller stanna i Sverige ska kunna genom</w:t>
      </w:r>
      <w:r>
        <w:softHyphen/>
        <w:t>föras. Det mot</w:t>
      </w:r>
      <w:r>
        <w:softHyphen/>
        <w:t>svarar i huvudsak identitets- och utredningsförvar enligt 10 kap. 1 § första och andra styckena UtlL. Utredningsförvar får enligt 10 kap. 4 § första och tredje styckena UtlL pågå i högst 48 timmar och identitetsförvar i högst två veckor om det inte finns synnerliga skäl för en längre tid.</w:t>
      </w:r>
    </w:p>
    <w:p w14:paraId="5D6A46F9" w14:textId="4290CF3C" w:rsidR="00917E11" w:rsidRPr="0035042E" w:rsidRDefault="00917E11" w:rsidP="0035042E">
      <w:pPr>
        <w:pStyle w:val="Brdtextmedindrag"/>
      </w:pPr>
      <w:r w:rsidRPr="0035042E">
        <w:t>Som framgår av föregående avsnitt är längsta tid för förvar i stort en avvägning mellan, å ena sidan, intresset av att syftet med förvarstagandet ska kunna uppnås och, å andra sidan, intresset av att myndigheterna för arbetet framåt med tillräcklig skynd</w:t>
      </w:r>
      <w:r w:rsidRPr="0035042E">
        <w:softHyphen/>
        <w:t>samhet så att ingreppet i enskildas integritet och rörelsefrihet be</w:t>
      </w:r>
      <w:r w:rsidRPr="0035042E">
        <w:softHyphen/>
        <w:t>gränsas. Förvar i syfte att utreda utlänningens identitet eller rätt till vistelse syftar till att upprätthålla en erforderlig kontroll av de utlänningar som vill resa in i Sverige och de som vistas i landet. Det är angeläget att sådana kontroller kan utföras med den nog</w:t>
      </w:r>
      <w:r w:rsidRPr="0035042E">
        <w:softHyphen/>
        <w:t>grann</w:t>
      </w:r>
      <w:r w:rsidRPr="0035042E">
        <w:softHyphen/>
        <w:t xml:space="preserve">het som krävs i varje enskilt fall. Mot den bakgrunden anser regeringen, trots invändningar från bl.a. </w:t>
      </w:r>
      <w:r w:rsidRPr="0035042E">
        <w:rPr>
          <w:i/>
          <w:iCs/>
        </w:rPr>
        <w:t>Institutet för mänskliga rättig</w:t>
      </w:r>
      <w:r w:rsidRPr="00E25A67">
        <w:rPr>
          <w:i/>
          <w:iCs/>
        </w:rPr>
        <w:softHyphen/>
      </w:r>
      <w:r w:rsidRPr="0035042E">
        <w:rPr>
          <w:i/>
          <w:iCs/>
        </w:rPr>
        <w:t>heter</w:t>
      </w:r>
      <w:r w:rsidRPr="0035042E">
        <w:t xml:space="preserve"> och </w:t>
      </w:r>
      <w:r w:rsidRPr="0035042E">
        <w:rPr>
          <w:i/>
          <w:iCs/>
        </w:rPr>
        <w:t>Sveriges kristna råd</w:t>
      </w:r>
      <w:r w:rsidRPr="0035042E">
        <w:t>, att en längsta tid om en månad är ändamåls</w:t>
      </w:r>
      <w:r w:rsidRPr="00E25A67">
        <w:softHyphen/>
      </w:r>
      <w:r w:rsidRPr="0035042E">
        <w:t>enlig och väl avvägd.</w:t>
      </w:r>
      <w:r w:rsidR="00DB56BF" w:rsidRPr="0035042E">
        <w:t xml:space="preserve"> </w:t>
      </w:r>
      <w:r w:rsidR="0035042E">
        <w:t xml:space="preserve">Som </w:t>
      </w:r>
      <w:r w:rsidR="00DB56BF" w:rsidRPr="0035042E">
        <w:rPr>
          <w:i/>
          <w:iCs/>
        </w:rPr>
        <w:t>Lagrådet</w:t>
      </w:r>
      <w:r w:rsidR="00DB56BF" w:rsidRPr="0035042E">
        <w:t xml:space="preserve"> </w:t>
      </w:r>
      <w:r w:rsidR="0035042E">
        <w:t xml:space="preserve">framför bör </w:t>
      </w:r>
      <w:r w:rsidR="00794474">
        <w:t xml:space="preserve">gränsen </w:t>
      </w:r>
      <w:r w:rsidR="001E54CB">
        <w:t xml:space="preserve">dock </w:t>
      </w:r>
      <w:r w:rsidR="0035042E">
        <w:t>bestämmas till fyra veckor</w:t>
      </w:r>
      <w:r w:rsidR="00DB56BF" w:rsidRPr="0035042E">
        <w:t xml:space="preserve"> med hänsyn till att </w:t>
      </w:r>
      <w:r w:rsidR="002B1F6D">
        <w:t xml:space="preserve">längden på </w:t>
      </w:r>
      <w:r w:rsidR="00DB56BF" w:rsidRPr="0035042E">
        <w:t xml:space="preserve">en månad kan variera från 28 till 31 dagar. </w:t>
      </w:r>
    </w:p>
    <w:p w14:paraId="5131A914" w14:textId="77777777" w:rsidR="00917E11" w:rsidRDefault="00917E11" w:rsidP="00917E11">
      <w:pPr>
        <w:pStyle w:val="Rubrik5utannumrering"/>
      </w:pPr>
      <w:r>
        <w:t>Tidsgränser för förvar inför avlägsnande</w:t>
      </w:r>
    </w:p>
    <w:p w14:paraId="7930504F" w14:textId="486B1B45" w:rsidR="00917E11" w:rsidRDefault="00917E11" w:rsidP="00917E11">
      <w:pPr>
        <w:pStyle w:val="Brdtext"/>
      </w:pPr>
      <w:r>
        <w:t>I avsnitt 7</w:t>
      </w:r>
      <w:r w:rsidRPr="009632CD">
        <w:t>.</w:t>
      </w:r>
      <w:r>
        <w:t xml:space="preserve">5 föreslår regeringen att en utlänning som har fyllt 18 år, </w:t>
      </w:r>
      <w:r w:rsidR="001E54CB">
        <w:t xml:space="preserve">och inte omfattas av </w:t>
      </w:r>
      <w:r w:rsidR="00B717BA">
        <w:t>bestämmelserna</w:t>
      </w:r>
      <w:r w:rsidR="001E54CB">
        <w:t xml:space="preserve"> om uppsikt och förvar av utlänningar som</w:t>
      </w:r>
      <w:r>
        <w:t xml:space="preserve"> har rätt att vistas i Sverige i egenskap av sökande av internationellt skydd, ska få tas i förvar om det kan antas att han eller hon kommer att avvisas eller utvisas eller det är fråga om att verkställa ett beslut om avvisning eller utvisning, s.k. förvar inför avlägsnande.</w:t>
      </w:r>
    </w:p>
    <w:p w14:paraId="4D85E40E" w14:textId="77777777" w:rsidR="00917E11" w:rsidRDefault="00917E11" w:rsidP="00917E11">
      <w:pPr>
        <w:pStyle w:val="Brdtextmedindrag"/>
      </w:pPr>
      <w:r>
        <w:t>Förvar inför avlägsnande kommer att ersätta dagens sannolikhets- och verk</w:t>
      </w:r>
      <w:r>
        <w:softHyphen/>
        <w:t>ställig</w:t>
      </w:r>
      <w:r>
        <w:softHyphen/>
        <w:t xml:space="preserve">hetsförvar. </w:t>
      </w:r>
      <w:r w:rsidRPr="008147BA">
        <w:t xml:space="preserve">För </w:t>
      </w:r>
      <w:r>
        <w:t>sannolikhetsförvar</w:t>
      </w:r>
      <w:r w:rsidRPr="008147BA">
        <w:t xml:space="preserve"> finns det ing</w:t>
      </w:r>
      <w:r>
        <w:t>en</w:t>
      </w:r>
      <w:r w:rsidRPr="008147BA">
        <w:t xml:space="preserve"> </w:t>
      </w:r>
      <w:r>
        <w:t>längsta tid</w:t>
      </w:r>
      <w:r w:rsidRPr="008147BA">
        <w:t xml:space="preserve">. Däremot gäller </w:t>
      </w:r>
      <w:r>
        <w:t xml:space="preserve">enligt 10 kap. 4 § </w:t>
      </w:r>
      <w:r w:rsidRPr="008147BA">
        <w:t>tredje stycket</w:t>
      </w:r>
      <w:r>
        <w:t xml:space="preserve"> UtlL</w:t>
      </w:r>
      <w:r w:rsidRPr="008147BA">
        <w:t xml:space="preserve"> att det måste finnas synner</w:t>
      </w:r>
      <w:r>
        <w:softHyphen/>
      </w:r>
      <w:r w:rsidRPr="008147BA">
        <w:t>liga skäl för att förvarstiden ska få överstiga två veckor</w:t>
      </w:r>
      <w:r>
        <w:t>. För verk</w:t>
      </w:r>
      <w:r>
        <w:softHyphen/>
        <w:t>ställig</w:t>
      </w:r>
      <w:r>
        <w:softHyphen/>
        <w:t>hetsförvar gäller enligt 10 kap. 4 § andra stycket UtlL en längsta tid om</w:t>
      </w:r>
      <w:r w:rsidRPr="008147BA">
        <w:t xml:space="preserve"> två månader</w:t>
      </w:r>
      <w:r>
        <w:t xml:space="preserve">. Tiden får </w:t>
      </w:r>
      <w:r w:rsidRPr="008147BA">
        <w:t>förlängas om det finns synnerliga skäl. Även om det finns synnerliga skäl får utlänningen</w:t>
      </w:r>
      <w:r>
        <w:t xml:space="preserve"> dock</w:t>
      </w:r>
      <w:r w:rsidRPr="008147BA">
        <w:t xml:space="preserve"> inte hållas i förvar längre tid än tre månader eller – om det är sannolikt att verkställigheten kommer att ta längre tid på grund av bristande samarbete från utlänningen eller för att det tar tid att inför</w:t>
      </w:r>
      <w:r>
        <w:softHyphen/>
      </w:r>
      <w:r w:rsidRPr="008147BA">
        <w:t xml:space="preserve">skaffa nödvändiga handlingar – maximalt tolv månader. </w:t>
      </w:r>
      <w:r>
        <w:t>T</w:t>
      </w:r>
      <w:r w:rsidRPr="008147BA">
        <w:t>idsgränser</w:t>
      </w:r>
      <w:r>
        <w:t>na för verkställighetsförvar</w:t>
      </w:r>
      <w:r w:rsidRPr="008147BA">
        <w:t xml:space="preserve"> gäller inte om ut</w:t>
      </w:r>
      <w:r>
        <w:softHyphen/>
      </w:r>
      <w:r w:rsidRPr="008147BA">
        <w:t>län</w:t>
      </w:r>
      <w:r>
        <w:softHyphen/>
      </w:r>
      <w:r w:rsidRPr="008147BA">
        <w:t>ningen har utvisats på grund av brott.</w:t>
      </w:r>
    </w:p>
    <w:p w14:paraId="248AC295" w14:textId="77777777" w:rsidR="00917E11" w:rsidRDefault="00917E11" w:rsidP="00917E11">
      <w:pPr>
        <w:pStyle w:val="Brdtextmedindrag"/>
      </w:pPr>
      <w:r>
        <w:t>Tidsgränserna för verkställighetsförvar infördes i samband med att åter</w:t>
      </w:r>
      <w:r>
        <w:softHyphen/>
        <w:t>vändande</w:t>
      </w:r>
      <w:r>
        <w:softHyphen/>
        <w:t xml:space="preserve">direktivet genomfördes i svensk rätt </w:t>
      </w:r>
      <w:r w:rsidRPr="00A262D5">
        <w:t>(prop. 2011/12:60, bet.</w:t>
      </w:r>
      <w:r>
        <w:t> </w:t>
      </w:r>
      <w:r w:rsidRPr="00A262D5">
        <w:t>2011/12:SfU6, rskr. 2011/12:164)</w:t>
      </w:r>
      <w:r>
        <w:t>. Förvar i syfte att genomföra ett av</w:t>
      </w:r>
      <w:r>
        <w:softHyphen/>
        <w:t>lägsnande av en tredjelands</w:t>
      </w:r>
      <w:r>
        <w:softHyphen/>
        <w:t>medborgare omfattas av det direktivet. Av artikel 15.5 i återvändandedirektivet framgår att varje medlems</w:t>
      </w:r>
      <w:r>
        <w:softHyphen/>
        <w:t>stat ska fast</w:t>
      </w:r>
      <w:r>
        <w:softHyphen/>
        <w:t>ställa en begränsad förvars</w:t>
      </w:r>
      <w:r>
        <w:softHyphen/>
        <w:t>period som inte får över</w:t>
      </w:r>
      <w:r>
        <w:softHyphen/>
        <w:t>skrida sex månader. Medlemsstaterna får enligt artikel 15.6 inte förlänga den perioden annat än med en begränsad tid som inte får överskrida ytterligare tolv månader. En sådan förlängning får endast ske om avlägsnandet, trots alla rimliga ansträng</w:t>
      </w:r>
      <w:r>
        <w:softHyphen/>
        <w:t>ningar, sannolikt kommer att ta längre tid på grund av bristande samarbete från den berörde tredjelands</w:t>
      </w:r>
      <w:r>
        <w:softHyphen/>
        <w:t>medborgaren eller för att inför</w:t>
      </w:r>
      <w:r>
        <w:softHyphen/>
        <w:t>skaffandet av nödvändiga handlingar från tredje</w:t>
      </w:r>
      <w:r>
        <w:softHyphen/>
        <w:t>länder drar ut på tiden. A</w:t>
      </w:r>
      <w:r w:rsidRPr="00CF386A">
        <w:t>v artikel 2.2</w:t>
      </w:r>
      <w:r>
        <w:t> </w:t>
      </w:r>
      <w:r w:rsidRPr="00CF386A">
        <w:t>b</w:t>
      </w:r>
      <w:r>
        <w:t xml:space="preserve"> följer att förvarstagna utlänningar som utvisats på grund av brott får undantas från tidsgränserna.</w:t>
      </w:r>
    </w:p>
    <w:p w14:paraId="7A578B44" w14:textId="251A55CD" w:rsidR="00917E11" w:rsidRDefault="00917E11" w:rsidP="00917E11">
      <w:pPr>
        <w:pStyle w:val="Brdtextmedindrag"/>
      </w:pPr>
      <w:r>
        <w:t xml:space="preserve">För att i högre grad säkerställa en effektiv verkställighetsprocess anser regeringen, till skillnad från bl.a. </w:t>
      </w:r>
      <w:r>
        <w:rPr>
          <w:i/>
          <w:iCs/>
        </w:rPr>
        <w:t>Asylrättscentrum</w:t>
      </w:r>
      <w:r w:rsidRPr="006464A7">
        <w:t>,</w:t>
      </w:r>
      <w:r>
        <w:rPr>
          <w:i/>
          <w:iCs/>
        </w:rPr>
        <w:t xml:space="preserve"> Civil Rights Defenders</w:t>
      </w:r>
      <w:r w:rsidRPr="006464A7">
        <w:t>,</w:t>
      </w:r>
      <w:r>
        <w:rPr>
          <w:i/>
          <w:iCs/>
        </w:rPr>
        <w:t xml:space="preserve"> Rädda barnen</w:t>
      </w:r>
      <w:r>
        <w:t xml:space="preserve"> och</w:t>
      </w:r>
      <w:r>
        <w:rPr>
          <w:i/>
          <w:iCs/>
        </w:rPr>
        <w:t xml:space="preserve"> Svenska Röda Korset</w:t>
      </w:r>
      <w:r>
        <w:t>, att svensk rätt bör anpassas till de maximala tidsgränser som återvändandedirektivet tillåter. En utlänning bör alltså som huvudregel få hållas i förvar inför avlägsnande i högst sex månader. Den tiden bör vidare kunna utsträckas med som längst tolv månader. Även kraven för förlängning bör utformas mer i enlighet med återvändande</w:t>
      </w:r>
      <w:r>
        <w:softHyphen/>
        <w:t xml:space="preserve">direktivet. Något krav på synnerliga skäl för förlängning bör därför inte ställas, utan enbart att det </w:t>
      </w:r>
      <w:r w:rsidR="00CF4699">
        <w:t>på grund av bristande samarbete från utlänningens sida eller tidsåtgången för inför</w:t>
      </w:r>
      <w:r w:rsidR="00CF4699">
        <w:softHyphen/>
        <w:t>skaffande av nöd</w:t>
      </w:r>
      <w:r w:rsidR="00CF4699">
        <w:softHyphen/>
        <w:t xml:space="preserve">vändiga handlingar </w:t>
      </w:r>
      <w:r>
        <w:t>är sannolikt att verkställigheten av ett beslut om avvisning eller utvisning kommer att</w:t>
      </w:r>
      <w:r w:rsidR="00CF4699">
        <w:t xml:space="preserve"> dröja</w:t>
      </w:r>
      <w:r>
        <w:t xml:space="preserve"> längre. B</w:t>
      </w:r>
      <w:r w:rsidRPr="00A10B55">
        <w:t xml:space="preserve">ristande samarbete </w:t>
      </w:r>
      <w:r>
        <w:t xml:space="preserve">bör exempelvis kunna vara </w:t>
      </w:r>
      <w:r w:rsidRPr="00A10B55">
        <w:t>att utlänningen vägrar att besöka en ambassad eller ett konsulat trots att personlig närvaro är en förutsättning för att resedokument ska kunna utfärdas</w:t>
      </w:r>
      <w:r>
        <w:t>.</w:t>
      </w:r>
      <w:r w:rsidRPr="002C258A">
        <w:t xml:space="preserve"> </w:t>
      </w:r>
      <w:r>
        <w:t xml:space="preserve">Någon större ändring av tillämpningen bör förslaget om ändring av kraven för förlängning i sig inte innebära, eftersom det i praxis är </w:t>
      </w:r>
      <w:r w:rsidRPr="0014648A">
        <w:t>förhållande</w:t>
      </w:r>
      <w:r>
        <w:softHyphen/>
      </w:r>
      <w:r w:rsidRPr="0014648A">
        <w:t xml:space="preserve">vis vanligt att det anses finnas synnerliga skäl för förlängning </w:t>
      </w:r>
      <w:r>
        <w:t>om</w:t>
      </w:r>
      <w:r w:rsidRPr="0014648A">
        <w:t xml:space="preserve"> skälet till att förvars</w:t>
      </w:r>
      <w:r>
        <w:softHyphen/>
        <w:t xml:space="preserve">tagandet </w:t>
      </w:r>
      <w:r w:rsidRPr="0014648A">
        <w:t xml:space="preserve">fortfarande behövs inte beror på att myndigheterna har varit ineffektiva (se t.ex. </w:t>
      </w:r>
      <w:r>
        <w:t xml:space="preserve">rättsfallen </w:t>
      </w:r>
      <w:r w:rsidRPr="0014648A">
        <w:t>MIG 2008:44</w:t>
      </w:r>
      <w:r>
        <w:t xml:space="preserve"> och MIG 2022:8</w:t>
      </w:r>
      <w:r w:rsidRPr="0014648A">
        <w:t>).</w:t>
      </w:r>
    </w:p>
    <w:p w14:paraId="0B86B84D" w14:textId="77777777" w:rsidR="00917E11" w:rsidRDefault="00917E11" w:rsidP="00917E11">
      <w:pPr>
        <w:pStyle w:val="Brdtextmedindrag"/>
      </w:pPr>
      <w:r>
        <w:t>På motsvarande sätt som i dag bör tidsgränserna om sex och 18 månader inte gälla om utlänningen har utvisats på grund av brott.</w:t>
      </w:r>
      <w:r w:rsidDel="00321CC1">
        <w:t xml:space="preserve"> </w:t>
      </w:r>
      <w:r>
        <w:t>Som framgår nedan bör vidare särskilda tidsgränser gälla för vuxna utlänningar som hålls i förvar inför avlägsnande till en stat inom EES och i säkerhets</w:t>
      </w:r>
      <w:r>
        <w:softHyphen/>
        <w:t>ärenden.</w:t>
      </w:r>
    </w:p>
    <w:p w14:paraId="4A591A8B" w14:textId="77777777" w:rsidR="00917E11" w:rsidRDefault="00917E11" w:rsidP="00917E11">
      <w:pPr>
        <w:pStyle w:val="Rubrik5utannumrering"/>
      </w:pPr>
      <w:r>
        <w:t>Särskilda tidsgränser för förvar inför avlägsnande till en EES-stat</w:t>
      </w:r>
    </w:p>
    <w:p w14:paraId="575C25A7" w14:textId="77777777" w:rsidR="00917E11" w:rsidRDefault="00917E11" w:rsidP="00917E11">
      <w:pPr>
        <w:pStyle w:val="Brdtextmedindrag"/>
        <w:ind w:firstLine="0"/>
      </w:pPr>
      <w:r>
        <w:t>EU-domstolen har i ett avgörande påpekat att det som regel tar olika lång tid att verkställa avlägsnandebeslut som gäller en EU-medborgare och sådana som gäller tredje</w:t>
      </w:r>
      <w:r>
        <w:rPr>
          <w:rStyle w:val="BrdtextChar"/>
        </w:rPr>
        <w:softHyphen/>
      </w:r>
      <w:r>
        <w:t>landsmedborgare. Anledningen till det är enligt domstolen bl.a. att relationen och samarbetet mellan EU-medlemsstaterna innebär att de praktiska svårig</w:t>
      </w:r>
      <w:r>
        <w:softHyphen/>
        <w:t>heterna vid verkställighet i allmänhet inte är desamma som vid verk</w:t>
      </w:r>
      <w:r>
        <w:softHyphen/>
        <w:t>ställighet till tredjeland samt att det i allmänhet bör ta kortare tid att fast</w:t>
      </w:r>
      <w:r>
        <w:softHyphen/>
        <w:t>ställa medborgarskapet avseende unionsmedborgare och deras familje</w:t>
      </w:r>
      <w:r>
        <w:softHyphen/>
        <w:t>medlemmar. Det är därför enligt EU-domstolen inte motiverat att ha tidsgränser för förvar inför avlägsnande som gäller för båda grupperna (O</w:t>
      </w:r>
      <w:r w:rsidRPr="00BD0E22">
        <w:t>rdre des barreaux francophones et germanophone m.fl. mot Conseil des ministres</w:t>
      </w:r>
      <w:r>
        <w:t xml:space="preserve">, C-718/19, </w:t>
      </w:r>
      <w:r w:rsidRPr="00BD0E22">
        <w:t>EU:C:2021:505</w:t>
      </w:r>
      <w:r>
        <w:t>).</w:t>
      </w:r>
    </w:p>
    <w:p w14:paraId="051D6BBC" w14:textId="77777777" w:rsidR="00917E11" w:rsidRDefault="00917E11" w:rsidP="00917E11">
      <w:pPr>
        <w:pStyle w:val="Brdtextmedindrag"/>
      </w:pPr>
      <w:r>
        <w:t>Med hänsyn till EU-domstolens avgörande bör särskilda tidsgränser gälla för utlänningar som hålls i förvar inför avlägsnande till en medlems</w:t>
      </w:r>
      <w:r>
        <w:softHyphen/>
        <w:t>stat inom EU, oavsett om de har utvisats på grund av brott. De särskilda tidsgränserna bör även gälla för dem som ska avlägsnas till en EES-stat som inte tillhör EU, dvs. Island, Norge och Liechtenstein, eftersom EU-domstolens resonemang har bärighet även på sådana fall.</w:t>
      </w:r>
    </w:p>
    <w:p w14:paraId="54BACCA2" w14:textId="77777777" w:rsidR="00917E11" w:rsidRDefault="00917E11" w:rsidP="00917E11">
      <w:pPr>
        <w:pStyle w:val="Brdtextmedindrag"/>
      </w:pPr>
      <w:r w:rsidRPr="00AD76FE">
        <w:t>Som</w:t>
      </w:r>
      <w:r>
        <w:t xml:space="preserve"> </w:t>
      </w:r>
      <w:r w:rsidRPr="003B67FB">
        <w:rPr>
          <w:i/>
          <w:iCs/>
        </w:rPr>
        <w:t>Förvaltningsrätten</w:t>
      </w:r>
      <w:r>
        <w:rPr>
          <w:i/>
          <w:iCs/>
        </w:rPr>
        <w:t xml:space="preserve"> i Luleå</w:t>
      </w:r>
      <w:r>
        <w:t xml:space="preserve">, </w:t>
      </w:r>
      <w:r>
        <w:rPr>
          <w:i/>
          <w:iCs/>
        </w:rPr>
        <w:t>Förvaltningsrätten i Malmö</w:t>
      </w:r>
      <w:r>
        <w:t xml:space="preserve"> och </w:t>
      </w:r>
      <w:r>
        <w:rPr>
          <w:i/>
          <w:iCs/>
        </w:rPr>
        <w:t>För</w:t>
      </w:r>
      <w:r>
        <w:softHyphen/>
      </w:r>
      <w:r>
        <w:rPr>
          <w:i/>
          <w:iCs/>
        </w:rPr>
        <w:t>valt</w:t>
      </w:r>
      <w:r>
        <w:rPr>
          <w:i/>
          <w:iCs/>
        </w:rPr>
        <w:softHyphen/>
        <w:t>nings</w:t>
      </w:r>
      <w:r>
        <w:rPr>
          <w:i/>
          <w:iCs/>
        </w:rPr>
        <w:softHyphen/>
        <w:t>rätten i Stockholm</w:t>
      </w:r>
      <w:r>
        <w:t xml:space="preserve"> påtalar är det inte alltid klarlagt om en utlänning ska avlägsnas till en EES-stat eller inte. Eftersom särskilda tidsgränser för förvar inför avlägsnande till en EES-stat bl.a. motiveras av den särställning som unions</w:t>
      </w:r>
      <w:r>
        <w:softHyphen/>
        <w:t>medborgare och övriga EES-medborgare har enligt direktiv 2004/38/EG om EU-medborgares och deras familje</w:t>
      </w:r>
      <w:r>
        <w:softHyphen/>
        <w:t>med</w:t>
      </w:r>
      <w:r>
        <w:softHyphen/>
        <w:t>lemmars rätt att fritt röra sig och uppehålla sig i EU (rörlighetsdirektivet) och det samarbete som finns mellan staterna, bör de endast gälla när det är klart att utlänningen i fråga ska avlägsnas till en EES-stat. Utred</w:t>
      </w:r>
      <w:r>
        <w:softHyphen/>
        <w:t>ningen förslår därför att de särskilda tidsgränserna ska gälla för utlänningar som ”</w:t>
      </w:r>
      <w:r w:rsidRPr="004E5537">
        <w:t>ska</w:t>
      </w:r>
      <w:r>
        <w:rPr>
          <w:i/>
          <w:iCs/>
        </w:rPr>
        <w:t xml:space="preserve">” </w:t>
      </w:r>
      <w:r w:rsidRPr="00F2733D">
        <w:t>avvisas eller utvisas</w:t>
      </w:r>
      <w:r>
        <w:t xml:space="preserve"> till en EES-stat. Utredningens förslag kan, som För</w:t>
      </w:r>
      <w:r>
        <w:softHyphen/>
        <w:t>valt</w:t>
      </w:r>
      <w:r>
        <w:softHyphen/>
        <w:t>nings</w:t>
      </w:r>
      <w:r>
        <w:softHyphen/>
        <w:t xml:space="preserve">rätten i Luleå och </w:t>
      </w:r>
      <w:r w:rsidRPr="00F65372">
        <w:t>Förvaltningsrätten i Stockholm</w:t>
      </w:r>
      <w:r>
        <w:t xml:space="preserve"> framför, uppfattas som att det måste finnas ett verkställbart beslut om avlägsnande till en EES-stat. Regeringen anser därför att de särskilda tidsgränserna i stället bör gälla när en utlänning hålls i förvar ”inför avvisning eller utvisning” till en EES-stat.</w:t>
      </w:r>
    </w:p>
    <w:p w14:paraId="1D494BAE" w14:textId="77777777" w:rsidR="00917E11" w:rsidRDefault="00917E11" w:rsidP="00917E11">
      <w:pPr>
        <w:pStyle w:val="Brdtextmedindrag"/>
      </w:pPr>
      <w:r>
        <w:t>Frågan är då vilka tidsgränser som bör gälla. Regeringen anser att sex månader i normalfallen bör vara en väl avvägd och ändamålsenlig tids</w:t>
      </w:r>
      <w:r>
        <w:softHyphen/>
        <w:t>gräns. Polis</w:t>
      </w:r>
      <w:r>
        <w:softHyphen/>
        <w:t>myndig</w:t>
      </w:r>
      <w:r>
        <w:softHyphen/>
        <w:t>heten har dock uppgett till utredningen att det i vissa fall kan krävas längre tid. Som exempel anser Polismyndigheten att det kan krävas längre tid när utlänningen åtalas för brott under tiden i förvar och därför behöver hållas kvar i förvar i avvaktan på rättegång. Med hänsyn till de påtalade problemen bör det vara möjligt att utsträcka längsta tiden i förvar till tolv månader om det finns särskilda skäl. Särskilda skäl bör, utöver den situation som Polismyndigheten har påtalat, exempelvis kunna vara att verk</w:t>
      </w:r>
      <w:r>
        <w:softHyphen/>
        <w:t>ställig</w:t>
      </w:r>
      <w:r>
        <w:softHyphen/>
        <w:t>heten tar längre tid på grund av bristande samarbete från utlänningen eller för att det tar tid att införskaffa nöd</w:t>
      </w:r>
      <w:r>
        <w:softHyphen/>
        <w:t>vändiga handlingar.</w:t>
      </w:r>
    </w:p>
    <w:p w14:paraId="1FE90A1C" w14:textId="77777777" w:rsidR="00917E11" w:rsidRDefault="00917E11" w:rsidP="00917E11">
      <w:pPr>
        <w:pStyle w:val="Rubrik5efterram"/>
      </w:pPr>
      <w:r>
        <w:t>Särskilda tidsgränser för förvar inför avlägsnande i säkerhetsärenden</w:t>
      </w:r>
    </w:p>
    <w:p w14:paraId="4A359AFB" w14:textId="77777777" w:rsidR="00917E11" w:rsidRDefault="00917E11" w:rsidP="00917E11">
      <w:pPr>
        <w:pStyle w:val="Brdtextmedindrag"/>
        <w:ind w:firstLine="0"/>
      </w:pPr>
      <w:r>
        <w:t>Avlägsnande av en utlänning vars ärende handläggs som ett säkerhets</w:t>
      </w:r>
      <w:r>
        <w:softHyphen/>
        <w:t>ärende enligt 1 kap. 7 § UtlL kan vara mer komplext än avlägsnande i andra fall. Exem</w:t>
      </w:r>
      <w:r>
        <w:softHyphen/>
        <w:t>pelvis kan det ta längre tid att förbereda verkställig</w:t>
      </w:r>
      <w:r>
        <w:softHyphen/>
        <w:t>heten, som längre tid att planera resan och få fram nödvändiga rese</w:t>
      </w:r>
      <w:r>
        <w:softHyphen/>
        <w:t>handlingar. I vissa ärenden kan också flera länder behöva involveras i för</w:t>
      </w:r>
      <w:r>
        <w:softHyphen/>
        <w:t>beredelserna. Enligt Säker</w:t>
      </w:r>
      <w:r>
        <w:softHyphen/>
        <w:t>hets</w:t>
      </w:r>
      <w:r>
        <w:softHyphen/>
        <w:t>polisen behövs därför en längre maximal tid för förvar än 18 månader, vilket är den tidsgräns som föreslås för förvar inför avlägs</w:t>
      </w:r>
      <w:r>
        <w:softHyphen/>
        <w:t>nande av utlänningar vars ärende inte handläggs som ett säkerhets</w:t>
      </w:r>
      <w:r>
        <w:softHyphen/>
        <w:t>ärende.</w:t>
      </w:r>
    </w:p>
    <w:p w14:paraId="05875B9D" w14:textId="77777777" w:rsidR="00917E11" w:rsidRDefault="00917E11" w:rsidP="00917E11">
      <w:pPr>
        <w:pStyle w:val="Brdtextmedindrag"/>
      </w:pPr>
      <w:r>
        <w:t>Det är särskilt angeläget att utlänningar som utgör risker för Sveriges säkerhet eller allmän säkerhet kan avlägsnas från Sverige. Myndigheterna måste ha förutsättningar att kunna göra det, vilket talar starkt för särskilda tidsgränser för förvar inför avlägsnande i säkerhets</w:t>
      </w:r>
      <w:r>
        <w:softHyphen/>
        <w:t>ärenden. Som framgår ovan är 18 månader emellertid den maximala tiden som en utlänning får vara förvarstagen i syfte att genomföra ett avlägs</w:t>
      </w:r>
      <w:r>
        <w:softHyphen/>
        <w:t>nande enligt åter</w:t>
      </w:r>
      <w:r>
        <w:softHyphen/>
        <w:t>vändande</w:t>
      </w:r>
      <w:r>
        <w:softHyphen/>
        <w:t>direktivet. En förutsättning för att införa särskilda tids</w:t>
      </w:r>
      <w:r>
        <w:softHyphen/>
        <w:t>gränser i säkerhetsärenden är alltså att det är möjligt att på så sätt avvika från återvändande</w:t>
      </w:r>
      <w:r>
        <w:softHyphen/>
        <w:t>direktivet.</w:t>
      </w:r>
    </w:p>
    <w:p w14:paraId="34D25400" w14:textId="77777777" w:rsidR="00917E11" w:rsidRDefault="00917E11" w:rsidP="00917E11">
      <w:pPr>
        <w:pStyle w:val="Brdtextmedindrag"/>
      </w:pPr>
      <w:r>
        <w:t>Åtgärder som rör asyl, invandring och annan politik som avser fri rör</w:t>
      </w:r>
      <w:r>
        <w:softHyphen/>
        <w:t>lighet för personer beslutas enligt avdelning V i fördraget om Europeiska unionens funktionssätt (EUF-fördraget). Enligt artikel 72 i EUF-fördraget ska den avdelningen inte påverka medlemsstaternas ansvar för att upprätt</w:t>
      </w:r>
      <w:r>
        <w:softHyphen/>
        <w:t xml:space="preserve">hålla lag och ordning och skydda den inre säkerheten. Det innebär inte att alla åtgärder som vidtas med hänvisning till lag och ordning eller allmän säkerhet faller utanför unionsrättens tillämpningsområde (se bl.a. dom i målet Kommissionen mot Polen, Ungern och Tjeckien C-715/17, </w:t>
      </w:r>
      <w:r>
        <w:br/>
        <w:t>C-718/17 och C-719/17, EU:C:2020:257). EU-domstolen har framhållit att det måste vara fråga om ett verkligt, aktuellt och tillräckligt allvarligt hot mot ett grundläggande samhällsintresse eller den berörda medlems</w:t>
      </w:r>
      <w:r>
        <w:softHyphen/>
        <w:t>statens inre eller yttre säkerhet (se bl.a. dom i målet Stadt Frankfurt am Main, C-18/19, EU:C:2020:511).</w:t>
      </w:r>
      <w:r w:rsidDel="001A082C">
        <w:t xml:space="preserve"> </w:t>
      </w:r>
      <w:r>
        <w:t>Artikel 72 i EUF-fördraget har använts för undan</w:t>
      </w:r>
      <w:r>
        <w:softHyphen/>
        <w:t>tag från direktiv på migrationsområdet med hänsyn till behovet av att upp</w:t>
      </w:r>
      <w:r>
        <w:softHyphen/>
        <w:t>rätt</w:t>
      </w:r>
      <w:r>
        <w:softHyphen/>
        <w:t>hålla lag och ordning eller för att skydda den inre säkerheten. Som exempel har det ansetts möjligt att på denna grund införa bestäm</w:t>
      </w:r>
      <w:r>
        <w:softHyphen/>
        <w:t>melser i lagen om särskild kontroll av vissa utlänningar som avviker från</w:t>
      </w:r>
      <w:r w:rsidRPr="004048D7">
        <w:t xml:space="preserve"> EU-direktiv</w:t>
      </w:r>
      <w:r>
        <w:t>. I förarbetena till den lagen anges att sådana avvikelser är möjliga efter</w:t>
      </w:r>
      <w:r>
        <w:softHyphen/>
        <w:t>som det rör sig om en särskild begränsad kategori ärenden där säker</w:t>
      </w:r>
      <w:r>
        <w:softHyphen/>
        <w:t>hets</w:t>
      </w:r>
      <w:r>
        <w:softHyphen/>
        <w:t>aspekten är särskilt kvalificerad (se prop. 2009/10:31 s. 239 och 240, prop. 2011/12:60 s. 64, 65 och 72 samt prop. 2021/22:131 s. 65). Mot denna bakgrund är det enligt regeringens mening möjligt att införa särskilda, längre tidsgränser för förvar inför avlägsnande av utlänningar i säkerhetsärenden.</w:t>
      </w:r>
    </w:p>
    <w:p w14:paraId="03ED6629" w14:textId="59A8C410" w:rsidR="00917E11" w:rsidRPr="004A387E" w:rsidRDefault="00917E11" w:rsidP="00917E11">
      <w:pPr>
        <w:pStyle w:val="Brdtextmedindrag"/>
      </w:pPr>
      <w:r>
        <w:t xml:space="preserve">Med beaktande av den längre tid som kan krävas för att verkställa ett avlägsnandebeslut i ett säkerhetsärende, bör en utlänning i ett sådant ärende som utgångspunkt inte få hållas i förvar under längre tid än tolv månader. Om </w:t>
      </w:r>
      <w:r w:rsidR="00CF4699">
        <w:t>bristande samarbete från utlänningens sida eller tids</w:t>
      </w:r>
      <w:r w:rsidR="008162CD">
        <w:softHyphen/>
      </w:r>
      <w:r w:rsidR="00CF4699">
        <w:t>åt</w:t>
      </w:r>
      <w:r w:rsidR="008162CD">
        <w:softHyphen/>
      </w:r>
      <w:r w:rsidR="00CF4699">
        <w:t>gången för införskaffande av nödvändiga handlingar</w:t>
      </w:r>
      <w:r>
        <w:t xml:space="preserve"> </w:t>
      </w:r>
      <w:r w:rsidR="0027458F">
        <w:t xml:space="preserve">medför att det </w:t>
      </w:r>
      <w:r>
        <w:t>är sannolikt att verk</w:t>
      </w:r>
      <w:r w:rsidR="008162CD">
        <w:softHyphen/>
      </w:r>
      <w:r>
        <w:t>ställigheten kommer att</w:t>
      </w:r>
      <w:r w:rsidR="00CF4699">
        <w:t xml:space="preserve"> dröja</w:t>
      </w:r>
      <w:r>
        <w:t xml:space="preserve"> längre</w:t>
      </w:r>
      <w:r w:rsidR="00CF4699">
        <w:t xml:space="preserve"> </w:t>
      </w:r>
      <w:r>
        <w:t xml:space="preserve">bör utlänningen dock, på liknande sätt som i andra ärenden, kunna hållas i förvar </w:t>
      </w:r>
      <w:r w:rsidR="00085AFC">
        <w:t xml:space="preserve">i </w:t>
      </w:r>
      <w:r>
        <w:t xml:space="preserve">ytterligare </w:t>
      </w:r>
      <w:r w:rsidR="00085AFC">
        <w:t xml:space="preserve">högst </w:t>
      </w:r>
      <w:r>
        <w:t>tolv månader. Tiden bör även, på motsvarande sätt som gäller enligt 1 kap. 8 § lagen om särskild kontroll av vissa utlänningar, kunna förlängas med tolv månader om det finns något annat väsentligt skäl som hänför sig till verkställig</w:t>
      </w:r>
      <w:r>
        <w:softHyphen/>
        <w:t>heten. Som exempel bör ett sådant väsentligt skäl kunna vara att det krävs upprepade kontakter med en eller flera stater innan det går att verkställa en utvisning eller om det varit problematiskt att kommunicera med eller få besked från hemlandets myndigheter (jfr</w:t>
      </w:r>
      <w:r w:rsidR="000B087E">
        <w:t> </w:t>
      </w:r>
      <w:r>
        <w:t>prop.</w:t>
      </w:r>
      <w:r w:rsidR="000B087E">
        <w:t> </w:t>
      </w:r>
      <w:r>
        <w:t>2021/22:131 s. 115).</w:t>
      </w:r>
    </w:p>
    <w:p w14:paraId="4574E46C" w14:textId="77777777" w:rsidR="00917E11" w:rsidRPr="0024327D" w:rsidRDefault="00917E11" w:rsidP="00917E11">
      <w:pPr>
        <w:pStyle w:val="Rubrik2"/>
      </w:pPr>
      <w:bookmarkStart w:id="104" w:name="_Toc217139854"/>
      <w:bookmarkStart w:id="105" w:name="_Toc217139855"/>
      <w:bookmarkStart w:id="106" w:name="_Toc217139856"/>
      <w:bookmarkStart w:id="107" w:name="_Toc217139857"/>
      <w:bookmarkStart w:id="108" w:name="_Toc217139858"/>
      <w:bookmarkStart w:id="109" w:name="_Toc217139859"/>
      <w:bookmarkStart w:id="110" w:name="_Toc217139860"/>
      <w:bookmarkStart w:id="111" w:name="_Toc217139861"/>
      <w:bookmarkStart w:id="112" w:name="_Toc217139862"/>
      <w:bookmarkStart w:id="113" w:name="_Toc217139863"/>
      <w:bookmarkStart w:id="114" w:name="_Toc217139864"/>
      <w:bookmarkStart w:id="115" w:name="_Toc217139865"/>
      <w:bookmarkStart w:id="116" w:name="_Toc216511367"/>
      <w:bookmarkStart w:id="117" w:name="_Toc216511525"/>
      <w:bookmarkStart w:id="118" w:name="_Toc216511744"/>
      <w:bookmarkStart w:id="119" w:name="_Toc216558025"/>
      <w:bookmarkStart w:id="120" w:name="_Toc218244907"/>
      <w:bookmarkStart w:id="121" w:name="_Toc218627708"/>
      <w:bookmarkStart w:id="122" w:name="_Toc224544954"/>
      <w:bookmarkStart w:id="123" w:name="_Toc228372521"/>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t>Längsta tid för förvar av barn</w:t>
      </w:r>
      <w:bookmarkEnd w:id="120"/>
      <w:bookmarkEnd w:id="121"/>
      <w:bookmarkEnd w:id="122"/>
      <w:bookmarkEnd w:id="123"/>
    </w:p>
    <w:p w14:paraId="306BDF8C" w14:textId="77777777" w:rsidR="00917E11" w:rsidRDefault="00917E11" w:rsidP="00917E11">
      <w:pPr>
        <w:pStyle w:val="Rubrik4ram"/>
      </w:pPr>
      <w:r>
        <w:t>Regeringens förslag</w:t>
      </w:r>
    </w:p>
    <w:p w14:paraId="356BCF4F" w14:textId="77777777" w:rsidR="00917E11" w:rsidRDefault="00917E11" w:rsidP="00917E11">
      <w:pPr>
        <w:pStyle w:val="Brdtextram"/>
      </w:pPr>
      <w:r>
        <w:t>Ett barn ska som huvudregel inte få hållas i förvar längre sammanlagd tid än sex dygn eller, om det finns synnerliga skäl, ytterligare sex dygn. Om barnet inte har hållits i förvar under en tolvmånadersperiod ska tidigare tid i förvar inte beaktas vid fastställande av förvarstiden.</w:t>
      </w:r>
    </w:p>
    <w:p w14:paraId="03FCCE30" w14:textId="4C06EE31" w:rsidR="00917E11" w:rsidRPr="009E2AA8" w:rsidRDefault="00917E11" w:rsidP="00917E11">
      <w:pPr>
        <w:pStyle w:val="Brdtextmedindragram"/>
      </w:pPr>
      <w:r w:rsidRPr="009E2AA8">
        <w:t xml:space="preserve">I ett säkerhetsärende ska ett barn inte få hållas i förvar </w:t>
      </w:r>
      <w:r w:rsidR="00800349">
        <w:t xml:space="preserve">med stöd av vissa grunder </w:t>
      </w:r>
      <w:r w:rsidRPr="009E2AA8">
        <w:t>längre samman</w:t>
      </w:r>
      <w:r>
        <w:softHyphen/>
      </w:r>
      <w:r w:rsidRPr="009E2AA8">
        <w:t>lagd tid än tre månader eller, om det finns synnerliga skäl, sex månader. Dessa tidsgränser ska även gälla i fråga om ett barn som har utvisats av allmän domstol på grund av brott.</w:t>
      </w:r>
    </w:p>
    <w:p w14:paraId="147EBBAA" w14:textId="77777777" w:rsidR="00917E11" w:rsidRDefault="00917E11" w:rsidP="00917E11">
      <w:pPr>
        <w:pStyle w:val="Rubrik4efterram"/>
      </w:pPr>
      <w:r>
        <w:t>Utredningens förslag</w:t>
      </w:r>
    </w:p>
    <w:p w14:paraId="5CF23363" w14:textId="77777777" w:rsidR="00917E11" w:rsidRDefault="00917E11" w:rsidP="00917E11">
      <w:pPr>
        <w:pStyle w:val="Brdtext"/>
      </w:pPr>
      <w:r>
        <w:t>Utredningens förslag stämmer i sak överens med regeringens.</w:t>
      </w:r>
    </w:p>
    <w:p w14:paraId="52AA3382" w14:textId="77777777" w:rsidR="00917E11" w:rsidRDefault="00917E11" w:rsidP="00917E11">
      <w:pPr>
        <w:pStyle w:val="Rubrik4efterram"/>
      </w:pPr>
      <w:r>
        <w:t>Remissinstanserna</w:t>
      </w:r>
    </w:p>
    <w:p w14:paraId="6686D432" w14:textId="3E792A01" w:rsidR="00917E11" w:rsidRDefault="00917E11" w:rsidP="00917E11">
      <w:pPr>
        <w:pStyle w:val="Brdtext"/>
      </w:pPr>
      <w:r>
        <w:t>De flesta av remissinstanserna yttrar sig inte över förslaget. Flera remiss</w:t>
      </w:r>
      <w:r>
        <w:softHyphen/>
        <w:t xml:space="preserve">instanser, bl.a. </w:t>
      </w:r>
      <w:r>
        <w:rPr>
          <w:i/>
          <w:iCs/>
        </w:rPr>
        <w:t>Barnombudsmannen</w:t>
      </w:r>
      <w:r>
        <w:t xml:space="preserve">, </w:t>
      </w:r>
      <w:r>
        <w:rPr>
          <w:i/>
          <w:iCs/>
        </w:rPr>
        <w:t>Civil Rights Defen</w:t>
      </w:r>
      <w:r>
        <w:rPr>
          <w:i/>
          <w:iCs/>
        </w:rPr>
        <w:softHyphen/>
        <w:t>ders</w:t>
      </w:r>
      <w:r>
        <w:t xml:space="preserve">, </w:t>
      </w:r>
      <w:r>
        <w:rPr>
          <w:i/>
          <w:iCs/>
        </w:rPr>
        <w:t>Stockholms universitet</w:t>
      </w:r>
      <w:r>
        <w:t xml:space="preserve">, </w:t>
      </w:r>
      <w:r>
        <w:rPr>
          <w:i/>
          <w:iCs/>
        </w:rPr>
        <w:t>Svenska Röda Korset</w:t>
      </w:r>
      <w:r>
        <w:t xml:space="preserve"> och </w:t>
      </w:r>
      <w:r>
        <w:rPr>
          <w:i/>
          <w:iCs/>
        </w:rPr>
        <w:t>Sveriges advokat</w:t>
      </w:r>
      <w:r>
        <w:rPr>
          <w:i/>
          <w:iCs/>
        </w:rPr>
        <w:softHyphen/>
        <w:t>samfund,</w:t>
      </w:r>
      <w:r>
        <w:rPr>
          <w:i/>
        </w:rPr>
        <w:t xml:space="preserve"> </w:t>
      </w:r>
      <w:r>
        <w:t>avstyrker eller är kritiska till att längsta tiderna för förvar av barn utökas. Kritiken gäller i huvudsak att det saknas underlag som visar på ett behov av längre frister och att förvars</w:t>
      </w:r>
      <w:r>
        <w:softHyphen/>
        <w:t>tagande är särskilt skadligt för barns hälsa och utveckling.</w:t>
      </w:r>
      <w:r w:rsidDel="00EA1626">
        <w:t xml:space="preserve"> </w:t>
      </w:r>
      <w:r>
        <w:rPr>
          <w:i/>
          <w:iCs/>
        </w:rPr>
        <w:t>Polismyndigheten</w:t>
      </w:r>
      <w:r>
        <w:t xml:space="preserve"> anser att en längre yttersta tidsfrist än tolv dygn bör övervägas, bl.a. eftersom omständig</w:t>
      </w:r>
      <w:r>
        <w:softHyphen/>
        <w:t>heter utanför myndig</w:t>
      </w:r>
      <w:r>
        <w:softHyphen/>
        <w:t xml:space="preserve">hetens kontroll kan innebära att verkställighet inte kan ske inom den tiden. </w:t>
      </w:r>
      <w:r w:rsidRPr="004E2156">
        <w:rPr>
          <w:i/>
        </w:rPr>
        <w:t>Rädda barnen</w:t>
      </w:r>
      <w:r>
        <w:t xml:space="preserve"> är </w:t>
      </w:r>
      <w:r w:rsidR="001559E9">
        <w:t>kritiskt</w:t>
      </w:r>
      <w:r>
        <w:t xml:space="preserve"> till förslaget att tidigare tid i förvar inte ska beaktas </w:t>
      </w:r>
      <w:r w:rsidR="0081066C">
        <w:t>i vissa fall</w:t>
      </w:r>
      <w:r>
        <w:t>, eftersom det kan inne</w:t>
      </w:r>
      <w:r>
        <w:softHyphen/>
        <w:t xml:space="preserve">bära att den sammanlagda tiden som ett barn hålls i förvar blir oproportionerligt lång. Flera remissinstanser, såsom </w:t>
      </w:r>
      <w:r w:rsidRPr="00BF3954">
        <w:t>Barn</w:t>
      </w:r>
      <w:r>
        <w:softHyphen/>
      </w:r>
      <w:r w:rsidRPr="00BF3954">
        <w:t>ombuds</w:t>
      </w:r>
      <w:r>
        <w:softHyphen/>
      </w:r>
      <w:r w:rsidRPr="00BF3954">
        <w:t>mannen, Civil</w:t>
      </w:r>
      <w:r>
        <w:t xml:space="preserve"> </w:t>
      </w:r>
      <w:r w:rsidRPr="00BF3954">
        <w:t>Rights Defen</w:t>
      </w:r>
      <w:r w:rsidRPr="00BF3954">
        <w:softHyphen/>
        <w:t>ders, Svenska Röda Korset och Sveriges advokat</w:t>
      </w:r>
      <w:r w:rsidRPr="00BF3954">
        <w:softHyphen/>
        <w:t>samfund</w:t>
      </w:r>
      <w:r>
        <w:t>, ifråga</w:t>
      </w:r>
      <w:r>
        <w:softHyphen/>
        <w:t>sätter eller anser inte att de föreslagna tids</w:t>
      </w:r>
      <w:r>
        <w:softHyphen/>
        <w:t>gränserna är förenliga med barn</w:t>
      </w:r>
      <w:r>
        <w:softHyphen/>
        <w:t>konventionen.</w:t>
      </w:r>
    </w:p>
    <w:p w14:paraId="5D87776D" w14:textId="77777777" w:rsidR="00917E11" w:rsidRDefault="00917E11" w:rsidP="00917E11">
      <w:pPr>
        <w:pStyle w:val="Brdtextmedindrag"/>
      </w:pPr>
      <w:r>
        <w:t>Barnombudsmannen framhåller att det för brottsutvisade barn måste finnas tid att förbereda avlägsnandet under verkställigheten av fängelse</w:t>
      </w:r>
      <w:r>
        <w:softHyphen/>
        <w:t>straffet samt att långa handläggningstider inte ska drabba barn i säkerhets</w:t>
      </w:r>
      <w:r>
        <w:softHyphen/>
        <w:t>ärenden.</w:t>
      </w:r>
    </w:p>
    <w:p w14:paraId="30FD74B4" w14:textId="77777777" w:rsidR="00917E11" w:rsidRPr="0086649D" w:rsidRDefault="00917E11" w:rsidP="00917E11">
      <w:pPr>
        <w:pStyle w:val="Rubrik4efterram"/>
      </w:pPr>
      <w:r>
        <w:t>Skälen för regeringens förslag</w:t>
      </w:r>
    </w:p>
    <w:p w14:paraId="0672EAA5" w14:textId="77777777" w:rsidR="00917E11" w:rsidRDefault="00917E11" w:rsidP="00917E11">
      <w:pPr>
        <w:pStyle w:val="Rubrik5efterram"/>
        <w:spacing w:before="0"/>
      </w:pPr>
      <w:r>
        <w:t>En fortsatt restriktiv huvudregel</w:t>
      </w:r>
    </w:p>
    <w:p w14:paraId="01A079D6" w14:textId="77777777" w:rsidR="00917E11" w:rsidRDefault="00917E11" w:rsidP="00917E11">
      <w:pPr>
        <w:pStyle w:val="Brdtext"/>
      </w:pPr>
      <w:r>
        <w:t>Tidsgränserna för förvar av barn är sedan länge mycket restriktiva. Enligt 10 kap. 5 § UtlL får ett barn inte hållas i förvar längre tid än 72 timmar eller, om det finns synnerliga skäl, ytterligare 72 timmar. Tidsgränserna gäller oavsett med stöd av vilken eller vilka grunder som barnet har hållits i förvar. När bestämm</w:t>
      </w:r>
      <w:r>
        <w:softHyphen/>
        <w:t>elsen infördes motiverades den inledande tids</w:t>
      </w:r>
      <w:r>
        <w:softHyphen/>
        <w:t>gränsen om 72 timmar med att verkställighet i allmänhet bör kunna ske inom tre dagar i fråga om avvisningar som gäller omedelbart (prop. 1991/92:138 s. 12). Social</w:t>
      </w:r>
      <w:r>
        <w:softHyphen/>
        <w:t>försäkrings</w:t>
      </w:r>
      <w:r>
        <w:softHyphen/>
        <w:t>utskottet, vars betänkande antogs av riks</w:t>
      </w:r>
      <w:r>
        <w:softHyphen/>
        <w:t>dagen, föreslog att tiden skulle kunna förlängas med 72 timmar om det finns synnerliga skäl. Bakgrunden till det var att utskottet föreslog att det skulle vara möjligt att ta barn i förvar även i andra fall än när verk</w:t>
      </w:r>
      <w:r>
        <w:softHyphen/>
        <w:t>ställighet ska ske omedelbart. I de fall då barnet släppts in i landet ansåg utskottet att det måste finnas en möjlighet att utsträcka tiden, om barnet påträffas efter att ha hållit sig undan eller gömts undan eller avresan av någon annan anledning fördröjts av omständigheter som den verk</w:t>
      </w:r>
      <w:r>
        <w:softHyphen/>
        <w:t>ställande myndigheten inte kunnat förutse eller avhjälpa. Alternativet, om en verk</w:t>
      </w:r>
      <w:r>
        <w:softHyphen/>
        <w:t>ställighet inte bedöms kunna ske inom 72 timmar, blev annars enligt ut</w:t>
      </w:r>
      <w:r>
        <w:softHyphen/>
        <w:t>skottet att barnet måste släppas och tas i förvar på nytt vilket utskottet inte ansåg vara till gagn för barnet (bet. 1992/93:SfU3, rskr. 1992/93:68).</w:t>
      </w:r>
    </w:p>
    <w:p w14:paraId="046EBB92" w14:textId="6CF52CBE" w:rsidR="00917E11" w:rsidRDefault="00917E11" w:rsidP="00917E11">
      <w:pPr>
        <w:pStyle w:val="Brdtextmedindrag"/>
      </w:pPr>
      <w:r>
        <w:t>Polismyndigheten har till utredningen fört fram att det uppkommer situ</w:t>
      </w:r>
      <w:r>
        <w:softHyphen/>
        <w:t>at</w:t>
      </w:r>
      <w:r>
        <w:softHyphen/>
        <w:t>ioner då nuvarande tidsgränser för förvar av barn leder till att av</w:t>
      </w:r>
      <w:r>
        <w:softHyphen/>
        <w:t>lägsnande</w:t>
      </w:r>
      <w:bookmarkStart w:id="124" w:name="_Hlk220187942"/>
      <w:r>
        <w:softHyphen/>
      </w:r>
      <w:bookmarkEnd w:id="124"/>
      <w:r>
        <w:t>beslut inte kan verkställas. Det kan exempelvis handla om situ</w:t>
      </w:r>
      <w:r>
        <w:softHyphen/>
        <w:t>at</w:t>
      </w:r>
      <w:r>
        <w:softHyphen/>
        <w:t>ioner när barn påträffas av en polisman tillsammans med en ensam</w:t>
      </w:r>
      <w:r>
        <w:softHyphen/>
        <w:t>stående förälder och både barn</w:t>
      </w:r>
      <w:r w:rsidR="0081066C">
        <w:t>et</w:t>
      </w:r>
      <w:r>
        <w:t xml:space="preserve"> och förälder</w:t>
      </w:r>
      <w:r w:rsidR="0081066C">
        <w:t>n</w:t>
      </w:r>
      <w:r>
        <w:t xml:space="preserve"> omfattas av avlägsnande</w:t>
      </w:r>
      <w:r w:rsidR="0081066C">
        <w:softHyphen/>
      </w:r>
      <w:r>
        <w:t>beslut som fått laga kraft. Om barnet och föräldern kommer från ett land dit verk</w:t>
      </w:r>
      <w:r>
        <w:softHyphen/>
        <w:t>ställig</w:t>
      </w:r>
      <w:r>
        <w:rPr>
          <w:rStyle w:val="BrdtextChar"/>
        </w:rPr>
        <w:softHyphen/>
      </w:r>
      <w:r>
        <w:t>het kan ske och resehandlingar vid behov kan ordnas via en ambassad, finns goda förut</w:t>
      </w:r>
      <w:r>
        <w:softHyphen/>
        <w:t>sättningar att verkställa avlägsnande</w:t>
      </w:r>
      <w:r>
        <w:softHyphen/>
        <w:t>besluten. Om det krävs en något längre tid än sex dagar för att få fram nödvändiga rese</w:t>
      </w:r>
      <w:r>
        <w:rPr>
          <w:rStyle w:val="BrdtextChar"/>
        </w:rPr>
        <w:softHyphen/>
      </w:r>
      <w:r>
        <w:t>handlingar, kan Polismyndig</w:t>
      </w:r>
      <w:r>
        <w:softHyphen/>
        <w:t>heten dock tvingas att avstå från att fatta beslut om förvar.</w:t>
      </w:r>
    </w:p>
    <w:p w14:paraId="271E85B1" w14:textId="347E1437" w:rsidR="00917E11" w:rsidRDefault="00917E11" w:rsidP="00917E11">
      <w:pPr>
        <w:pStyle w:val="Brdtextmedindrag"/>
      </w:pPr>
      <w:r>
        <w:t>Det finns alltså ett behov av att i vissa fall kunna hålla barn i förvar under längre tid än vad som är möjligt i dag. Enligt regeringen är det också en principi</w:t>
      </w:r>
      <w:r>
        <w:softHyphen/>
        <w:t>ellt viktig utgångspunkt att det finns en yttersta möjlighet att av</w:t>
      </w:r>
      <w:r>
        <w:softHyphen/>
        <w:t xml:space="preserve">lägsna den som inte har rätt att vistas i Sverige. Även med beaktande av vad barnets bästa kräver enligt barnkonventionen anser regeringen därför, till skillnad från </w:t>
      </w:r>
      <w:r>
        <w:rPr>
          <w:i/>
          <w:iCs/>
        </w:rPr>
        <w:t>Barnombuds</w:t>
      </w:r>
      <w:r>
        <w:rPr>
          <w:i/>
          <w:iCs/>
        </w:rPr>
        <w:softHyphen/>
        <w:t>mannen</w:t>
      </w:r>
      <w:r>
        <w:t xml:space="preserve">, </w:t>
      </w:r>
      <w:r>
        <w:rPr>
          <w:i/>
          <w:iCs/>
        </w:rPr>
        <w:t>Civil Rights Defenders</w:t>
      </w:r>
      <w:r>
        <w:t xml:space="preserve">, </w:t>
      </w:r>
      <w:r>
        <w:rPr>
          <w:i/>
          <w:iCs/>
        </w:rPr>
        <w:t>Stock</w:t>
      </w:r>
      <w:r>
        <w:softHyphen/>
      </w:r>
      <w:r>
        <w:rPr>
          <w:i/>
          <w:iCs/>
        </w:rPr>
        <w:t>holms universitet</w:t>
      </w:r>
      <w:r>
        <w:t xml:space="preserve">, </w:t>
      </w:r>
      <w:r>
        <w:rPr>
          <w:i/>
          <w:iCs/>
        </w:rPr>
        <w:t>Svenska Röda Korset</w:t>
      </w:r>
      <w:r>
        <w:t xml:space="preserve"> och </w:t>
      </w:r>
      <w:r>
        <w:rPr>
          <w:i/>
          <w:iCs/>
        </w:rPr>
        <w:t>Sveriges advokat</w:t>
      </w:r>
      <w:r>
        <w:softHyphen/>
      </w:r>
      <w:r>
        <w:rPr>
          <w:i/>
          <w:iCs/>
        </w:rPr>
        <w:t>sam</w:t>
      </w:r>
      <w:r>
        <w:softHyphen/>
      </w:r>
      <w:r>
        <w:rPr>
          <w:i/>
          <w:iCs/>
        </w:rPr>
        <w:t>fund</w:t>
      </w:r>
      <w:r>
        <w:t>, att det bör vara möjligt att hålla ett barn i förvar under en något längre tid än i dag. Något hinder mot det följer inte heller av återvändande</w:t>
      </w:r>
      <w:r>
        <w:softHyphen/>
        <w:t>direktivet, det nya omarbetade mottagande</w:t>
      </w:r>
      <w:r>
        <w:softHyphen/>
        <w:t>direktivet,</w:t>
      </w:r>
      <w:r w:rsidDel="005F4024">
        <w:t xml:space="preserve"> </w:t>
      </w:r>
      <w:r>
        <w:t>migrations- och asylhanterings</w:t>
      </w:r>
      <w:r>
        <w:softHyphen/>
        <w:t>förord</w:t>
      </w:r>
      <w:r>
        <w:softHyphen/>
        <w:t>ningen eller förordningen om återvändandegränsförfarande. Den mycket restriktiva grundsynen på förvar av barn som ändå följer av bl.a. EU-rätten bör dock fortfarande återspeglas i reglerna, varför en längre tid än den som utred</w:t>
      </w:r>
      <w:r>
        <w:softHyphen/>
        <w:t xml:space="preserve">ningen föreslår inte bör införas trots </w:t>
      </w:r>
      <w:r>
        <w:rPr>
          <w:i/>
          <w:iCs/>
        </w:rPr>
        <w:t>Polis</w:t>
      </w:r>
      <w:r>
        <w:softHyphen/>
      </w:r>
      <w:r>
        <w:rPr>
          <w:i/>
          <w:iCs/>
        </w:rPr>
        <w:t>myndighetens</w:t>
      </w:r>
      <w:r>
        <w:t xml:space="preserve"> önskemål. Vidare kommer även fortsatt gälla att förvar av barn i regel ska undvikas och användas endast som en sista utväg och under kortast möjliga tid, vilket kommer till uttryck i de förslag som lämnas i den här </w:t>
      </w:r>
      <w:r w:rsidR="009117B9">
        <w:t>propositionen</w:t>
      </w:r>
      <w:r>
        <w:t>.</w:t>
      </w:r>
    </w:p>
    <w:p w14:paraId="58FB985F" w14:textId="77777777" w:rsidR="00917E11" w:rsidRDefault="00917E11" w:rsidP="00917E11">
      <w:pPr>
        <w:pStyle w:val="Brdtextmedindrag"/>
      </w:pPr>
      <w:r>
        <w:t>Regeringen anser liksom utredningen att ett barn som huvudregel inte bör få hållas i förvar längre sammanlagd tid än sex dygn. Denna tid bör kunna utsträckas till tolv dygn om det finns synnerliga skäl. Kravet på synnerliga skäl bör innebära att tillämpningen ska vara mycket restriktiv och att behovet av förlängning ska bero på omständigheter som den verk</w:t>
      </w:r>
      <w:r>
        <w:softHyphen/>
        <w:t>ställande myndigheten inte har kunnat avhjälpa eller förutse. Som exempel bör synnerliga skäl kunna föreligga om det krävs längre tid än sex dygn för att få fram nödvändiga resehandlingar, vilket normalt beror på den enskildes medverkan eller de administrativa rutinerna hos hemlandets ambassad. Det måste dock finnas utsikter att sådana rese</w:t>
      </w:r>
      <w:r>
        <w:softHyphen/>
        <w:t>handlingar kan ordnas inom den förlängda tidsfristen för att förlängning ska få ske. Vidare bör synnerliga skäl kunna vara för handen om en planerad resa behövt avbrytas på grund av omständig</w:t>
      </w:r>
      <w:r>
        <w:softHyphen/>
        <w:t>heter utanför myndigheternas kontroll.</w:t>
      </w:r>
    </w:p>
    <w:p w14:paraId="4711507C" w14:textId="77777777" w:rsidR="00917E11" w:rsidRDefault="00917E11" w:rsidP="00917E11">
      <w:pPr>
        <w:pStyle w:val="Brdtextmedindrag"/>
      </w:pPr>
      <w:r>
        <w:t>De nuvarande tidsfristerna för förvar av barn gäller oavsett på vilken grund barnet hålls i förvar. De föreslagna tidsgränserna innebär ingen ändring i det avseendet. Om barnet exempelvis har hållits i förvar enligt någon av de föreslagna grunderna för förvar av barn som är sökande av internationellt skydd och sedan tas i förvar i syfte att verkställa ett utvisnings</w:t>
      </w:r>
      <w:r>
        <w:softHyphen/>
        <w:t>beslut, får den sammantagna tiden i förvar alltså som utgångs</w:t>
      </w:r>
      <w:r>
        <w:softHyphen/>
        <w:t>punkt inte överstiga tolv dygn.</w:t>
      </w:r>
    </w:p>
    <w:p w14:paraId="7E4990A4" w14:textId="77777777" w:rsidR="00917E11" w:rsidRDefault="00917E11" w:rsidP="00917E11">
      <w:pPr>
        <w:pStyle w:val="Rubrik5efterram"/>
      </w:pPr>
      <w:r>
        <w:t>Tidigare förvarstid ska inte beaktas i vissa fall</w:t>
      </w:r>
    </w:p>
    <w:p w14:paraId="673EDD7C" w14:textId="63DA4F28" w:rsidR="00917E11" w:rsidRDefault="00917E11" w:rsidP="00917E11">
      <w:pPr>
        <w:pStyle w:val="Brdtext"/>
      </w:pPr>
      <w:r>
        <w:t>Den föreslagna huvudregeln om maximalt tolv dygn för förvar av barn är för</w:t>
      </w:r>
      <w:r>
        <w:softHyphen/>
        <w:t>hållande</w:t>
      </w:r>
      <w:r>
        <w:softHyphen/>
        <w:t>vis kort. Huvudregeln gäller dessutom oavsett grund för förvaret, till skillnad från vad som gäller för vuxna där varje förvarsgrund är kopplad till en egen tids</w:t>
      </w:r>
      <w:r>
        <w:softHyphen/>
        <w:t>frist. Om exempelvis ett avvisnings- eller utvisningsbeslut inte har kunnat verkställas under den maximala tiden för för</w:t>
      </w:r>
      <w:r w:rsidR="009117B9">
        <w:softHyphen/>
      </w:r>
      <w:r>
        <w:t>var och barnet därefter avviker under en längre tid skulle det kunna inne</w:t>
      </w:r>
      <w:r w:rsidR="009117B9">
        <w:softHyphen/>
      </w:r>
      <w:r>
        <w:t>bära att barnet inte kan tas i förvar</w:t>
      </w:r>
      <w:r w:rsidRPr="0074162C">
        <w:t xml:space="preserve"> </w:t>
      </w:r>
      <w:r>
        <w:t>på nytt om det återfinns, även om för</w:t>
      </w:r>
      <w:r w:rsidR="009117B9">
        <w:softHyphen/>
      </w:r>
      <w:r>
        <w:t>ut</w:t>
      </w:r>
      <w:r w:rsidR="009117B9">
        <w:softHyphen/>
      </w:r>
      <w:r>
        <w:t>sättningarna ändrats och det bedöms vara möjligt att genomföra ett av</w:t>
      </w:r>
      <w:r w:rsidR="009117B9">
        <w:softHyphen/>
      </w:r>
      <w:r>
        <w:t>lägs</w:t>
      </w:r>
      <w:r w:rsidR="009117B9">
        <w:softHyphen/>
      </w:r>
      <w:r>
        <w:t xml:space="preserve">nande. Vidare innebär förslagen i den här </w:t>
      </w:r>
      <w:r w:rsidR="009117B9">
        <w:t>propos</w:t>
      </w:r>
      <w:r w:rsidR="009117B9">
        <w:softHyphen/>
        <w:t>it</w:t>
      </w:r>
      <w:r w:rsidR="009117B9">
        <w:softHyphen/>
        <w:t>ionen</w:t>
      </w:r>
      <w:r>
        <w:t xml:space="preserve"> att ett barn i vissa fall ska kunna tas i förvar tidigare i migrationsprocessen – antingen som ett led i ett gränsförfarande då barnet anländer till gränsen eller vid en misskött individuell boendeskyldighet enligt mottagandelagen. Om barnet </w:t>
      </w:r>
      <w:r w:rsidR="0081066C">
        <w:t xml:space="preserve">har </w:t>
      </w:r>
      <w:r>
        <w:t>hållits i förvar på någon av dessa grunder kan det saknas möjlighet att senare besluta om förvar exempelvis i syfte att verkställa ett beslut om utvisning. Det skulle alltså i båda dessa exempel saknas möjlighet till avlägsnande trots att barnet inte har rätt att vistas i landet, vilket inte är en rimlig ordning.</w:t>
      </w:r>
    </w:p>
    <w:p w14:paraId="71C3CC44" w14:textId="77777777" w:rsidR="00917E11" w:rsidRDefault="00917E11" w:rsidP="00917E11">
      <w:pPr>
        <w:pStyle w:val="Brdtextmedindrag"/>
      </w:pPr>
      <w:r>
        <w:t>En rimlig ordning är i stället att det i vissa fall ska vara möjligt att ta ett barn i förvar på nytt trots att barnet tidigare har hållits i förvar under den maximala tiden om tolv dygn. En sådan möjlig</w:t>
      </w:r>
      <w:r>
        <w:softHyphen/>
        <w:t>het bör finnas om barnet inte har hållits i förvar under en tolv</w:t>
      </w:r>
      <w:r>
        <w:softHyphen/>
        <w:t>månaders</w:t>
      </w:r>
      <w:r>
        <w:softHyphen/>
        <w:t>period. Vid ett nytt förvars</w:t>
      </w:r>
      <w:r>
        <w:softHyphen/>
        <w:t>tagande bör den före</w:t>
      </w:r>
      <w:r>
        <w:softHyphen/>
        <w:t>slagna huvud</w:t>
      </w:r>
      <w:r>
        <w:softHyphen/>
        <w:t>regeln om längsta tid i förvar gälla, dvs. sex dygn med möjlighet att utsträcka tiden till tolv dygn.</w:t>
      </w:r>
    </w:p>
    <w:p w14:paraId="7F802DF5" w14:textId="77777777" w:rsidR="00917E11" w:rsidRDefault="00917E11" w:rsidP="00917E11">
      <w:pPr>
        <w:pStyle w:val="Brdtextmedindrag"/>
      </w:pPr>
      <w:r>
        <w:t xml:space="preserve">Regeringen delar inte </w:t>
      </w:r>
      <w:r>
        <w:rPr>
          <w:i/>
          <w:iCs/>
        </w:rPr>
        <w:t>Rädda barnens</w:t>
      </w:r>
      <w:r>
        <w:t xml:space="preserve"> uppfattning att förslaget innebär en oproportionerlig reglering med hänsyn till konsekvenserna för det enskilda barnet.</w:t>
      </w:r>
    </w:p>
    <w:p w14:paraId="73700783" w14:textId="77777777" w:rsidR="00917E11" w:rsidRDefault="00917E11" w:rsidP="00917E11">
      <w:pPr>
        <w:pStyle w:val="Rubrik5efterram"/>
      </w:pPr>
      <w:r>
        <w:t>Särskilda tidsgränser i vissa fall</w:t>
      </w:r>
    </w:p>
    <w:p w14:paraId="2BDD2201" w14:textId="77777777" w:rsidR="00917E11" w:rsidRDefault="00917E11" w:rsidP="00917E11">
      <w:pPr>
        <w:pStyle w:val="Brdtextmedindrag"/>
        <w:ind w:firstLine="0"/>
      </w:pPr>
      <w:r>
        <w:t>Enligt förslagen i avsnitt 8</w:t>
      </w:r>
      <w:r w:rsidRPr="00245089">
        <w:t>.</w:t>
      </w:r>
      <w:r>
        <w:t>3 ska särskilda, längre tidsgränser gälla för utlänningar i säkerhets</w:t>
      </w:r>
      <w:r>
        <w:softHyphen/>
        <w:t>ärenden som har fyllt 18 år och som hålls i förvar inför avlägsnande. Frågan är om det även finns skäl för särskilda tids</w:t>
      </w:r>
      <w:r>
        <w:rPr>
          <w:rStyle w:val="BrdtextChar"/>
        </w:rPr>
        <w:softHyphen/>
      </w:r>
      <w:r>
        <w:t>gränser i vissa fall för barn som hålls i förvar.</w:t>
      </w:r>
    </w:p>
    <w:p w14:paraId="5D6E4C1D" w14:textId="77777777" w:rsidR="00917E11" w:rsidRDefault="00917E11" w:rsidP="00917E11">
      <w:pPr>
        <w:pStyle w:val="Brdtextmedindrag"/>
      </w:pPr>
      <w:r>
        <w:t>Enligt statistik som utredningen redovisar utvisas barn (15–17 år) på grund av brott i en inte obetydlig omfattning. Att barn utvisas på grund av brott kan dessutom antas bli vanligare under de kommande åren. Vidare ser Säkerhetspolisen ett fortsatt hot från minderåriga som radikaliseras inom våldsbejakande högerextremism och islamism. Detta följer en längre trend där Säkerhetspolisen har noterat ett ökat inflöde av underrättelser avseende yngre individer med uttryckt avsikt att begå någon form av våldsbrott.</w:t>
      </w:r>
    </w:p>
    <w:p w14:paraId="6B6AE6E0" w14:textId="6B5A1540" w:rsidR="00917E11" w:rsidRDefault="00917E11" w:rsidP="00917E11">
      <w:pPr>
        <w:pStyle w:val="Brdtextmedindrag"/>
      </w:pPr>
      <w:r>
        <w:t>Enligt regeringens mening motiverar intresset av samhällsskydd längre tids</w:t>
      </w:r>
      <w:r>
        <w:softHyphen/>
        <w:t>gränser för förvar när barnets ärende handläggs som ett säkerhets</w:t>
      </w:r>
      <w:r>
        <w:softHyphen/>
        <w:t>ärende och när barnet har utvisats på grund av brott. Det är särskilt ange</w:t>
      </w:r>
      <w:r>
        <w:softHyphen/>
        <w:t xml:space="preserve">läget att myndigheterna i dessa fall får tillräcklig tid att handlägga en ansökan om internationellt skydd eller att verkställa ett avlägsnandebeslut. </w:t>
      </w:r>
      <w:r w:rsidRPr="00E03A07">
        <w:t xml:space="preserve">Som </w:t>
      </w:r>
      <w:r>
        <w:rPr>
          <w:i/>
          <w:iCs/>
        </w:rPr>
        <w:t>Barn</w:t>
      </w:r>
      <w:r>
        <w:rPr>
          <w:i/>
          <w:iCs/>
        </w:rPr>
        <w:softHyphen/>
        <w:t xml:space="preserve">ombudsmannen </w:t>
      </w:r>
      <w:r>
        <w:t>påpekar ska myndigheterna givetvis agera på ett sådant sätt att behovet av förvar blir så litet som möjligt, t.ex. vidta alla åtgärder som är möjliga för att förbereda ett avlägs</w:t>
      </w:r>
      <w:r>
        <w:rPr>
          <w:rStyle w:val="BrdtextChar"/>
        </w:rPr>
        <w:softHyphen/>
      </w:r>
      <w:r>
        <w:t>nande under tiden som barnet avtjänar ett fängelse</w:t>
      </w:r>
      <w:r>
        <w:rPr>
          <w:rStyle w:val="BrdtextChar"/>
        </w:rPr>
        <w:softHyphen/>
      </w:r>
      <w:r>
        <w:t>straff. Det kan ändå före</w:t>
      </w:r>
      <w:r>
        <w:softHyphen/>
        <w:t>komma att det krävs längre tid än tolv dagar för att genomföra utredningen eller av</w:t>
      </w:r>
      <w:r>
        <w:softHyphen/>
        <w:t>lägsnandet, utan att det beror på myndigheternas hand</w:t>
      </w:r>
      <w:r>
        <w:softHyphen/>
        <w:t>lägg</w:t>
      </w:r>
      <w:r>
        <w:softHyphen/>
        <w:t xml:space="preserve">ning. Exempelvis </w:t>
      </w:r>
      <w:r w:rsidDel="00753065">
        <w:t>kan det</w:t>
      </w:r>
      <w:r>
        <w:t xml:space="preserve"> i säker</w:t>
      </w:r>
      <w:r>
        <w:softHyphen/>
        <w:t>hets</w:t>
      </w:r>
      <w:r>
        <w:softHyphen/>
        <w:t>ärenden, trots myndigheternas an</w:t>
      </w:r>
      <w:r>
        <w:softHyphen/>
        <w:t>sträng</w:t>
      </w:r>
      <w:r>
        <w:softHyphen/>
        <w:t>ningar, förekomma praktiska svårigheter med att verkställa ett avlägs</w:t>
      </w:r>
      <w:r>
        <w:softHyphen/>
        <w:t>nande</w:t>
      </w:r>
      <w:r>
        <w:softHyphen/>
        <w:t xml:space="preserve">beslut på samma sätt som avseende vuxna. </w:t>
      </w:r>
    </w:p>
    <w:p w14:paraId="7F280041" w14:textId="2E8D86D3" w:rsidR="00917E11" w:rsidRDefault="00917E11" w:rsidP="00917E11">
      <w:pPr>
        <w:pStyle w:val="Brdtextmedindrag"/>
      </w:pPr>
      <w:r>
        <w:t>Mot den här bak</w:t>
      </w:r>
      <w:r>
        <w:softHyphen/>
        <w:t>grunden bedömer regeringen att barn som har utvisats på grund av brott och barn i säkerhets</w:t>
      </w:r>
      <w:r>
        <w:softHyphen/>
        <w:t xml:space="preserve">ärenden bör få hållas i förvar under som längst tre månader eller, om det finns synnerliga skäl, ytterligare tre månader. De särskilda tidsgränserna </w:t>
      </w:r>
      <w:r w:rsidR="008D5C53">
        <w:t xml:space="preserve">för barn i säkerhetsärenden </w:t>
      </w:r>
      <w:r>
        <w:t xml:space="preserve">bör dock inte gälla </w:t>
      </w:r>
      <w:r w:rsidR="009C1FB0">
        <w:t xml:space="preserve">förvar </w:t>
      </w:r>
      <w:r w:rsidR="002873DF">
        <w:t>som ett led i ett gränsförfarande enligt asyl</w:t>
      </w:r>
      <w:r w:rsidR="002873DF">
        <w:softHyphen/>
        <w:t>procedur</w:t>
      </w:r>
      <w:r w:rsidR="002873DF">
        <w:softHyphen/>
        <w:t>förord</w:t>
      </w:r>
      <w:r w:rsidR="003A17D3">
        <w:softHyphen/>
      </w:r>
      <w:r w:rsidR="002873DF">
        <w:t>ningen och förvar enligt asyl- och migrationshanterings</w:t>
      </w:r>
      <w:r w:rsidR="003A17D3">
        <w:softHyphen/>
      </w:r>
      <w:r w:rsidR="002873DF">
        <w:t xml:space="preserve">förordningen. </w:t>
      </w:r>
      <w:r>
        <w:t xml:space="preserve">Anledningen till det är </w:t>
      </w:r>
      <w:r w:rsidR="00245E1A">
        <w:t xml:space="preserve">bl.a. </w:t>
      </w:r>
      <w:r>
        <w:t xml:space="preserve">att gränsförfarandet endast får pågå en begränsad tid och att även tidsgränserna för förvar av vuxna är kortare i motsvarande fall. Synnerliga skäl bör exempelvis kunna föreligga om längre tid i förvar </w:t>
      </w:r>
      <w:r w:rsidRPr="000F19D2">
        <w:t xml:space="preserve">är nödvändigt för att säkerställa verkställighet av ett beslut om utvisning </w:t>
      </w:r>
      <w:r w:rsidR="00466BB4">
        <w:t>och</w:t>
      </w:r>
      <w:r w:rsidR="00466BB4" w:rsidRPr="000F19D2">
        <w:t xml:space="preserve"> </w:t>
      </w:r>
      <w:r w:rsidRPr="000F19D2">
        <w:t>barn</w:t>
      </w:r>
      <w:r>
        <w:t>et</w:t>
      </w:r>
      <w:r w:rsidRPr="000F19D2">
        <w:t xml:space="preserve"> </w:t>
      </w:r>
      <w:r>
        <w:t xml:space="preserve">i fråga </w:t>
      </w:r>
      <w:r w:rsidRPr="000F19D2">
        <w:t>utgör ett allvarligt hot mot allmän ordning eller säkerhet</w:t>
      </w:r>
      <w:r w:rsidDel="00E87280">
        <w:t>.</w:t>
      </w:r>
    </w:p>
    <w:p w14:paraId="3C9EB892" w14:textId="39E2246F" w:rsidR="00917E11" w:rsidRDefault="00917E11" w:rsidP="00917E11">
      <w:pPr>
        <w:pStyle w:val="Brdtextmedindrag"/>
      </w:pPr>
      <w:r>
        <w:t>På samma sätt som gällande huvudregeln bör de särskilda tids</w:t>
      </w:r>
      <w:r>
        <w:softHyphen/>
        <w:t>gränserna avse den sammantagna förvarstiden. Ett barn i ett säkerhetsärende bör alltså inte få hållas i förvar med stöd av angivna grunder längre samman</w:t>
      </w:r>
      <w:r w:rsidRPr="00BF3954">
        <w:softHyphen/>
      </w:r>
      <w:r>
        <w:t>lagd tid än tre månader eller, om det finns synnerliga skäl, sex månader. Även om förvar som ett led i ett gräns</w:t>
      </w:r>
      <w:r w:rsidRPr="00BF3954">
        <w:softHyphen/>
      </w:r>
      <w:r>
        <w:t>förfarande inte omfattas av de särskilda, längre tidsfristerna för förvar av barn i säkerhetsärenden, bör sådan tid i förvar beaktas vid beräkningen av fristerna.</w:t>
      </w:r>
    </w:p>
    <w:p w14:paraId="301B95BA" w14:textId="339C95C9" w:rsidR="00917E11" w:rsidRDefault="00917E11" w:rsidP="00917E11">
      <w:pPr>
        <w:pStyle w:val="Brdtextmedindrag"/>
      </w:pPr>
      <w:r>
        <w:t xml:space="preserve">De föreslagna tidsgränsernas förenlighet med barnkonventionen, vilket bl.a. </w:t>
      </w:r>
      <w:r w:rsidRPr="00BF3954">
        <w:t>Barnombudsmannen, Civil</w:t>
      </w:r>
      <w:r>
        <w:t xml:space="preserve"> </w:t>
      </w:r>
      <w:r w:rsidRPr="00BF3954">
        <w:t>Rights Defen</w:t>
      </w:r>
      <w:r w:rsidRPr="00BF3954">
        <w:softHyphen/>
        <w:t>ders, Svenska Röda Korset och Sveriges advokat</w:t>
      </w:r>
      <w:r w:rsidRPr="00BF3954">
        <w:softHyphen/>
        <w:t>samfund</w:t>
      </w:r>
      <w:r>
        <w:t xml:space="preserve"> ifrågasätter, behandlas i avsnitt 17.</w:t>
      </w:r>
    </w:p>
    <w:p w14:paraId="2D4BCE7F" w14:textId="77777777" w:rsidR="00917E11" w:rsidRDefault="00917E11" w:rsidP="00917E11">
      <w:pPr>
        <w:pStyle w:val="Rubrik2"/>
      </w:pPr>
      <w:bookmarkStart w:id="125" w:name="_Toc220062110"/>
      <w:bookmarkStart w:id="126" w:name="_Toc220062257"/>
      <w:bookmarkStart w:id="127" w:name="_Toc220063035"/>
      <w:bookmarkStart w:id="128" w:name="_Toc220062111"/>
      <w:bookmarkStart w:id="129" w:name="_Toc220062258"/>
      <w:bookmarkStart w:id="130" w:name="_Toc220063036"/>
      <w:bookmarkStart w:id="131" w:name="_Toc220062112"/>
      <w:bookmarkStart w:id="132" w:name="_Toc220062259"/>
      <w:bookmarkStart w:id="133" w:name="_Toc220063037"/>
      <w:bookmarkStart w:id="134" w:name="_Toc220062113"/>
      <w:bookmarkStart w:id="135" w:name="_Toc220062260"/>
      <w:bookmarkStart w:id="136" w:name="_Toc220063038"/>
      <w:bookmarkStart w:id="137" w:name="_Toc220062114"/>
      <w:bookmarkStart w:id="138" w:name="_Toc220062261"/>
      <w:bookmarkStart w:id="139" w:name="_Toc220063039"/>
      <w:bookmarkStart w:id="140" w:name="_Toc220062115"/>
      <w:bookmarkStart w:id="141" w:name="_Toc220062262"/>
      <w:bookmarkStart w:id="142" w:name="_Toc220063040"/>
      <w:bookmarkStart w:id="143" w:name="_Toc220062116"/>
      <w:bookmarkStart w:id="144" w:name="_Toc220062263"/>
      <w:bookmarkStart w:id="145" w:name="_Toc220063041"/>
      <w:bookmarkStart w:id="146" w:name="_Toc220062117"/>
      <w:bookmarkStart w:id="147" w:name="_Toc220062264"/>
      <w:bookmarkStart w:id="148" w:name="_Toc220063042"/>
      <w:bookmarkStart w:id="149" w:name="_Toc220062118"/>
      <w:bookmarkStart w:id="150" w:name="_Toc220062265"/>
      <w:bookmarkStart w:id="151" w:name="_Toc220063043"/>
      <w:bookmarkStart w:id="152" w:name="_Toc220062119"/>
      <w:bookmarkStart w:id="153" w:name="_Toc220062266"/>
      <w:bookmarkStart w:id="154" w:name="_Toc220063044"/>
      <w:bookmarkStart w:id="155" w:name="_Toc220062120"/>
      <w:bookmarkStart w:id="156" w:name="_Toc220062267"/>
      <w:bookmarkStart w:id="157" w:name="_Toc220063045"/>
      <w:bookmarkStart w:id="158" w:name="_Toc220062121"/>
      <w:bookmarkStart w:id="159" w:name="_Toc220062268"/>
      <w:bookmarkStart w:id="160" w:name="_Toc220063046"/>
      <w:bookmarkStart w:id="161" w:name="_Toc218244909"/>
      <w:bookmarkStart w:id="162" w:name="_Toc218627710"/>
      <w:bookmarkStart w:id="163" w:name="_Toc224544955"/>
      <w:bookmarkStart w:id="164" w:name="_Toc22837252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t>Längsta tid för tvångsåtgärder vid transitering</w:t>
      </w:r>
      <w:bookmarkEnd w:id="161"/>
      <w:bookmarkEnd w:id="162"/>
      <w:bookmarkEnd w:id="163"/>
      <w:bookmarkEnd w:id="164"/>
    </w:p>
    <w:p w14:paraId="503DB461" w14:textId="77777777" w:rsidR="00917E11" w:rsidRDefault="00917E11" w:rsidP="00917E11">
      <w:pPr>
        <w:pStyle w:val="Rubrik4ram"/>
      </w:pPr>
      <w:r>
        <w:t>Regeringens förslag</w:t>
      </w:r>
    </w:p>
    <w:p w14:paraId="6A3DC9B3" w14:textId="77777777" w:rsidR="00917E11" w:rsidRPr="00A76360" w:rsidRDefault="00917E11" w:rsidP="00917E11">
      <w:pPr>
        <w:pStyle w:val="Brdtextram"/>
      </w:pPr>
      <w:r>
        <w:t>En tredjelandsmedborgare ska inte få vara omhändertagen eller hållas i förvar i syfte att genomföra en transitering längre tid än 48 timmar.</w:t>
      </w:r>
    </w:p>
    <w:p w14:paraId="5F6FB769" w14:textId="77777777" w:rsidR="00917E11" w:rsidRDefault="00917E11" w:rsidP="00917E11">
      <w:pPr>
        <w:pStyle w:val="Rubrik4efterram"/>
      </w:pPr>
      <w:r>
        <w:t>Utredningens förslag</w:t>
      </w:r>
    </w:p>
    <w:p w14:paraId="5BDC19C0" w14:textId="77777777" w:rsidR="00917E11" w:rsidRDefault="00917E11" w:rsidP="00917E11">
      <w:pPr>
        <w:pStyle w:val="Brdtext"/>
      </w:pPr>
      <w:r>
        <w:t>Utredningens förslag stämmer överens med regeringens.</w:t>
      </w:r>
    </w:p>
    <w:p w14:paraId="25D4B617" w14:textId="77777777" w:rsidR="00917E11" w:rsidRDefault="00917E11" w:rsidP="00917E11">
      <w:pPr>
        <w:pStyle w:val="Rubrik4efterram"/>
      </w:pPr>
      <w:r>
        <w:t>Remissinstanserna</w:t>
      </w:r>
    </w:p>
    <w:p w14:paraId="6C5A53F0" w14:textId="77777777" w:rsidR="00917E11" w:rsidRPr="00DF7E6E" w:rsidRDefault="00917E11" w:rsidP="00917E11">
      <w:pPr>
        <w:pStyle w:val="Brdtext"/>
      </w:pPr>
      <w:r>
        <w:t>Remissinstanserna yttrar sig inte över förslaget.</w:t>
      </w:r>
    </w:p>
    <w:p w14:paraId="6053183E" w14:textId="77777777" w:rsidR="00917E11" w:rsidRPr="00DF7E6E" w:rsidRDefault="00917E11" w:rsidP="00917E11">
      <w:pPr>
        <w:pStyle w:val="Rubrik4efterram"/>
      </w:pPr>
      <w:r>
        <w:t>Skälen för regeringens förslag</w:t>
      </w:r>
    </w:p>
    <w:p w14:paraId="6ED5FEAD" w14:textId="7B45E15C" w:rsidR="00917E11" w:rsidRPr="007A6BC1" w:rsidRDefault="00917E11" w:rsidP="00917E11">
      <w:pPr>
        <w:pStyle w:val="Brdtext"/>
      </w:pPr>
      <w:r>
        <w:t xml:space="preserve">I avsnitt </w:t>
      </w:r>
      <w:r w:rsidRPr="00F41C28">
        <w:t>7.9</w:t>
      </w:r>
      <w:r>
        <w:t xml:space="preserve"> föreslår regeringen att en tredjelandsmedborgare ska få om</w:t>
      </w:r>
      <w:r w:rsidR="006140C8">
        <w:softHyphen/>
      </w:r>
      <w:r>
        <w:t>händer</w:t>
      </w:r>
      <w:r>
        <w:softHyphen/>
        <w:t>tas eller tas i förvar av Polismyndigheten om det är nödvändigt för att en transitering enligt transiteringslagen ska kunna genomföras. Liksom utredningen anser regeringen att 48 timmar är en väl avvägd tids</w:t>
      </w:r>
      <w:r>
        <w:softHyphen/>
        <w:t>gräns för ett sådant om</w:t>
      </w:r>
      <w:r>
        <w:rPr>
          <w:rStyle w:val="BrdtextChar"/>
        </w:rPr>
        <w:softHyphen/>
      </w:r>
      <w:r>
        <w:t>händer</w:t>
      </w:r>
      <w:r>
        <w:rPr>
          <w:rStyle w:val="BrdtextChar"/>
        </w:rPr>
        <w:softHyphen/>
      </w:r>
      <w:r>
        <w:t>tagande eller förvarstagande. Givetvis gäller, utan att det i detta sammanhang behöver anges i lag, att ett omhänder</w:t>
      </w:r>
      <w:r>
        <w:softHyphen/>
        <w:t>tagande eller förvars</w:t>
      </w:r>
      <w:r>
        <w:softHyphen/>
        <w:t>tagande ska pågå under en så kort tid som möjligt.</w:t>
      </w:r>
    </w:p>
    <w:p w14:paraId="2298323A" w14:textId="77777777" w:rsidR="00917E11" w:rsidRPr="00C426C1" w:rsidRDefault="00917E11" w:rsidP="00917E11">
      <w:pPr>
        <w:pStyle w:val="Rubrik1"/>
      </w:pPr>
      <w:bookmarkStart w:id="165" w:name="_Toc218244910"/>
      <w:bookmarkStart w:id="166" w:name="_Toc218627711"/>
      <w:bookmarkStart w:id="167" w:name="_Toc224544956"/>
      <w:bookmarkStart w:id="168" w:name="_Toc228372523"/>
      <w:r w:rsidRPr="008D53A2">
        <w:t>Ny</w:t>
      </w:r>
      <w:r w:rsidRPr="00C426C1">
        <w:t xml:space="preserve"> prövning</w:t>
      </w:r>
      <w:r>
        <w:t xml:space="preserve"> av beslut om uppsikt och förvar</w:t>
      </w:r>
      <w:bookmarkEnd w:id="165"/>
      <w:bookmarkEnd w:id="166"/>
      <w:bookmarkEnd w:id="167"/>
      <w:bookmarkEnd w:id="168"/>
    </w:p>
    <w:p w14:paraId="43CBACD1" w14:textId="77777777" w:rsidR="00917E11" w:rsidRDefault="00917E11" w:rsidP="00917E11">
      <w:pPr>
        <w:pStyle w:val="Rubrik2"/>
        <w:spacing w:before="0"/>
      </w:pPr>
      <w:bookmarkStart w:id="169" w:name="_Toc218244911"/>
      <w:bookmarkStart w:id="170" w:name="_Toc218627712"/>
      <w:bookmarkStart w:id="171" w:name="_Toc224544957"/>
      <w:bookmarkStart w:id="172" w:name="_Toc228372524"/>
      <w:r>
        <w:t>Ny prövning av beslut om förstärkt uppsikt</w:t>
      </w:r>
      <w:bookmarkEnd w:id="169"/>
      <w:bookmarkEnd w:id="170"/>
      <w:bookmarkEnd w:id="171"/>
      <w:bookmarkEnd w:id="172"/>
    </w:p>
    <w:p w14:paraId="77B1AE48" w14:textId="77777777" w:rsidR="00917E11" w:rsidRDefault="00917E11" w:rsidP="00917E11">
      <w:pPr>
        <w:pStyle w:val="Rubrik4ram"/>
      </w:pPr>
      <w:r>
        <w:t>Regeringens förslag</w:t>
      </w:r>
    </w:p>
    <w:p w14:paraId="5337CAE8" w14:textId="0F697405" w:rsidR="002E1CB6" w:rsidRDefault="001C756C" w:rsidP="00917E11">
      <w:pPr>
        <w:pStyle w:val="Brdtextmedindragram"/>
        <w:ind w:firstLine="0"/>
      </w:pPr>
      <w:r>
        <w:t xml:space="preserve">Så länge en utlänning står under </w:t>
      </w:r>
      <w:r w:rsidR="00917E11" w:rsidRPr="00B31C1F">
        <w:t>förstärkt uppsikt ska beslut</w:t>
      </w:r>
      <w:r>
        <w:t>et</w:t>
      </w:r>
      <w:r w:rsidR="00917E11" w:rsidRPr="00B31C1F">
        <w:t xml:space="preserve"> om förstärkt uppsikt</w:t>
      </w:r>
      <w:r>
        <w:t xml:space="preserve"> </w:t>
      </w:r>
      <w:r w:rsidR="00917E11" w:rsidRPr="00B31C1F">
        <w:t xml:space="preserve">prövas på nytt </w:t>
      </w:r>
      <w:r w:rsidR="00917E11">
        <w:t>inom</w:t>
      </w:r>
      <w:r w:rsidR="00917E11" w:rsidRPr="00B31C1F">
        <w:t xml:space="preserve"> tre månad</w:t>
      </w:r>
      <w:r w:rsidR="00917E11">
        <w:t xml:space="preserve">er från </w:t>
      </w:r>
      <w:r>
        <w:t xml:space="preserve">den dag </w:t>
      </w:r>
      <w:r w:rsidR="003658AF">
        <w:t xml:space="preserve">då </w:t>
      </w:r>
      <w:r w:rsidR="00917E11">
        <w:t>beslutet</w:t>
      </w:r>
      <w:r>
        <w:t xml:space="preserve"> fattades och därefter fortlöpande inom </w:t>
      </w:r>
      <w:r w:rsidR="00252C41">
        <w:t>tre</w:t>
      </w:r>
      <w:r>
        <w:t xml:space="preserve"> månader från den senaste prövningen.</w:t>
      </w:r>
      <w:r w:rsidR="00917E11">
        <w:t xml:space="preserve"> </w:t>
      </w:r>
    </w:p>
    <w:p w14:paraId="7677F09F" w14:textId="5F971D43" w:rsidR="00917E11" w:rsidRPr="00B31C1F" w:rsidRDefault="006671D0" w:rsidP="00E25A67">
      <w:pPr>
        <w:pStyle w:val="Brdtextmedindragram"/>
      </w:pPr>
      <w:r>
        <w:t xml:space="preserve">Avser beslutet om </w:t>
      </w:r>
      <w:r w:rsidR="00917E11" w:rsidRPr="00B31C1F">
        <w:t xml:space="preserve">förstärkt uppsikt </w:t>
      </w:r>
      <w:r>
        <w:t>ett barn</w:t>
      </w:r>
      <w:r w:rsidR="00917E11" w:rsidRPr="00B31C1F">
        <w:t xml:space="preserve"> </w:t>
      </w:r>
      <w:r w:rsidR="000660D8">
        <w:t>ska</w:t>
      </w:r>
      <w:r>
        <w:t xml:space="preserve"> i stället</w:t>
      </w:r>
      <w:r w:rsidR="000660D8">
        <w:t xml:space="preserve"> </w:t>
      </w:r>
      <w:r>
        <w:t>gäll</w:t>
      </w:r>
      <w:r w:rsidR="000660D8">
        <w:t>a</w:t>
      </w:r>
      <w:r>
        <w:t xml:space="preserve"> att </w:t>
      </w:r>
      <w:r w:rsidR="00DD3A02">
        <w:t>beslutet</w:t>
      </w:r>
      <w:r>
        <w:t xml:space="preserve"> </w:t>
      </w:r>
      <w:r w:rsidR="00DD3A02">
        <w:t xml:space="preserve">ska prövas </w:t>
      </w:r>
      <w:r>
        <w:t xml:space="preserve">på nytt inom en månad från den </w:t>
      </w:r>
      <w:r w:rsidR="001C756C">
        <w:t xml:space="preserve">senaste prövningen. </w:t>
      </w:r>
    </w:p>
    <w:p w14:paraId="7256F653" w14:textId="77777777" w:rsidR="00917E11" w:rsidRDefault="00917E11" w:rsidP="00917E11">
      <w:pPr>
        <w:pStyle w:val="Rubrik4efterram"/>
      </w:pPr>
      <w:r>
        <w:t>Utredningens förslag</w:t>
      </w:r>
    </w:p>
    <w:p w14:paraId="0D34C405" w14:textId="77777777" w:rsidR="00917E11" w:rsidRDefault="00917E11" w:rsidP="00917E11">
      <w:pPr>
        <w:pStyle w:val="Brdtext"/>
      </w:pPr>
      <w:r>
        <w:t xml:space="preserve">Utredningens förslag stämmer i sak överens med </w:t>
      </w:r>
      <w:r w:rsidRPr="00B84C43">
        <w:t>regeringens.</w:t>
      </w:r>
    </w:p>
    <w:p w14:paraId="3C509CA7" w14:textId="77777777" w:rsidR="00917E11" w:rsidRDefault="00917E11" w:rsidP="00917E11">
      <w:pPr>
        <w:pStyle w:val="Rubrik4efterram"/>
      </w:pPr>
      <w:r w:rsidRPr="00123EF8">
        <w:t>Remissinstanserna</w:t>
      </w:r>
    </w:p>
    <w:p w14:paraId="7B968C47" w14:textId="77777777" w:rsidR="00917E11" w:rsidRDefault="00917E11" w:rsidP="00917E11">
      <w:pPr>
        <w:pStyle w:val="Brdtext"/>
      </w:pPr>
      <w:r>
        <w:t>De flesta av remissinstanserna är positiva till eller har inte några invänd</w:t>
      </w:r>
      <w:r>
        <w:softHyphen/>
        <w:t xml:space="preserve">ningar mot förslaget. Ett par remissinstanser, som </w:t>
      </w:r>
      <w:r w:rsidRPr="00A27A53">
        <w:rPr>
          <w:i/>
          <w:iCs/>
        </w:rPr>
        <w:t>Förvaltningsrätten i Stockholm</w:t>
      </w:r>
      <w:r w:rsidRPr="00A27A53">
        <w:t xml:space="preserve">, </w:t>
      </w:r>
      <w:r w:rsidRPr="00A27A53">
        <w:rPr>
          <w:i/>
          <w:iCs/>
        </w:rPr>
        <w:t>Mig</w:t>
      </w:r>
      <w:r>
        <w:rPr>
          <w:i/>
          <w:iCs/>
        </w:rPr>
        <w:softHyphen/>
      </w:r>
      <w:r w:rsidRPr="00A27A53">
        <w:rPr>
          <w:i/>
          <w:iCs/>
        </w:rPr>
        <w:t>rations</w:t>
      </w:r>
      <w:r>
        <w:rPr>
          <w:i/>
          <w:iCs/>
        </w:rPr>
        <w:softHyphen/>
      </w:r>
      <w:r w:rsidRPr="00A27A53">
        <w:rPr>
          <w:i/>
          <w:iCs/>
        </w:rPr>
        <w:t>verket</w:t>
      </w:r>
      <w:r w:rsidRPr="00A27A53">
        <w:t xml:space="preserve"> och </w:t>
      </w:r>
      <w:r w:rsidRPr="00A27A53">
        <w:rPr>
          <w:i/>
          <w:iCs/>
        </w:rPr>
        <w:t>Polismyndig</w:t>
      </w:r>
      <w:r>
        <w:rPr>
          <w:i/>
          <w:iCs/>
        </w:rPr>
        <w:softHyphen/>
      </w:r>
      <w:r w:rsidRPr="00A27A53">
        <w:rPr>
          <w:i/>
          <w:iCs/>
        </w:rPr>
        <w:t>heten</w:t>
      </w:r>
      <w:r>
        <w:t>,</w:t>
      </w:r>
      <w:r w:rsidRPr="00A27A53">
        <w:t xml:space="preserve"> undrar om ändringar i uppsikts</w:t>
      </w:r>
      <w:r>
        <w:softHyphen/>
      </w:r>
      <w:r w:rsidRPr="00A27A53">
        <w:t xml:space="preserve">beslut </w:t>
      </w:r>
      <w:r>
        <w:t>är</w:t>
      </w:r>
      <w:r w:rsidRPr="00A27A53">
        <w:t xml:space="preserve"> nya beslut som ska prövas på nytt och om de kan över</w:t>
      </w:r>
      <w:r>
        <w:softHyphen/>
      </w:r>
      <w:r w:rsidRPr="00A27A53">
        <w:t>klagas.</w:t>
      </w:r>
      <w:r>
        <w:t xml:space="preserve"> Bland annat </w:t>
      </w:r>
      <w:r w:rsidRPr="00EA52C5">
        <w:rPr>
          <w:i/>
        </w:rPr>
        <w:t>Förvaltningsrätten i Malmö</w:t>
      </w:r>
      <w:r>
        <w:t xml:space="preserve"> anser att begreppet </w:t>
      </w:r>
      <w:r w:rsidRPr="0057558F">
        <w:t>muntlig förhandling</w:t>
      </w:r>
      <w:r>
        <w:t xml:space="preserve"> bör</w:t>
      </w:r>
      <w:r w:rsidRPr="0057558F">
        <w:t xml:space="preserve"> ändras till muntlig handläggning</w:t>
      </w:r>
      <w:r>
        <w:t>.</w:t>
      </w:r>
    </w:p>
    <w:p w14:paraId="59908949" w14:textId="77777777" w:rsidR="00917E11" w:rsidRDefault="00917E11" w:rsidP="00917E11">
      <w:pPr>
        <w:pStyle w:val="Rubrik4efterram"/>
      </w:pPr>
      <w:r w:rsidRPr="00123EF8">
        <w:t>Skälen för regeringens förslag</w:t>
      </w:r>
    </w:p>
    <w:p w14:paraId="18EF9B5A" w14:textId="77777777" w:rsidR="00917E11" w:rsidRDefault="00917E11" w:rsidP="00917E11">
      <w:pPr>
        <w:pStyle w:val="Brdtextmedindrag"/>
        <w:ind w:firstLine="0"/>
      </w:pPr>
      <w:r>
        <w:t>Av 10 kap. 9 § UtlL framgår att ett beslut om uppsikt omedelbart ska upp</w:t>
      </w:r>
      <w:r>
        <w:softHyphen/>
        <w:t xml:space="preserve">hävas om det inte längre finns skäl för beslutet. Vidare ska ett </w:t>
      </w:r>
      <w:r w:rsidRPr="002161A5" w:rsidDel="006303CE">
        <w:t>b</w:t>
      </w:r>
      <w:r w:rsidRPr="002161A5">
        <w:t>eslut om</w:t>
      </w:r>
      <w:r>
        <w:t xml:space="preserve"> uppsikt – oavsett om det finns anledning att anta att beslutet är felaktigt – prövas på nytt inom sex månader från beslutet. Om utlänningen fort</w:t>
      </w:r>
      <w:r>
        <w:softHyphen/>
        <w:t>farande ska stå under uppsikt ska en ny prövning fortlöpande ske inom samma tid. Behöriga myndigheter har alltså ett ansvar för att löpande se över beslut om uppsikt. Ett beslut om uppsikt som inte prövas på nytt inom föreskriven tid upphör enligt 10 kap. 10 § UtlL att gälla.</w:t>
      </w:r>
    </w:p>
    <w:p w14:paraId="3B277967" w14:textId="5090CF2A" w:rsidR="00917E11" w:rsidRDefault="00917E11" w:rsidP="00917E11">
      <w:pPr>
        <w:pStyle w:val="Brdtextmedindrag"/>
      </w:pPr>
      <w:r>
        <w:t xml:space="preserve">Det är </w:t>
      </w:r>
      <w:r w:rsidRPr="009C3533">
        <w:t xml:space="preserve">viktigt att beslut </w:t>
      </w:r>
      <w:r>
        <w:t>om uppsikt</w:t>
      </w:r>
      <w:r w:rsidRPr="009C3533">
        <w:t xml:space="preserve"> </w:t>
      </w:r>
      <w:r>
        <w:t xml:space="preserve">löpande </w:t>
      </w:r>
      <w:r w:rsidRPr="009C3533">
        <w:t>pröva</w:t>
      </w:r>
      <w:r>
        <w:t>s på nytt. Det har inte fram</w:t>
      </w:r>
      <w:r>
        <w:softHyphen/>
        <w:t>kommit skäl som motiverar en ändring av den sexmånadersfrist som i dag gäller för ny prövning av uppsiktsbeslut. Även de nya former av upp</w:t>
      </w:r>
      <w:r>
        <w:softHyphen/>
        <w:t xml:space="preserve">sikt som föreslås i avsnitt </w:t>
      </w:r>
      <w:r w:rsidRPr="008F31EC">
        <w:t>6.2</w:t>
      </w:r>
      <w:r>
        <w:t xml:space="preserve">, dvs. boendeskyldighet och </w:t>
      </w:r>
      <w:r w:rsidRPr="00EA52C5">
        <w:t>vistelse</w:t>
      </w:r>
      <w:r w:rsidRPr="00EA52C5">
        <w:softHyphen/>
        <w:t>skyldig</w:t>
      </w:r>
      <w:r>
        <w:softHyphen/>
      </w:r>
      <w:r w:rsidRPr="00EA52C5">
        <w:t>het</w:t>
      </w:r>
      <w:r>
        <w:t>, bör prövas på nytt inom denna tidsfrist. När det gäller för</w:t>
      </w:r>
      <w:r>
        <w:softHyphen/>
        <w:t>stärkt upp</w:t>
      </w:r>
      <w:r>
        <w:softHyphen/>
        <w:t>sikt, som innebär ett betydande integritetsintrång eftersom utlänning</w:t>
      </w:r>
      <w:r>
        <w:softHyphen/>
        <w:t>ens rörelser övervakas elektroniskt, talar dock rättssäkerhetsskäl för en kortare pröv</w:t>
      </w:r>
      <w:r w:rsidR="0093547D">
        <w:softHyphen/>
      </w:r>
      <w:r>
        <w:t xml:space="preserve">ningsfrist. </w:t>
      </w:r>
      <w:r w:rsidR="00E92D25">
        <w:t xml:space="preserve">Så länge en utlänning som har fyllt 18 år står under </w:t>
      </w:r>
      <w:r w:rsidR="00E92D25" w:rsidRPr="00B31C1F">
        <w:t>för</w:t>
      </w:r>
      <w:r w:rsidR="0093547D">
        <w:softHyphen/>
      </w:r>
      <w:r w:rsidR="00E92D25" w:rsidRPr="00B31C1F">
        <w:t xml:space="preserve">stärkt uppsikt </w:t>
      </w:r>
      <w:r w:rsidR="00E92D25">
        <w:t xml:space="preserve">får det anses rimligt att </w:t>
      </w:r>
      <w:r w:rsidR="00E92D25" w:rsidRPr="00B31C1F">
        <w:t>beslut</w:t>
      </w:r>
      <w:r w:rsidR="00E92D25">
        <w:t xml:space="preserve">et </w:t>
      </w:r>
      <w:r w:rsidR="00E92D25" w:rsidRPr="00B31C1F">
        <w:t xml:space="preserve">prövas på nytt </w:t>
      </w:r>
      <w:r w:rsidR="00E92D25">
        <w:t>inom</w:t>
      </w:r>
      <w:r w:rsidR="00E92D25" w:rsidRPr="00B31C1F">
        <w:t xml:space="preserve"> tre månad</w:t>
      </w:r>
      <w:r w:rsidR="00E92D25">
        <w:t xml:space="preserve">er från den dag då beslutet fattades och därefter fortlöpande inom tre månader från den senaste prövningen. När </w:t>
      </w:r>
      <w:r w:rsidR="00260C73">
        <w:t xml:space="preserve">beslutet </w:t>
      </w:r>
      <w:r w:rsidR="00E92D25">
        <w:t xml:space="preserve">gäller </w:t>
      </w:r>
      <w:r w:rsidR="00260C73">
        <w:t xml:space="preserve">ett </w:t>
      </w:r>
      <w:r w:rsidR="00E92D25">
        <w:t xml:space="preserve">barn </w:t>
      </w:r>
      <w:r w:rsidR="00260C73">
        <w:t xml:space="preserve">bör tidsfristen för ny prövning </w:t>
      </w:r>
      <w:r w:rsidR="002E1CB6">
        <w:t xml:space="preserve">dock </w:t>
      </w:r>
      <w:r w:rsidR="00260C73">
        <w:t xml:space="preserve">vara kortare, närmare bestämt en månad. </w:t>
      </w:r>
      <w:r w:rsidR="00260C73" w:rsidRPr="00E25A67">
        <w:rPr>
          <w:i/>
          <w:iCs/>
        </w:rPr>
        <w:t>Lagrådet</w:t>
      </w:r>
      <w:r w:rsidR="00260C73">
        <w:t xml:space="preserve"> föreslår att lagtexten i denna del ska </w:t>
      </w:r>
      <w:r w:rsidR="002B1F6D">
        <w:t xml:space="preserve">utgå från att </w:t>
      </w:r>
      <w:r w:rsidR="00260C73">
        <w:t xml:space="preserve">prövningen på nytt ska ske inom en månad från den senaste prövningen. Regeringen anser dock att det blir </w:t>
      </w:r>
      <w:r w:rsidR="008905D7">
        <w:t xml:space="preserve">mer stringent </w:t>
      </w:r>
      <w:r w:rsidR="00260C73">
        <w:t xml:space="preserve">att </w:t>
      </w:r>
      <w:r w:rsidR="003E6A85">
        <w:t xml:space="preserve">låta lagtexten utgå från att </w:t>
      </w:r>
      <w:r w:rsidR="005E2BD7">
        <w:t xml:space="preserve">det är </w:t>
      </w:r>
      <w:r w:rsidR="00260C73">
        <w:t>beslutet</w:t>
      </w:r>
      <w:r w:rsidR="005E2BD7">
        <w:t xml:space="preserve"> som</w:t>
      </w:r>
      <w:r w:rsidR="00260C73">
        <w:t xml:space="preserve"> ska prövas på nytt inom en månad från den senaste prövningen.</w:t>
      </w:r>
      <w:r w:rsidR="00260C73" w:rsidDel="00260C73">
        <w:t xml:space="preserve"> </w:t>
      </w:r>
    </w:p>
    <w:p w14:paraId="7469369D" w14:textId="77777777" w:rsidR="00917E11" w:rsidRDefault="00917E11" w:rsidP="00917E11">
      <w:pPr>
        <w:pStyle w:val="Brdtextmedindrag"/>
      </w:pPr>
      <w:r>
        <w:t>Det bör vidare förtydligas att det även finns en skyldighet att upphäva en del av ett uppsiktsbeslut om det inte längre finns skäl för beslutet i den delen. Om det t.ex. inte längre finns skäl för ett beslut om förstärkt uppsikt men kvarstår skäl för uppsikt som innebär vistelse</w:t>
      </w:r>
      <w:r>
        <w:rPr>
          <w:rStyle w:val="BrdtextChar"/>
        </w:rPr>
        <w:softHyphen/>
      </w:r>
      <w:r>
        <w:t xml:space="preserve">skyldighet, bör beslutet upphävas i den del som det avser villkor om elektronisk övervakning. </w:t>
      </w:r>
    </w:p>
    <w:p w14:paraId="036108D8" w14:textId="77777777" w:rsidR="00917E11" w:rsidRDefault="00917E11" w:rsidP="00917E11">
      <w:pPr>
        <w:pStyle w:val="Brdtextmedindrag"/>
      </w:pPr>
      <w:r w:rsidRPr="00EA52C5">
        <w:t xml:space="preserve">Bland annat </w:t>
      </w:r>
      <w:r w:rsidRPr="00447B0C">
        <w:rPr>
          <w:i/>
        </w:rPr>
        <w:t>Förvaltningsrätten i Stockholm</w:t>
      </w:r>
      <w:r w:rsidRPr="00A27A53">
        <w:t xml:space="preserve">, </w:t>
      </w:r>
      <w:r w:rsidRPr="00447B0C">
        <w:rPr>
          <w:i/>
        </w:rPr>
        <w:t>Migrat</w:t>
      </w:r>
      <w:r w:rsidRPr="00447B0C">
        <w:rPr>
          <w:i/>
        </w:rPr>
        <w:softHyphen/>
        <w:t>ions</w:t>
      </w:r>
      <w:r w:rsidRPr="00447B0C">
        <w:rPr>
          <w:i/>
        </w:rPr>
        <w:softHyphen/>
        <w:t>verket</w:t>
      </w:r>
      <w:r w:rsidRPr="00A27A53">
        <w:t xml:space="preserve"> och </w:t>
      </w:r>
      <w:r w:rsidRPr="00447B0C">
        <w:rPr>
          <w:i/>
        </w:rPr>
        <w:t>Polis</w:t>
      </w:r>
      <w:r>
        <w:softHyphen/>
      </w:r>
      <w:r w:rsidRPr="00447B0C">
        <w:rPr>
          <w:i/>
        </w:rPr>
        <w:t>myndig</w:t>
      </w:r>
      <w:r w:rsidRPr="00447B0C">
        <w:rPr>
          <w:i/>
        </w:rPr>
        <w:softHyphen/>
        <w:t>heten</w:t>
      </w:r>
      <w:r w:rsidRPr="00A27A53">
        <w:t xml:space="preserve"> undrar om ändringar i uppsiktsbeslut medför att det blir nya beslut som ska prövas på nytt och om de kan överklagas. </w:t>
      </w:r>
      <w:r>
        <w:t>Något förslag som innebär ändringar av hur sådana frågor ska bedömas föreslår inte regeringen. Bedömningen av i vilka fall som ett beslut utgör ett sådant nytt beslut som ska omprövas och som får överklagas får alltså bedömas enligt samma principer som i dag.</w:t>
      </w:r>
    </w:p>
    <w:p w14:paraId="3C9CF7D9" w14:textId="77777777" w:rsidR="00917E11" w:rsidRDefault="00917E11" w:rsidP="00917E11">
      <w:pPr>
        <w:pStyle w:val="Brdtextmedindrag"/>
      </w:pPr>
      <w:r>
        <w:t>Av 10 kap. 11 § UtlL framgår</w:t>
      </w:r>
      <w:r w:rsidRPr="00DB72B9">
        <w:t xml:space="preserve"> att varje ny prövning av ett beslut om uppsikt ska föregås av en muntlig förhandling, om det inte med hänsyn till utredningens art eller andra omständigheter framstår som uppenbart att en muntlig förhandling saknar betydelse. </w:t>
      </w:r>
      <w:r>
        <w:t xml:space="preserve">En eventuell ändring av begreppet muntlig förhandling till muntlig handläggning, som bl.a. </w:t>
      </w:r>
      <w:r w:rsidRPr="00841FFE">
        <w:rPr>
          <w:i/>
        </w:rPr>
        <w:t>Förvaltnings</w:t>
      </w:r>
      <w:r>
        <w:rPr>
          <w:i/>
        </w:rPr>
        <w:softHyphen/>
      </w:r>
      <w:r w:rsidRPr="00841FFE">
        <w:rPr>
          <w:i/>
        </w:rPr>
        <w:t xml:space="preserve">rätten i Malmö </w:t>
      </w:r>
      <w:r w:rsidRPr="00841FFE">
        <w:t>förespråkar,</w:t>
      </w:r>
      <w:r>
        <w:rPr>
          <w:i/>
          <w:iCs/>
        </w:rPr>
        <w:t xml:space="preserve"> </w:t>
      </w:r>
      <w:r w:rsidRPr="00DB72B9">
        <w:t xml:space="preserve">bör </w:t>
      </w:r>
      <w:r>
        <w:t xml:space="preserve">inte </w:t>
      </w:r>
      <w:r w:rsidRPr="00DB72B9">
        <w:t>överväga</w:t>
      </w:r>
      <w:r>
        <w:t>s inom ramen för detta lag</w:t>
      </w:r>
      <w:r>
        <w:softHyphen/>
        <w:t>stiftnings</w:t>
      </w:r>
      <w:r>
        <w:softHyphen/>
        <w:t xml:space="preserve">ärende. </w:t>
      </w:r>
    </w:p>
    <w:p w14:paraId="6CDD0E34" w14:textId="77777777" w:rsidR="00917E11" w:rsidRDefault="00917E11" w:rsidP="00917E11">
      <w:pPr>
        <w:pStyle w:val="Rubrik2"/>
      </w:pPr>
      <w:bookmarkStart w:id="173" w:name="_Toc218244912"/>
      <w:bookmarkStart w:id="174" w:name="_Toc218627713"/>
      <w:bookmarkStart w:id="175" w:name="_Toc224544958"/>
      <w:bookmarkStart w:id="176" w:name="_Toc228372525"/>
      <w:r>
        <w:t>Ny prövning av beslut om förvar av vuxna</w:t>
      </w:r>
      <w:bookmarkEnd w:id="173"/>
      <w:bookmarkEnd w:id="174"/>
      <w:bookmarkEnd w:id="175"/>
      <w:bookmarkEnd w:id="176"/>
    </w:p>
    <w:p w14:paraId="7776E0F1" w14:textId="77777777" w:rsidR="00917E11" w:rsidRDefault="00917E11" w:rsidP="00917E11">
      <w:pPr>
        <w:pStyle w:val="Rubrik4ram"/>
      </w:pPr>
      <w:r>
        <w:t>Regeringens förslag</w:t>
      </w:r>
    </w:p>
    <w:p w14:paraId="26A067BA" w14:textId="64814352" w:rsidR="00917E11" w:rsidRDefault="00917E11" w:rsidP="00917E11">
      <w:pPr>
        <w:pStyle w:val="Brdtextram"/>
      </w:pPr>
      <w:r>
        <w:t>Ett b</w:t>
      </w:r>
      <w:r w:rsidRPr="00B84C43">
        <w:t xml:space="preserve">eslut om förvar av </w:t>
      </w:r>
      <w:r>
        <w:t xml:space="preserve">en utlänning som har fyllt 18 år </w:t>
      </w:r>
      <w:r w:rsidRPr="00B84C43">
        <w:t xml:space="preserve">ska prövas på nytt inom två månader från den dag </w:t>
      </w:r>
      <w:r w:rsidR="000B7A1B">
        <w:t xml:space="preserve">då </w:t>
      </w:r>
      <w:r w:rsidR="00C90D3F">
        <w:t>verkställigheten av beslutet påbörjades</w:t>
      </w:r>
      <w:r>
        <w:t>,</w:t>
      </w:r>
      <w:r w:rsidRPr="00B84C43">
        <w:t xml:space="preserve"> om beslutet gäller</w:t>
      </w:r>
      <w:r>
        <w:t xml:space="preserve"> förvar</w:t>
      </w:r>
    </w:p>
    <w:p w14:paraId="7B2CA549" w14:textId="405BB752" w:rsidR="006414F2" w:rsidRDefault="006414F2" w:rsidP="00917E11">
      <w:pPr>
        <w:pStyle w:val="Brdtextmedindragram"/>
      </w:pPr>
      <w:r>
        <w:t>‒ på grund av att utlänningen inte har följt ett beslut om boende</w:t>
      </w:r>
      <w:r>
        <w:softHyphen/>
        <w:t>skyldighet enligt mottagandelagen</w:t>
      </w:r>
    </w:p>
    <w:p w14:paraId="777E1A25" w14:textId="425CBF88" w:rsidR="0048137B" w:rsidRDefault="00917E11" w:rsidP="00917E11">
      <w:pPr>
        <w:pStyle w:val="Brdtextmedindragram"/>
      </w:pPr>
      <w:r>
        <w:t>‒ </w:t>
      </w:r>
      <w:r w:rsidR="0048137B">
        <w:t>på grund av att det är nödvändigt som ett led i ett gränsförfarande enligt asyl</w:t>
      </w:r>
      <w:r w:rsidR="0048137B">
        <w:softHyphen/>
        <w:t>procedur</w:t>
      </w:r>
      <w:r w:rsidR="0048137B">
        <w:softHyphen/>
        <w:t>förordningen,</w:t>
      </w:r>
    </w:p>
    <w:p w14:paraId="19D30A6D" w14:textId="77777777" w:rsidR="00917E11" w:rsidRDefault="00917E11" w:rsidP="00917E11">
      <w:pPr>
        <w:pStyle w:val="Brdtextmedindragram"/>
      </w:pPr>
      <w:r>
        <w:t>‒ på grund av att syftet med utlänningens ansökan om internationellt skydd kan antas vara att försena eller hindra verkställigheten av ett beslut om avvisning eller utvisning,</w:t>
      </w:r>
    </w:p>
    <w:p w14:paraId="5043C6A5" w14:textId="0DFC792D" w:rsidR="00917E11" w:rsidRDefault="00917E11" w:rsidP="00917E11">
      <w:pPr>
        <w:pStyle w:val="Brdtextmedindragram"/>
      </w:pPr>
      <w:r>
        <w:t xml:space="preserve">‒ på grund av att det är nödvändigt </w:t>
      </w:r>
      <w:r w:rsidR="0048137B">
        <w:t xml:space="preserve">med hänsyn till den </w:t>
      </w:r>
      <w:r>
        <w:t>nationell</w:t>
      </w:r>
      <w:r w:rsidR="0048137B">
        <w:t>a</w:t>
      </w:r>
      <w:r>
        <w:t xml:space="preserve"> säkerhet</w:t>
      </w:r>
      <w:r w:rsidR="0048137B">
        <w:t>en</w:t>
      </w:r>
      <w:r>
        <w:t xml:space="preserve"> eller </w:t>
      </w:r>
      <w:r w:rsidR="0048137B">
        <w:t xml:space="preserve">för att upprätthålla </w:t>
      </w:r>
      <w:r>
        <w:t>allmän ordning,</w:t>
      </w:r>
    </w:p>
    <w:p w14:paraId="532899FB" w14:textId="77777777" w:rsidR="00917E11" w:rsidRDefault="00917E11" w:rsidP="00917E11">
      <w:pPr>
        <w:pStyle w:val="Brdtextmedindragram"/>
      </w:pPr>
      <w:r>
        <w:t>‒ i enlighet med asyl- och migrationshanteringsförordningen,</w:t>
      </w:r>
    </w:p>
    <w:p w14:paraId="5758BAA8" w14:textId="7EF0D786" w:rsidR="0048137B" w:rsidRDefault="00917E11" w:rsidP="0048137B">
      <w:pPr>
        <w:pStyle w:val="Brdtextmedindragram"/>
      </w:pPr>
      <w:r>
        <w:t>‒ </w:t>
      </w:r>
      <w:r w:rsidR="0048137B">
        <w:t xml:space="preserve">inför avlägsnande, </w:t>
      </w:r>
    </w:p>
    <w:p w14:paraId="3C824AD1" w14:textId="187475A5" w:rsidR="0076693D" w:rsidRDefault="00917E11" w:rsidP="00917E11">
      <w:pPr>
        <w:pStyle w:val="Brdtextmedindragram"/>
      </w:pPr>
      <w:r>
        <w:t>‒ </w:t>
      </w:r>
      <w:r w:rsidRPr="0089636B">
        <w:t>med stöd av förordningen om åter</w:t>
      </w:r>
      <w:r w:rsidRPr="0089636B">
        <w:softHyphen/>
        <w:t>vändande</w:t>
      </w:r>
      <w:r w:rsidRPr="0089636B">
        <w:softHyphen/>
        <w:t>gränsförfarande</w:t>
      </w:r>
      <w:r>
        <w:t xml:space="preserve">, </w:t>
      </w:r>
      <w:r w:rsidR="006414F2">
        <w:t>eller</w:t>
      </w:r>
    </w:p>
    <w:p w14:paraId="1C7D3601" w14:textId="4BD3AC34" w:rsidR="00917E11" w:rsidRDefault="0076693D" w:rsidP="00917E11">
      <w:pPr>
        <w:pStyle w:val="Brdtextmedindragram"/>
      </w:pPr>
      <w:r>
        <w:t>‒</w:t>
      </w:r>
      <w:r w:rsidR="006414F2">
        <w:t> </w:t>
      </w:r>
      <w:r w:rsidR="006B3F8F">
        <w:t xml:space="preserve">trots att </w:t>
      </w:r>
      <w:r>
        <w:t>det sakna</w:t>
      </w:r>
      <w:r w:rsidR="006B3F8F">
        <w:t>t</w:t>
      </w:r>
      <w:r>
        <w:t xml:space="preserve">s förutsättningar </w:t>
      </w:r>
      <w:r w:rsidR="00BF0690">
        <w:t xml:space="preserve">endast </w:t>
      </w:r>
      <w:r>
        <w:t>på grund av att utlänningens rörelsefrihet är inskränkt med stöd av annan lag</w:t>
      </w:r>
      <w:r w:rsidR="006414F2">
        <w:t>.</w:t>
      </w:r>
    </w:p>
    <w:p w14:paraId="0A8D772B" w14:textId="77777777" w:rsidR="00917E11" w:rsidRDefault="00917E11" w:rsidP="00917E11">
      <w:pPr>
        <w:pStyle w:val="Brdtextmedindragram"/>
      </w:pPr>
    </w:p>
    <w:p w14:paraId="702165F0" w14:textId="77777777" w:rsidR="00917E11" w:rsidRPr="00B84C43" w:rsidRDefault="00917E11" w:rsidP="00917E11">
      <w:pPr>
        <w:pStyle w:val="Brdtextmedindragram"/>
        <w:ind w:firstLine="0"/>
      </w:pPr>
      <w:r w:rsidRPr="00B84C43">
        <w:t>Har beslutet föregåtts av ett interimistiskt beslut om förvar ska tids</w:t>
      </w:r>
      <w:r>
        <w:softHyphen/>
      </w:r>
      <w:r w:rsidRPr="00B84C43">
        <w:t xml:space="preserve">fristen räknas från den dag </w:t>
      </w:r>
      <w:r>
        <w:t xml:space="preserve">då </w:t>
      </w:r>
      <w:r w:rsidRPr="00B84C43">
        <w:t xml:space="preserve">det </w:t>
      </w:r>
      <w:r>
        <w:t xml:space="preserve">interimistiska </w:t>
      </w:r>
      <w:r w:rsidRPr="00B84C43">
        <w:t xml:space="preserve">beslutet verkställdes. </w:t>
      </w:r>
    </w:p>
    <w:p w14:paraId="4C50A6AB" w14:textId="0FFF99B3" w:rsidR="00917E11" w:rsidRDefault="00917E11" w:rsidP="00917E11">
      <w:pPr>
        <w:pStyle w:val="Brdtextmedindragram"/>
      </w:pPr>
      <w:r w:rsidRPr="00B84C43">
        <w:t xml:space="preserve">Om utlänningen efter </w:t>
      </w:r>
      <w:r>
        <w:t xml:space="preserve">den nya prövningen </w:t>
      </w:r>
      <w:r w:rsidRPr="00B84C43">
        <w:t xml:space="preserve">är kvar i förvar ska </w:t>
      </w:r>
      <w:r>
        <w:t xml:space="preserve">en ny prövning fortlöpande göras </w:t>
      </w:r>
      <w:r w:rsidRPr="00B84C43">
        <w:t xml:space="preserve">inom två månader från det senaste </w:t>
      </w:r>
      <w:r>
        <w:t>förvars</w:t>
      </w:r>
      <w:r>
        <w:softHyphen/>
        <w:t>beslutet</w:t>
      </w:r>
      <w:r w:rsidRPr="00B84C43">
        <w:t>.</w:t>
      </w:r>
    </w:p>
    <w:p w14:paraId="4D16B8F9" w14:textId="77777777" w:rsidR="00917E11" w:rsidRDefault="00917E11" w:rsidP="00917E11">
      <w:pPr>
        <w:pStyle w:val="Rubrik4efterram"/>
      </w:pPr>
      <w:r>
        <w:t>Utredningens förslag</w:t>
      </w:r>
    </w:p>
    <w:p w14:paraId="7BC313E7" w14:textId="4B49D8B7" w:rsidR="00917E11" w:rsidRDefault="00917E11" w:rsidP="00917E11">
      <w:pPr>
        <w:pStyle w:val="Brdtext"/>
      </w:pPr>
      <w:r>
        <w:t xml:space="preserve">Utredningens förslag stämmer i huvudsak överens med </w:t>
      </w:r>
      <w:r w:rsidRPr="00B84C43">
        <w:t>regeringens.</w:t>
      </w:r>
      <w:r>
        <w:t xml:space="preserve"> Utredningen föreslår dock inte att beslut om förvar som led i ett gräns</w:t>
      </w:r>
      <w:r w:rsidRPr="0089636B">
        <w:softHyphen/>
      </w:r>
      <w:r>
        <w:t xml:space="preserve">förfarande enligt asylprocedurförordningen, </w:t>
      </w:r>
      <w:r w:rsidRPr="0089636B">
        <w:t>med stöd av förord</w:t>
      </w:r>
      <w:r>
        <w:softHyphen/>
      </w:r>
      <w:r w:rsidRPr="0089636B">
        <w:t>ningen om åter</w:t>
      </w:r>
      <w:r w:rsidRPr="0089636B">
        <w:softHyphen/>
        <w:t>vändande</w:t>
      </w:r>
      <w:r w:rsidRPr="0089636B">
        <w:softHyphen/>
        <w:t>gränsförfarande</w:t>
      </w:r>
      <w:r>
        <w:t xml:space="preserve"> eller på grund av att utlänningen inte har följt ett beslut om boendeskyldighet enligt mot</w:t>
      </w:r>
      <w:r>
        <w:softHyphen/>
        <w:t>tagande</w:t>
      </w:r>
      <w:r>
        <w:softHyphen/>
        <w:t>lagen</w:t>
      </w:r>
      <w:r w:rsidR="00082252">
        <w:t>,</w:t>
      </w:r>
      <w:r>
        <w:t xml:space="preserve"> ska prövas på nytt. </w:t>
      </w:r>
    </w:p>
    <w:p w14:paraId="05DF70E5" w14:textId="77777777" w:rsidR="00917E11" w:rsidRDefault="00917E11" w:rsidP="00917E11">
      <w:pPr>
        <w:pStyle w:val="Rubrik4efterram"/>
      </w:pPr>
      <w:r w:rsidRPr="00123EF8">
        <w:t>Remissinstanserna</w:t>
      </w:r>
    </w:p>
    <w:p w14:paraId="67FAAAED" w14:textId="6767DF52" w:rsidR="00917E11" w:rsidRDefault="00917E11" w:rsidP="00917E11">
      <w:pPr>
        <w:pStyle w:val="Brdtext"/>
      </w:pPr>
      <w:r>
        <w:t>De flesta av remissinstanserna instämmer i utredningens förslag eller har inga syn</w:t>
      </w:r>
      <w:r>
        <w:softHyphen/>
        <w:t>punkter på det.</w:t>
      </w:r>
      <w:r w:rsidRPr="003C095A">
        <w:rPr>
          <w:i/>
        </w:rPr>
        <w:t xml:space="preserve"> </w:t>
      </w:r>
      <w:r w:rsidRPr="00D5287C">
        <w:rPr>
          <w:i/>
          <w:iCs/>
        </w:rPr>
        <w:t>Polismyndigheten</w:t>
      </w:r>
      <w:r>
        <w:t xml:space="preserve"> anser att ny prövning av förvars</w:t>
      </w:r>
      <w:r>
        <w:softHyphen/>
        <w:t xml:space="preserve">beslut bör ske inom tre månader i stället för två månader, med hänsyn till att beslutande myndighet ändå kontinuerligt ska bedöma om fortsatt förvar är motiverat. </w:t>
      </w:r>
      <w:r w:rsidRPr="00D5287C">
        <w:rPr>
          <w:i/>
          <w:iCs/>
        </w:rPr>
        <w:t>Förvaltningsrätten i Luleå</w:t>
      </w:r>
      <w:r>
        <w:t xml:space="preserve"> anser att det vore lämpligt med en särskild skyldighet att på nytt pröva vilande beslut om förvar.</w:t>
      </w:r>
    </w:p>
    <w:p w14:paraId="167C269C" w14:textId="77777777" w:rsidR="00917E11" w:rsidRDefault="00917E11" w:rsidP="00917E11">
      <w:pPr>
        <w:pStyle w:val="Rubrik4efterram"/>
      </w:pPr>
      <w:r>
        <w:t>Promemorians förslag</w:t>
      </w:r>
    </w:p>
    <w:p w14:paraId="33E1E05A" w14:textId="77777777" w:rsidR="00917E11" w:rsidRDefault="00917E11" w:rsidP="00917E11">
      <w:pPr>
        <w:pStyle w:val="Brdtextmedindrag"/>
        <w:ind w:firstLine="0"/>
      </w:pPr>
      <w:r>
        <w:t xml:space="preserve">Promemorians förslag stämmer i huvudsak överens med regeringens. I promemorian föreslås inte att beslut om förvar på grund av att utlänningen inte har följt ett beslut om boendeskyldighet enligt mottagandelagen ska prövas på nytt. </w:t>
      </w:r>
    </w:p>
    <w:p w14:paraId="7B68A094" w14:textId="77777777" w:rsidR="00917E11" w:rsidRDefault="00917E11" w:rsidP="00917E11">
      <w:pPr>
        <w:pStyle w:val="Rubrik4efterram"/>
      </w:pPr>
      <w:r w:rsidRPr="00503C56">
        <w:t>Remissinstanserna</w:t>
      </w:r>
    </w:p>
    <w:p w14:paraId="77E53D55" w14:textId="77777777" w:rsidR="00917E11" w:rsidRPr="008C0F87" w:rsidRDefault="00917E11" w:rsidP="00917E11">
      <w:pPr>
        <w:pStyle w:val="Brdtextmedindrag"/>
        <w:ind w:firstLine="0"/>
      </w:pPr>
      <w:r>
        <w:t xml:space="preserve">Remissinstanserna yttrar sig inte särskilt över förslaget i promemorian. </w:t>
      </w:r>
    </w:p>
    <w:p w14:paraId="306ED18D" w14:textId="77777777" w:rsidR="00917E11" w:rsidRDefault="00917E11" w:rsidP="00917E11">
      <w:pPr>
        <w:pStyle w:val="Rubrik4efterram"/>
      </w:pPr>
      <w:r w:rsidRPr="00123EF8">
        <w:t>Skälen för regeringens förslag</w:t>
      </w:r>
    </w:p>
    <w:p w14:paraId="2669E8D0" w14:textId="77777777" w:rsidR="00917E11" w:rsidRDefault="00917E11" w:rsidP="00917E11">
      <w:pPr>
        <w:pStyle w:val="Rubrik5utannumrering"/>
        <w:spacing w:before="0"/>
      </w:pPr>
      <w:r w:rsidRPr="006C0164">
        <w:t xml:space="preserve">Tidsfrister för ny prövning av beslut om </w:t>
      </w:r>
      <w:r>
        <w:t>förvar</w:t>
      </w:r>
    </w:p>
    <w:p w14:paraId="48153E31" w14:textId="00F4E71B" w:rsidR="00917E11" w:rsidRPr="00AE37BC" w:rsidRDefault="00917E11" w:rsidP="00917E11">
      <w:pPr>
        <w:pStyle w:val="Brdtext"/>
      </w:pPr>
      <w:r>
        <w:t>Av 10 kap. 9 § UtlL framgår att ett beslut om förvar omedelbart ska upp</w:t>
      </w:r>
      <w:r>
        <w:softHyphen/>
        <w:t xml:space="preserve">hävas om det inte längre finns skäl för beslutet. Vidare finns en skyldighet att pröva vissa </w:t>
      </w:r>
      <w:r w:rsidRPr="002161A5" w:rsidDel="006303CE">
        <w:t>b</w:t>
      </w:r>
      <w:r w:rsidRPr="002161A5">
        <w:t>eslut om</w:t>
      </w:r>
      <w:r>
        <w:t xml:space="preserve"> förvar på nytt även om det inte finns anledning att anta att förvarsbeslutet är felaktigt. </w:t>
      </w:r>
      <w:r w:rsidR="00722A98">
        <w:t>Ett b</w:t>
      </w:r>
      <w:r>
        <w:t xml:space="preserve">eslut om </w:t>
      </w:r>
      <w:r w:rsidRPr="00C829AB" w:rsidDel="006303CE">
        <w:t>v</w:t>
      </w:r>
      <w:r w:rsidRPr="00C829AB">
        <w:t>erk</w:t>
      </w:r>
      <w:r>
        <w:softHyphen/>
      </w:r>
      <w:r w:rsidRPr="00C829AB">
        <w:t>ställig</w:t>
      </w:r>
      <w:r>
        <w:softHyphen/>
      </w:r>
      <w:r w:rsidRPr="00C829AB">
        <w:t>hets</w:t>
      </w:r>
      <w:r>
        <w:t>-, i</w:t>
      </w:r>
      <w:r w:rsidRPr="00C829AB">
        <w:t>dentitets</w:t>
      </w:r>
      <w:r>
        <w:t xml:space="preserve">- </w:t>
      </w:r>
      <w:r w:rsidR="002B1FA1">
        <w:t>eller</w:t>
      </w:r>
      <w:r w:rsidR="0093547D">
        <w:t xml:space="preserve"> </w:t>
      </w:r>
      <w:r w:rsidRPr="00C829AB">
        <w:t>sannolikhetsförvar</w:t>
      </w:r>
      <w:r w:rsidRPr="002161A5">
        <w:t xml:space="preserve"> </w:t>
      </w:r>
      <w:r>
        <w:t xml:space="preserve">av en </w:t>
      </w:r>
      <w:r w:rsidRPr="0029686E">
        <w:t>utlänning som har fyllt 18 år</w:t>
      </w:r>
      <w:r>
        <w:t xml:space="preserve"> ska </w:t>
      </w:r>
      <w:r w:rsidRPr="002161A5">
        <w:t>prövas på nytt inom två veckor från den dag då förvars</w:t>
      </w:r>
      <w:r>
        <w:softHyphen/>
      </w:r>
      <w:r w:rsidRPr="002161A5">
        <w:t>beslutet började verk</w:t>
      </w:r>
      <w:r>
        <w:rPr>
          <w:i/>
          <w:iCs/>
        </w:rPr>
        <w:softHyphen/>
      </w:r>
      <w:r w:rsidRPr="002161A5">
        <w:t xml:space="preserve">ställas. Om det finns beslut om avvisning eller utvisning ska beslutet om förvar prövas på nytt </w:t>
      </w:r>
      <w:r>
        <w:t xml:space="preserve">inom </w:t>
      </w:r>
      <w:r w:rsidRPr="002161A5">
        <w:t xml:space="preserve">två månader från den dag då </w:t>
      </w:r>
      <w:r>
        <w:t>beslutet</w:t>
      </w:r>
      <w:r w:rsidRPr="002161A5">
        <w:t xml:space="preserve"> började verk</w:t>
      </w:r>
      <w:r>
        <w:rPr>
          <w:i/>
          <w:iCs/>
        </w:rPr>
        <w:softHyphen/>
      </w:r>
      <w:r w:rsidRPr="002161A5">
        <w:t>ställas.</w:t>
      </w:r>
      <w:r>
        <w:t xml:space="preserve"> </w:t>
      </w:r>
      <w:r w:rsidRPr="00AA734B">
        <w:t>Skyldigheten att pröva beslut om förvar på nytt avser att säker</w:t>
      </w:r>
      <w:r>
        <w:rPr>
          <w:i/>
          <w:iCs/>
        </w:rPr>
        <w:softHyphen/>
      </w:r>
      <w:r w:rsidRPr="00AA734B">
        <w:t>ställa att den handläggande</w:t>
      </w:r>
      <w:r>
        <w:t xml:space="preserve"> </w:t>
      </w:r>
      <w:r w:rsidRPr="00AA734B">
        <w:t>myndigheten åtminstone vid de fast</w:t>
      </w:r>
      <w:r>
        <w:softHyphen/>
      </w:r>
      <w:r w:rsidRPr="00AA734B">
        <w:t>ställda tid</w:t>
      </w:r>
      <w:r>
        <w:rPr>
          <w:i/>
          <w:iCs/>
        </w:rPr>
        <w:softHyphen/>
      </w:r>
      <w:r w:rsidRPr="00AA734B">
        <w:t>punkterna prövar om det finns grund för fortsatt förvar</w:t>
      </w:r>
      <w:r>
        <w:t xml:space="preserve"> </w:t>
      </w:r>
      <w:r w:rsidRPr="00343CA2">
        <w:t>(jfr prop.</w:t>
      </w:r>
      <w:r>
        <w:t> </w:t>
      </w:r>
      <w:r w:rsidRPr="00343CA2">
        <w:t>1988/89:86 s.</w:t>
      </w:r>
      <w:r>
        <w:t> </w:t>
      </w:r>
      <w:r w:rsidRPr="00343CA2">
        <w:t xml:space="preserve">180 </w:t>
      </w:r>
      <w:r w:rsidRPr="00AB29FE">
        <w:t xml:space="preserve">och </w:t>
      </w:r>
      <w:r>
        <w:t>rättsfallet MIG 2006:5</w:t>
      </w:r>
      <w:r w:rsidRPr="00343CA2">
        <w:t>)</w:t>
      </w:r>
      <w:r w:rsidRPr="00AA734B">
        <w:t>.</w:t>
      </w:r>
    </w:p>
    <w:p w14:paraId="71FFB457" w14:textId="77777777" w:rsidR="00917E11" w:rsidRPr="00AA734B" w:rsidRDefault="00917E11" w:rsidP="00917E11">
      <w:pPr>
        <w:pStyle w:val="Brdtextmedindrag"/>
      </w:pPr>
      <w:r>
        <w:t xml:space="preserve">I de situationer då utlänningen hålls kvar i förvar ska, enligt 10 kap. 9 § tredje stycket UtlL, nya prövningar fortlöpande ske inom samma tider. Ett beslut om förvar som inte </w:t>
      </w:r>
      <w:r w:rsidRPr="00AA734B">
        <w:t xml:space="preserve">prövas på nytt inom föreskriven tid upphör </w:t>
      </w:r>
      <w:r>
        <w:t>enligt 10 kap. 10 § UtlL</w:t>
      </w:r>
      <w:r w:rsidRPr="00AA734B">
        <w:t xml:space="preserve"> att gälla.</w:t>
      </w:r>
    </w:p>
    <w:p w14:paraId="79B665F0" w14:textId="7FC36BB2" w:rsidR="00917E11" w:rsidRDefault="00917E11" w:rsidP="00917E11">
      <w:pPr>
        <w:pStyle w:val="Brdtextmedindrag"/>
      </w:pPr>
      <w:r>
        <w:t>Med hänsyn till att det finns krav enligt EU-rätten</w:t>
      </w:r>
      <w:r w:rsidRPr="00AA734B">
        <w:t xml:space="preserve"> och </w:t>
      </w:r>
      <w:r>
        <w:t>Europa</w:t>
      </w:r>
      <w:r>
        <w:softHyphen/>
        <w:t>konven</w:t>
      </w:r>
      <w:r>
        <w:softHyphen/>
        <w:t xml:space="preserve">tionen på att </w:t>
      </w:r>
      <w:r w:rsidRPr="00AA734B">
        <w:t>regelbundet ompröva beslut om förvar</w:t>
      </w:r>
      <w:r>
        <w:t>, bör det även fort</w:t>
      </w:r>
      <w:r>
        <w:softHyphen/>
        <w:t>sätt</w:t>
      </w:r>
      <w:r>
        <w:softHyphen/>
        <w:t>nings</w:t>
      </w:r>
      <w:r>
        <w:softHyphen/>
        <w:t xml:space="preserve">vis – som utgångspunkt – finnas </w:t>
      </w:r>
      <w:r w:rsidRPr="00AA734B">
        <w:t xml:space="preserve">fastställda tidpunkter </w:t>
      </w:r>
      <w:r>
        <w:t xml:space="preserve">för ny </w:t>
      </w:r>
      <w:r w:rsidRPr="00AA734B">
        <w:t>prövning</w:t>
      </w:r>
      <w:r>
        <w:t xml:space="preserve">. Förvar som syftar till att utreda identitet eller rätt till vistelse föreslås emellertid kunna pågå under en mycket begränsad tid, högst </w:t>
      </w:r>
      <w:r w:rsidR="001D48AA">
        <w:t>fyra veckor</w:t>
      </w:r>
      <w:r>
        <w:t>. Detsamma gäller förvar som syftar till att fastställa en sökande av internationellt skydds identitet eller nationalitet eller faktorer som ansökan grundas på. Det får därför anses tillräckligt att myndigheterna i dessa fall löpande ska beakta om det finns grund för för</w:t>
      </w:r>
      <w:r>
        <w:softHyphen/>
        <w:t>var. När det gäller förvar på andra grunder föreslår regeringen att</w:t>
      </w:r>
      <w:r w:rsidRPr="00E02800">
        <w:t xml:space="preserve"> längsta tid i förvar </w:t>
      </w:r>
      <w:r>
        <w:t xml:space="preserve">ska vara betydligt längre än två månader (se avsnitt </w:t>
      </w:r>
      <w:r w:rsidRPr="00503C56">
        <w:t>8.</w:t>
      </w:r>
      <w:r>
        <w:t>2 och 8.3).</w:t>
      </w:r>
      <w:r w:rsidDel="009C68F3">
        <w:t xml:space="preserve"> </w:t>
      </w:r>
      <w:r>
        <w:t>Med beaktande av att förvar</w:t>
      </w:r>
      <w:r w:rsidRPr="000E20F4">
        <w:t xml:space="preserve"> </w:t>
      </w:r>
      <w:r>
        <w:t>i dessa fall föreslås kunna pågå under en längre tid, och för att säker</w:t>
      </w:r>
      <w:r>
        <w:softHyphen/>
        <w:t>ställa att ordningen är förenlig med Europa</w:t>
      </w:r>
      <w:r>
        <w:softHyphen/>
        <w:t>konventionens krav på dom</w:t>
      </w:r>
      <w:r>
        <w:softHyphen/>
        <w:t>stols</w:t>
      </w:r>
      <w:r>
        <w:softHyphen/>
        <w:t xml:space="preserve">prövning av förvarsbeslut, bör sådana beslut avseende </w:t>
      </w:r>
      <w:r w:rsidR="00123C71">
        <w:t xml:space="preserve">utlänningar som har fyllt 18 år </w:t>
      </w:r>
      <w:r>
        <w:t xml:space="preserve">prövas på nytt inom två månader från den dag </w:t>
      </w:r>
      <w:r w:rsidR="003658AF">
        <w:t xml:space="preserve">då </w:t>
      </w:r>
      <w:r w:rsidR="000B55D6">
        <w:t>verk</w:t>
      </w:r>
      <w:r w:rsidR="002F786E">
        <w:softHyphen/>
      </w:r>
      <w:r w:rsidR="000B55D6">
        <w:t>ställig</w:t>
      </w:r>
      <w:r w:rsidR="002F786E">
        <w:softHyphen/>
      </w:r>
      <w:r w:rsidR="000B55D6">
        <w:t xml:space="preserve">heten av </w:t>
      </w:r>
      <w:r>
        <w:t>beslutet</w:t>
      </w:r>
      <w:r w:rsidR="000B55D6">
        <w:t xml:space="preserve"> påbörjades</w:t>
      </w:r>
      <w:r>
        <w:t xml:space="preserve">, i stället för inom tre månader som </w:t>
      </w:r>
      <w:r w:rsidRPr="00F64104">
        <w:t>Polis</w:t>
      </w:r>
      <w:r w:rsidR="002F786E">
        <w:softHyphen/>
      </w:r>
      <w:r w:rsidRPr="00F64104">
        <w:t>myndig</w:t>
      </w:r>
      <w:r w:rsidR="002F786E">
        <w:softHyphen/>
      </w:r>
      <w:r w:rsidRPr="00F64104">
        <w:t>heten</w:t>
      </w:r>
      <w:r>
        <w:t xml:space="preserve"> föreslår (jfr Europa</w:t>
      </w:r>
      <w:r>
        <w:softHyphen/>
        <w:t>dom</w:t>
      </w:r>
      <w:r>
        <w:softHyphen/>
        <w:t xml:space="preserve">stolens dom i målet </w:t>
      </w:r>
      <w:r w:rsidRPr="00AA734B">
        <w:t>Abdul</w:t>
      </w:r>
      <w:r w:rsidR="00355179">
        <w:softHyphen/>
      </w:r>
      <w:r w:rsidRPr="00AA734B">
        <w:t>khakov mot Ryssland</w:t>
      </w:r>
      <w:r>
        <w:t xml:space="preserve"> </w:t>
      </w:r>
      <w:r w:rsidRPr="00AA734B">
        <w:t>den 2 oktober 2012</w:t>
      </w:r>
      <w:r>
        <w:t>). Om den behöriga myndig</w:t>
      </w:r>
      <w:r w:rsidR="00355179">
        <w:softHyphen/>
      </w:r>
      <w:r>
        <w:t>hetens beslut har föregåtts av ett interimistiskt beslut om förvar, får det interimistiska beslutet dock anses ha ett sådant nära samband med det beslut som därefter ska fattas att tidsfristen för ny pröv</w:t>
      </w:r>
      <w:r>
        <w:softHyphen/>
        <w:t xml:space="preserve">ning bör räknas från </w:t>
      </w:r>
      <w:r w:rsidR="00355179">
        <w:t xml:space="preserve">den dag då det </w:t>
      </w:r>
      <w:r>
        <w:t>inter</w:t>
      </w:r>
      <w:r>
        <w:softHyphen/>
        <w:t xml:space="preserve">imistiska beslutet verkställdes. Tillräckliga skäl att införa </w:t>
      </w:r>
      <w:r w:rsidR="00BF0690">
        <w:t xml:space="preserve">ett </w:t>
      </w:r>
      <w:r>
        <w:t>särskilt krav på ny prövning av beslut om förvar</w:t>
      </w:r>
      <w:r w:rsidR="00DA773B">
        <w:t xml:space="preserve"> som fattats när utlänningens rörelsefrihet är inskränkt med stöd av annan lag</w:t>
      </w:r>
      <w:r>
        <w:t xml:space="preserve">, vilket </w:t>
      </w:r>
      <w:r w:rsidRPr="00D5287C">
        <w:rPr>
          <w:i/>
          <w:iCs/>
        </w:rPr>
        <w:t>För</w:t>
      </w:r>
      <w:r>
        <w:rPr>
          <w:i/>
          <w:iCs/>
        </w:rPr>
        <w:softHyphen/>
      </w:r>
      <w:r w:rsidRPr="00D5287C">
        <w:rPr>
          <w:i/>
          <w:iCs/>
        </w:rPr>
        <w:t>valt</w:t>
      </w:r>
      <w:r>
        <w:rPr>
          <w:i/>
          <w:iCs/>
        </w:rPr>
        <w:softHyphen/>
      </w:r>
      <w:r w:rsidRPr="00D5287C">
        <w:rPr>
          <w:i/>
          <w:iCs/>
        </w:rPr>
        <w:t>nings</w:t>
      </w:r>
      <w:r>
        <w:rPr>
          <w:i/>
          <w:iCs/>
        </w:rPr>
        <w:softHyphen/>
      </w:r>
      <w:r w:rsidRPr="00D5287C">
        <w:rPr>
          <w:i/>
          <w:iCs/>
        </w:rPr>
        <w:t>rätten i Luleå</w:t>
      </w:r>
      <w:r>
        <w:t xml:space="preserve"> förespråkar, finns inte. Det är till</w:t>
      </w:r>
      <w:r>
        <w:softHyphen/>
        <w:t>räckligt att sådana beslut prövas på nytt inom två månader från verk</w:t>
      </w:r>
      <w:r>
        <w:softHyphen/>
        <w:t xml:space="preserve">ställighet. Av regeringens förslag om </w:t>
      </w:r>
      <w:r w:rsidR="00DA773B">
        <w:t xml:space="preserve">sådana </w:t>
      </w:r>
      <w:r>
        <w:t xml:space="preserve">beslut i avsnitt </w:t>
      </w:r>
      <w:r w:rsidRPr="00503C56">
        <w:t>7.8</w:t>
      </w:r>
      <w:r>
        <w:t xml:space="preserve"> framgår dess</w:t>
      </w:r>
      <w:r>
        <w:softHyphen/>
        <w:t>utom att behörig myndig</w:t>
      </w:r>
      <w:r>
        <w:softHyphen/>
        <w:t>het behöver bedöma om det finns förut</w:t>
      </w:r>
      <w:r>
        <w:rPr>
          <w:i/>
          <w:iCs/>
        </w:rPr>
        <w:softHyphen/>
      </w:r>
      <w:r>
        <w:t>sättningar för förvar innan ett sådant beslut verkställs.</w:t>
      </w:r>
    </w:p>
    <w:p w14:paraId="65719D99" w14:textId="77777777" w:rsidR="00917E11" w:rsidRDefault="00917E11" w:rsidP="00917E11">
      <w:pPr>
        <w:pStyle w:val="Brdtextmedindrag"/>
      </w:pPr>
      <w:r>
        <w:t xml:space="preserve">I praxis har det utvecklats en ordning där tidigare tid i förvar i vissa situationer räknas av </w:t>
      </w:r>
      <w:r w:rsidRPr="00E02800">
        <w:t xml:space="preserve">vid beräkningen av tidsfristen för </w:t>
      </w:r>
      <w:r>
        <w:t xml:space="preserve">en </w:t>
      </w:r>
      <w:r w:rsidRPr="00E02800">
        <w:t xml:space="preserve">ny prövning </w:t>
      </w:r>
      <w:r>
        <w:t>(se t.ex. rättsfallen MIG 2006:5, MIG 2007:23 och MIG 2014:2). Enligt regeringen medför denna ordning att regleringen kompliceras i onödan. Något bärande skäl för den har inte heller framkommit. Fortsättningsvis bör tidigare tid i förvar inte beaktas vid beräkningen att tvåmånaders</w:t>
      </w:r>
      <w:r>
        <w:rPr>
          <w:i/>
          <w:iCs/>
        </w:rPr>
        <w:softHyphen/>
      </w:r>
      <w:r>
        <w:t>fristen.</w:t>
      </w:r>
    </w:p>
    <w:p w14:paraId="52B7E8B2" w14:textId="77777777" w:rsidR="00917E11" w:rsidRDefault="00917E11" w:rsidP="00917E11">
      <w:pPr>
        <w:pStyle w:val="Brdtextmedindrag"/>
      </w:pPr>
      <w:r>
        <w:t>I de fall den nya prövningen mynnar ut i att utlänningen ska vara k</w:t>
      </w:r>
      <w:r w:rsidRPr="00435BC6">
        <w:t>var</w:t>
      </w:r>
      <w:r>
        <w:t xml:space="preserve"> i förvar </w:t>
      </w:r>
      <w:r w:rsidRPr="00435BC6">
        <w:t>bör</w:t>
      </w:r>
      <w:r>
        <w:t xml:space="preserve">, </w:t>
      </w:r>
      <w:r w:rsidRPr="00435BC6">
        <w:t xml:space="preserve">på </w:t>
      </w:r>
      <w:r>
        <w:t xml:space="preserve">liknande </w:t>
      </w:r>
      <w:r w:rsidRPr="00435BC6">
        <w:t xml:space="preserve">sätt som </w:t>
      </w:r>
      <w:r>
        <w:t>hittills,</w:t>
      </w:r>
      <w:r w:rsidRPr="00435BC6" w:rsidDel="0097685B">
        <w:t xml:space="preserve"> </w:t>
      </w:r>
      <w:r w:rsidRPr="00435BC6">
        <w:t>förvarsbeslutet fort</w:t>
      </w:r>
      <w:r w:rsidRPr="00435BC6">
        <w:softHyphen/>
        <w:t>löpande prövas på nytt inom två månader från det senaste beslutet</w:t>
      </w:r>
      <w:r>
        <w:t xml:space="preserve">. Om ett beslut om förvar inte prövas på nytt inom föreskriven tid bör det, på samma sätt som hittills, upphöra att gälla. </w:t>
      </w:r>
    </w:p>
    <w:p w14:paraId="7466E700" w14:textId="77777777" w:rsidR="00917E11" w:rsidRDefault="00917E11" w:rsidP="00917E11">
      <w:pPr>
        <w:pStyle w:val="Rubrik2"/>
      </w:pPr>
      <w:bookmarkStart w:id="177" w:name="_Toc218244913"/>
      <w:bookmarkStart w:id="178" w:name="_Toc218627714"/>
      <w:bookmarkStart w:id="179" w:name="_Toc224544959"/>
      <w:bookmarkStart w:id="180" w:name="_Toc228372526"/>
      <w:r>
        <w:t>Ny prövning av beslut om förvar av barn</w:t>
      </w:r>
      <w:bookmarkEnd w:id="177"/>
      <w:bookmarkEnd w:id="178"/>
      <w:bookmarkEnd w:id="179"/>
      <w:bookmarkEnd w:id="180"/>
    </w:p>
    <w:p w14:paraId="2AB8F23F" w14:textId="77777777" w:rsidR="00917E11" w:rsidRDefault="00917E11" w:rsidP="00917E11">
      <w:pPr>
        <w:pStyle w:val="Rubrik4ram"/>
      </w:pPr>
      <w:r>
        <w:t>Regeringens förslag</w:t>
      </w:r>
    </w:p>
    <w:p w14:paraId="14322F7C" w14:textId="44999755" w:rsidR="00917E11" w:rsidRPr="00EE3F30" w:rsidRDefault="00917E11" w:rsidP="00917E11">
      <w:pPr>
        <w:pStyle w:val="Brdtextram"/>
      </w:pPr>
      <w:r w:rsidRPr="00EE3F30">
        <w:t xml:space="preserve">Ett beslut om förvar av </w:t>
      </w:r>
      <w:r>
        <w:t>ett</w:t>
      </w:r>
      <w:r w:rsidRPr="00EE3F30">
        <w:t xml:space="preserve"> barn i ett säkerhetsärende eller </w:t>
      </w:r>
      <w:r>
        <w:t xml:space="preserve">av </w:t>
      </w:r>
      <w:r w:rsidRPr="00EE3F30">
        <w:t xml:space="preserve">ett barn som </w:t>
      </w:r>
      <w:r>
        <w:t xml:space="preserve">har utvisats </w:t>
      </w:r>
      <w:r w:rsidRPr="00EE3F30">
        <w:t xml:space="preserve">av allmän domstol på grund av brott ska prövas på nytt inom en månad från den dag </w:t>
      </w:r>
      <w:r w:rsidR="003658AF">
        <w:t xml:space="preserve">då </w:t>
      </w:r>
      <w:r w:rsidR="000B55D6">
        <w:t>verkställigheten</w:t>
      </w:r>
      <w:r w:rsidRPr="00EE3F30">
        <w:t xml:space="preserve"> </w:t>
      </w:r>
      <w:r w:rsidR="000B55D6">
        <w:t xml:space="preserve">av </w:t>
      </w:r>
      <w:r w:rsidRPr="00EE3F30">
        <w:t xml:space="preserve">beslutet </w:t>
      </w:r>
      <w:r w:rsidR="000B55D6">
        <w:t>påbörjades</w:t>
      </w:r>
      <w:r w:rsidRPr="00EE3F30">
        <w:t>. Har beslutet föregåtts av ett interimistiskt beslut om förvar ska tids</w:t>
      </w:r>
      <w:r w:rsidR="002075EA">
        <w:softHyphen/>
      </w:r>
      <w:r w:rsidRPr="00EE3F30">
        <w:t xml:space="preserve">fristen räknas från den dag </w:t>
      </w:r>
      <w:r>
        <w:t xml:space="preserve">då </w:t>
      </w:r>
      <w:r w:rsidRPr="00EE3F30">
        <w:t xml:space="preserve">det </w:t>
      </w:r>
      <w:r>
        <w:t xml:space="preserve">interimistiska </w:t>
      </w:r>
      <w:r w:rsidRPr="00EE3F30">
        <w:t xml:space="preserve">beslutet verkställdes. </w:t>
      </w:r>
    </w:p>
    <w:p w14:paraId="64545E4B" w14:textId="77777777" w:rsidR="00917E11" w:rsidRDefault="00917E11" w:rsidP="00917E11">
      <w:pPr>
        <w:pStyle w:val="Brdtextmedindragram"/>
      </w:pPr>
      <w:r w:rsidRPr="00EE3F30">
        <w:t>Om barnet efter</w:t>
      </w:r>
      <w:r>
        <w:t xml:space="preserve"> den nya prövningen</w:t>
      </w:r>
      <w:r w:rsidRPr="00EE3F30">
        <w:t xml:space="preserve"> är kvar i förvar ska </w:t>
      </w:r>
      <w:r>
        <w:t>en ny pröv</w:t>
      </w:r>
      <w:r>
        <w:rPr>
          <w:i/>
          <w:iCs/>
        </w:rPr>
        <w:softHyphen/>
      </w:r>
      <w:r>
        <w:t xml:space="preserve">ning </w:t>
      </w:r>
      <w:r w:rsidRPr="00EE3F30">
        <w:t xml:space="preserve">fortlöpande </w:t>
      </w:r>
      <w:r>
        <w:t>göras</w:t>
      </w:r>
      <w:r w:rsidRPr="00EE3F30">
        <w:t xml:space="preserve"> inom en månad från det senaste förvar</w:t>
      </w:r>
      <w:r>
        <w:t>sbeslutet</w:t>
      </w:r>
      <w:r w:rsidRPr="00EE3F30">
        <w:t>.</w:t>
      </w:r>
    </w:p>
    <w:p w14:paraId="13B25092" w14:textId="77777777" w:rsidR="00917E11" w:rsidRDefault="00917E11" w:rsidP="00917E11">
      <w:pPr>
        <w:pStyle w:val="Brdtextmedindragram"/>
      </w:pPr>
      <w:r w:rsidRPr="00250B08">
        <w:t xml:space="preserve">Om </w:t>
      </w:r>
      <w:r>
        <w:t xml:space="preserve">ett beslut </w:t>
      </w:r>
      <w:r w:rsidRPr="00250B08">
        <w:t xml:space="preserve">om förvar inte prövas på nytt inom föreskriven tid </w:t>
      </w:r>
      <w:r>
        <w:t xml:space="preserve">ska </w:t>
      </w:r>
      <w:r w:rsidRPr="00250B08">
        <w:t xml:space="preserve">beslutet </w:t>
      </w:r>
      <w:r>
        <w:t xml:space="preserve">upphöra </w:t>
      </w:r>
      <w:r w:rsidRPr="00250B08">
        <w:t>att gälla.</w:t>
      </w:r>
    </w:p>
    <w:p w14:paraId="3AC9A50A" w14:textId="77777777" w:rsidR="00917E11" w:rsidRDefault="00917E11" w:rsidP="00917E11">
      <w:pPr>
        <w:pStyle w:val="Rubrik4efterram"/>
      </w:pPr>
      <w:r>
        <w:t>Utredningens förslag</w:t>
      </w:r>
    </w:p>
    <w:p w14:paraId="64CD4CB8" w14:textId="77777777" w:rsidR="00917E11" w:rsidRDefault="00917E11" w:rsidP="00917E11">
      <w:pPr>
        <w:pStyle w:val="Brdtext"/>
      </w:pPr>
      <w:r w:rsidRPr="00DD1A3E">
        <w:t>Utredningens förslag stämmer i sak överens med regeringens.</w:t>
      </w:r>
    </w:p>
    <w:p w14:paraId="330511C0" w14:textId="77777777" w:rsidR="00917E11" w:rsidRDefault="00917E11" w:rsidP="00917E11">
      <w:pPr>
        <w:pStyle w:val="Rubrik4efterram"/>
      </w:pPr>
      <w:r w:rsidRPr="00123EF8">
        <w:t>Remissinstanserna</w:t>
      </w:r>
    </w:p>
    <w:p w14:paraId="6486C399" w14:textId="77777777" w:rsidR="00917E11" w:rsidRDefault="00917E11" w:rsidP="00917E11">
      <w:pPr>
        <w:pStyle w:val="Brdtext"/>
      </w:pPr>
      <w:r>
        <w:t>Remissinstanserna är positiva till förslaget eller yttrar sig inte särskilt i denna del.</w:t>
      </w:r>
    </w:p>
    <w:p w14:paraId="210A9E0C" w14:textId="77777777" w:rsidR="00917E11" w:rsidRDefault="00917E11" w:rsidP="00917E11">
      <w:pPr>
        <w:pStyle w:val="Rubrik4efterram"/>
      </w:pPr>
      <w:r w:rsidRPr="00123EF8">
        <w:t>Skälen för regeringens förslag</w:t>
      </w:r>
      <w:r>
        <w:t xml:space="preserve"> </w:t>
      </w:r>
    </w:p>
    <w:p w14:paraId="2F5E078E" w14:textId="77777777" w:rsidR="00917E11" w:rsidRDefault="00917E11" w:rsidP="00917E11">
      <w:pPr>
        <w:pStyle w:val="Brdtext"/>
      </w:pPr>
      <w:r>
        <w:t xml:space="preserve">Till skillnad från beslut om förvar av vuxna finns det ingen </w:t>
      </w:r>
      <w:r w:rsidRPr="001F608C">
        <w:t>i lag fastställd tid</w:t>
      </w:r>
      <w:r>
        <w:t xml:space="preserve"> för när beslut om förvar av barn ska </w:t>
      </w:r>
      <w:r w:rsidRPr="001F608C">
        <w:t>prövas på nytt</w:t>
      </w:r>
      <w:r>
        <w:t xml:space="preserve">. Det har bl.a. att göra med att barn enligt 10 kap. 5 § UtlL inte får hållas i förvar längre tid än maximalt sex dygn. </w:t>
      </w:r>
    </w:p>
    <w:p w14:paraId="45549A38" w14:textId="534F7AEF" w:rsidR="00917E11" w:rsidRDefault="00917E11" w:rsidP="00917E11">
      <w:pPr>
        <w:pStyle w:val="Brdtextmedindrag"/>
      </w:pPr>
      <w:r w:rsidRPr="004F0FB8">
        <w:t>Enligt</w:t>
      </w:r>
      <w:r>
        <w:t xml:space="preserve"> förslaget i avsnitt </w:t>
      </w:r>
      <w:r w:rsidRPr="00503C56">
        <w:t>8.</w:t>
      </w:r>
      <w:r>
        <w:t>4 ska förvar av barn i säkerhetsärenden och av brottsutvisade barn kunna pågå under längre tid än i dag, som längst i sex månader. Det bör därför finnas en skyldighet för de beslutande myndigheterna att pröva sådana förvars</w:t>
      </w:r>
      <w:r>
        <w:rPr>
          <w:i/>
          <w:iCs/>
        </w:rPr>
        <w:softHyphen/>
      </w:r>
      <w:r>
        <w:t>beslut på nytt. Eftersom det handlar om en ingripande åtgärd för barn, bör förvarsbeslut</w:t>
      </w:r>
      <w:r w:rsidR="00293FE7">
        <w:t>et</w:t>
      </w:r>
      <w:r>
        <w:t xml:space="preserve"> i de fallen prövas på nytt med endast en månads inter</w:t>
      </w:r>
      <w:r>
        <w:rPr>
          <w:i/>
          <w:iCs/>
        </w:rPr>
        <w:softHyphen/>
      </w:r>
      <w:r>
        <w:t>vall. Samma regler som för vuxna bör gälla i fråga om beräkning av tids</w:t>
      </w:r>
      <w:r>
        <w:rPr>
          <w:i/>
          <w:iCs/>
        </w:rPr>
        <w:softHyphen/>
      </w:r>
      <w:r>
        <w:t xml:space="preserve">fristen, se avsnitt </w:t>
      </w:r>
      <w:r w:rsidRPr="00503C56">
        <w:t>9.2</w:t>
      </w:r>
      <w:r>
        <w:t>. Beslutet om förvar bör också</w:t>
      </w:r>
      <w:r w:rsidR="00293FE7">
        <w:t>,</w:t>
      </w:r>
      <w:r>
        <w:t xml:space="preserve"> på samma sätt som </w:t>
      </w:r>
      <w:r w:rsidR="00293FE7">
        <w:t xml:space="preserve">beslut avseende </w:t>
      </w:r>
      <w:r>
        <w:t>vuxna</w:t>
      </w:r>
      <w:r w:rsidR="00293FE7">
        <w:t>,</w:t>
      </w:r>
      <w:r>
        <w:t xml:space="preserve"> upphöra </w:t>
      </w:r>
      <w:r w:rsidR="002A6029">
        <w:t xml:space="preserve">att gälla </w:t>
      </w:r>
      <w:r>
        <w:t>om prövning inte sker inom föreskriven tid.</w:t>
      </w:r>
    </w:p>
    <w:p w14:paraId="59AD22B2" w14:textId="2B2C019C" w:rsidR="00917E11" w:rsidRDefault="00917E11" w:rsidP="00917E11">
      <w:pPr>
        <w:pStyle w:val="Brdtextmedindrag"/>
      </w:pPr>
      <w:r>
        <w:t xml:space="preserve">Förvar av barn i </w:t>
      </w:r>
      <w:r w:rsidR="00170C05">
        <w:t>andra fall</w:t>
      </w:r>
      <w:r>
        <w:t xml:space="preserve"> ska enligt förslaget i avsnitt </w:t>
      </w:r>
      <w:r w:rsidRPr="00503C56">
        <w:t>8</w:t>
      </w:r>
      <w:r>
        <w:t>.4 endast få pågå under en begränsad tid, som längst tolv dygn. Det får anses till</w:t>
      </w:r>
      <w:r>
        <w:rPr>
          <w:i/>
          <w:iCs/>
        </w:rPr>
        <w:softHyphen/>
      </w:r>
      <w:r>
        <w:t>räckligt att myndigheterna i dessa fall löpande ska beakta att det finns grund för förvar och omedelbart upphäva beslutet om det inte längre finns skäl för det. Någon fast tidsfrist för ny prövning bör alltså inte införas för sådana beslut.</w:t>
      </w:r>
    </w:p>
    <w:p w14:paraId="6218E406" w14:textId="77777777" w:rsidR="00917E11" w:rsidRDefault="00917E11" w:rsidP="00917E11">
      <w:pPr>
        <w:pStyle w:val="Rubrik1"/>
      </w:pPr>
      <w:bookmarkStart w:id="181" w:name="_Toc218244914"/>
      <w:bookmarkStart w:id="182" w:name="_Toc218627715"/>
      <w:bookmarkStart w:id="183" w:name="_Toc224544960"/>
      <w:bookmarkStart w:id="184" w:name="_Toc228372527"/>
      <w:r>
        <w:t>Beslutande myndigheter</w:t>
      </w:r>
      <w:bookmarkEnd w:id="181"/>
      <w:bookmarkEnd w:id="182"/>
      <w:bookmarkEnd w:id="183"/>
      <w:bookmarkEnd w:id="184"/>
    </w:p>
    <w:p w14:paraId="6FF0A074" w14:textId="77777777" w:rsidR="00917E11" w:rsidRPr="00794AEB" w:rsidRDefault="00917E11" w:rsidP="00917E11">
      <w:pPr>
        <w:pStyle w:val="Rubrik2"/>
        <w:spacing w:before="0"/>
      </w:pPr>
      <w:bookmarkStart w:id="185" w:name="_Toc218244915"/>
      <w:bookmarkStart w:id="186" w:name="_Toc218627716"/>
      <w:bookmarkStart w:id="187" w:name="_Toc224544961"/>
      <w:bookmarkStart w:id="188" w:name="_Toc228372528"/>
      <w:r>
        <w:t>En enklare och mer ändamålsenlig ordning</w:t>
      </w:r>
      <w:bookmarkEnd w:id="185"/>
      <w:bookmarkEnd w:id="186"/>
      <w:bookmarkEnd w:id="187"/>
      <w:bookmarkEnd w:id="188"/>
    </w:p>
    <w:p w14:paraId="7D488004" w14:textId="77777777" w:rsidR="00917E11" w:rsidRDefault="00917E11" w:rsidP="00917E11">
      <w:pPr>
        <w:pStyle w:val="Rubrik4ram"/>
      </w:pPr>
      <w:r>
        <w:t>Regeringens förslag</w:t>
      </w:r>
    </w:p>
    <w:p w14:paraId="61641FA6" w14:textId="52468EE5" w:rsidR="00917E11" w:rsidRPr="00B31C1F" w:rsidRDefault="00917E11" w:rsidP="00917E11">
      <w:pPr>
        <w:pStyle w:val="Brdtextram"/>
      </w:pPr>
      <w:r w:rsidRPr="00FF5636">
        <w:t xml:space="preserve">Migrationsdomstolarna och Migrationsöverdomstolen ska inte längre ansvara för att, som första instans, besluta om uppsikt </w:t>
      </w:r>
      <w:r w:rsidR="00CF5407">
        <w:t>och</w:t>
      </w:r>
      <w:r w:rsidR="00CF5407" w:rsidRPr="00FF5636">
        <w:t xml:space="preserve"> </w:t>
      </w:r>
      <w:r w:rsidRPr="00FF5636">
        <w:t>förvar eller för ny prövning av sådana beslut.</w:t>
      </w:r>
      <w:r>
        <w:t xml:space="preserve"> </w:t>
      </w:r>
    </w:p>
    <w:p w14:paraId="591F096E" w14:textId="77777777" w:rsidR="00917E11" w:rsidRPr="00B31C1F" w:rsidRDefault="00917E11" w:rsidP="00917E11">
      <w:pPr>
        <w:pStyle w:val="Brdtextmedindragram"/>
      </w:pPr>
      <w:r>
        <w:t xml:space="preserve">Polismyndigheten ska </w:t>
      </w:r>
      <w:r w:rsidRPr="00B31C1F">
        <w:t xml:space="preserve">få besluta om uppsikt </w:t>
      </w:r>
      <w:r>
        <w:t>och</w:t>
      </w:r>
      <w:r w:rsidRPr="00B31C1F">
        <w:t xml:space="preserve"> förvar när myndig</w:t>
      </w:r>
      <w:r>
        <w:softHyphen/>
      </w:r>
      <w:r w:rsidRPr="00B31C1F">
        <w:t>heten handlägger ett ärende om avvisning eller ska verkställa ett beslut om avvisning eller utvisning</w:t>
      </w:r>
      <w:r>
        <w:t xml:space="preserve">. </w:t>
      </w:r>
      <w:r w:rsidRPr="00B31C1F">
        <w:t>Säkerhets</w:t>
      </w:r>
      <w:r>
        <w:softHyphen/>
      </w:r>
      <w:r w:rsidRPr="00B31C1F">
        <w:t xml:space="preserve">polisen </w:t>
      </w:r>
      <w:r>
        <w:t xml:space="preserve">ska </w:t>
      </w:r>
      <w:r w:rsidRPr="00B31C1F">
        <w:t>få besluta om upp</w:t>
      </w:r>
      <w:r>
        <w:softHyphen/>
      </w:r>
      <w:r w:rsidRPr="00B31C1F">
        <w:t xml:space="preserve">sikt </w:t>
      </w:r>
      <w:r>
        <w:t>och</w:t>
      </w:r>
      <w:r w:rsidRPr="00B31C1F">
        <w:t xml:space="preserve"> förvar när myndigheten ska verkställa ett beslut om avvisning eller utvisning.</w:t>
      </w:r>
    </w:p>
    <w:p w14:paraId="16B9B0E8" w14:textId="672792AE" w:rsidR="00917E11" w:rsidRPr="00B31C1F" w:rsidRDefault="00917E11" w:rsidP="00917E11">
      <w:pPr>
        <w:pStyle w:val="Brdtextmedindragram"/>
      </w:pPr>
      <w:r w:rsidRPr="00B31C1F">
        <w:t xml:space="preserve">Polismyndigheten </w:t>
      </w:r>
      <w:r>
        <w:t>och</w:t>
      </w:r>
      <w:r w:rsidRPr="00B31C1F">
        <w:t xml:space="preserve"> Säkerhetspolisen </w:t>
      </w:r>
      <w:r>
        <w:t>ska behålla sin</w:t>
      </w:r>
      <w:r w:rsidR="000B55D6">
        <w:t>a</w:t>
      </w:r>
      <w:r>
        <w:t xml:space="preserve"> behörighet</w:t>
      </w:r>
      <w:r w:rsidR="000B55D6">
        <w:t>er</w:t>
      </w:r>
      <w:r>
        <w:t xml:space="preserve"> att besluta om uppsikt och förvar i vissa fall när ett beslut om utvisning inte längre får verkställas på grund av att utlänningen har åberopat </w:t>
      </w:r>
      <w:r w:rsidRPr="00B31C1F">
        <w:t>hinder mot verkställighet</w:t>
      </w:r>
      <w:r w:rsidR="001D2004">
        <w:t>,</w:t>
      </w:r>
      <w:r w:rsidRPr="00B31C1F">
        <w:t xml:space="preserve"> </w:t>
      </w:r>
      <w:r>
        <w:t xml:space="preserve">till dess att </w:t>
      </w:r>
      <w:r w:rsidRPr="00B31C1F">
        <w:t>Migrationsverket har beslutat i frågan om</w:t>
      </w:r>
      <w:r w:rsidR="00170844">
        <w:t xml:space="preserve"> </w:t>
      </w:r>
      <w:r w:rsidRPr="00B31C1F">
        <w:t xml:space="preserve">en </w:t>
      </w:r>
      <w:r>
        <w:t xml:space="preserve">prövning </w:t>
      </w:r>
      <w:r w:rsidRPr="00B31C1F">
        <w:t xml:space="preserve">ska </w:t>
      </w:r>
      <w:r w:rsidR="00170844">
        <w:t>bevilja</w:t>
      </w:r>
      <w:r>
        <w:t>s.</w:t>
      </w:r>
    </w:p>
    <w:p w14:paraId="6CC475FE" w14:textId="64E2E0DF" w:rsidR="00917E11" w:rsidRPr="00B31C1F" w:rsidRDefault="00917E11" w:rsidP="00917E11">
      <w:pPr>
        <w:pStyle w:val="Brdtextmedindragram"/>
      </w:pPr>
      <w:r w:rsidRPr="00FF5636">
        <w:t>Migrationsverket ska få besluta om uppsikt och förvar</w:t>
      </w:r>
      <w:r w:rsidR="00AA59F6">
        <w:t xml:space="preserve">, om inte </w:t>
      </w:r>
      <w:r w:rsidRPr="00FF5636">
        <w:t>Polis</w:t>
      </w:r>
      <w:r w:rsidRPr="00FF5636">
        <w:softHyphen/>
        <w:t xml:space="preserve">myndigheten eller Säkerhetspolisen </w:t>
      </w:r>
      <w:r w:rsidR="00AA59F6">
        <w:t>är beslutande myndighet</w:t>
      </w:r>
      <w:r w:rsidRPr="00FF5636">
        <w:t>.</w:t>
      </w:r>
      <w:r w:rsidRPr="00B31C1F" w:rsidDel="00DE0177">
        <w:t xml:space="preserve"> </w:t>
      </w:r>
    </w:p>
    <w:p w14:paraId="47EF7694" w14:textId="77777777" w:rsidR="00917E11" w:rsidRDefault="00917E11" w:rsidP="00917E11">
      <w:pPr>
        <w:pStyle w:val="Rubrik4efterram"/>
      </w:pPr>
      <w:r>
        <w:t>Utredningens förslag</w:t>
      </w:r>
    </w:p>
    <w:p w14:paraId="48A4D56C" w14:textId="77777777" w:rsidR="00917E11" w:rsidRPr="005F77CE" w:rsidRDefault="00917E11" w:rsidP="00917E11">
      <w:pPr>
        <w:pStyle w:val="Brdtext"/>
      </w:pPr>
      <w:r>
        <w:t xml:space="preserve">Utredningens förslag stämmer i huvudsak överens med </w:t>
      </w:r>
      <w:r w:rsidRPr="00B84C43">
        <w:t>regeringens.</w:t>
      </w:r>
      <w:r>
        <w:t xml:space="preserve"> Utredningen föreslår dock att </w:t>
      </w:r>
      <w:r w:rsidRPr="003C35BD">
        <w:t xml:space="preserve">Polismyndigheten </w:t>
      </w:r>
      <w:r>
        <w:t xml:space="preserve">och Säkerhetspolisen ska </w:t>
      </w:r>
      <w:r w:rsidRPr="003C35BD">
        <w:t>behåll</w:t>
      </w:r>
      <w:r>
        <w:t>a</w:t>
      </w:r>
      <w:r w:rsidRPr="003C35BD">
        <w:t xml:space="preserve"> sin behörighet i f</w:t>
      </w:r>
      <w:r>
        <w:t>ler</w:t>
      </w:r>
      <w:r w:rsidRPr="003C35BD">
        <w:t xml:space="preserve"> fall</w:t>
      </w:r>
      <w:r>
        <w:t xml:space="preserve">. </w:t>
      </w:r>
    </w:p>
    <w:p w14:paraId="769C58E9" w14:textId="77777777" w:rsidR="00917E11" w:rsidRDefault="00917E11" w:rsidP="00917E11">
      <w:pPr>
        <w:pStyle w:val="Rubrik4efterram"/>
      </w:pPr>
      <w:r w:rsidRPr="00123EF8">
        <w:t>Remissinstanserna</w:t>
      </w:r>
    </w:p>
    <w:p w14:paraId="670BEA30" w14:textId="77777777" w:rsidR="00917E11" w:rsidRDefault="00917E11" w:rsidP="00917E11">
      <w:pPr>
        <w:pStyle w:val="Brdtext"/>
      </w:pPr>
      <w:bookmarkStart w:id="189" w:name="_Hlk199849310"/>
      <w:r>
        <w:t>R</w:t>
      </w:r>
      <w:r w:rsidRPr="005B4576">
        <w:t>emissinstanser</w:t>
      </w:r>
      <w:r>
        <w:t>na</w:t>
      </w:r>
      <w:r w:rsidRPr="005B4576">
        <w:t xml:space="preserve"> är positiva till eller har</w:t>
      </w:r>
      <w:r>
        <w:t xml:space="preserve"> </w:t>
      </w:r>
      <w:r w:rsidRPr="005B4576">
        <w:t xml:space="preserve">inga </w:t>
      </w:r>
      <w:r>
        <w:t>invändningar mot</w:t>
      </w:r>
      <w:r w:rsidRPr="005B4576">
        <w:t xml:space="preserve"> utred</w:t>
      </w:r>
      <w:r>
        <w:softHyphen/>
      </w:r>
      <w:r w:rsidRPr="005B4576">
        <w:t xml:space="preserve">ningens </w:t>
      </w:r>
      <w:r>
        <w:t xml:space="preserve">förslag. Som exempel välkomnar </w:t>
      </w:r>
      <w:r w:rsidRPr="00FF6ED4">
        <w:rPr>
          <w:i/>
          <w:iCs/>
        </w:rPr>
        <w:t>Förvaltnings</w:t>
      </w:r>
      <w:r>
        <w:rPr>
          <w:i/>
          <w:iCs/>
        </w:rPr>
        <w:softHyphen/>
      </w:r>
      <w:r w:rsidRPr="00FF6ED4">
        <w:rPr>
          <w:i/>
          <w:iCs/>
        </w:rPr>
        <w:t>rätten i Göteborg</w:t>
      </w:r>
      <w:r>
        <w:t xml:space="preserve">, </w:t>
      </w:r>
      <w:r w:rsidRPr="00FF6ED4">
        <w:rPr>
          <w:i/>
          <w:iCs/>
        </w:rPr>
        <w:t>För</w:t>
      </w:r>
      <w:r>
        <w:rPr>
          <w:i/>
          <w:iCs/>
        </w:rPr>
        <w:softHyphen/>
      </w:r>
      <w:r w:rsidRPr="00FF6ED4">
        <w:rPr>
          <w:i/>
          <w:iCs/>
        </w:rPr>
        <w:t>valt</w:t>
      </w:r>
      <w:r>
        <w:rPr>
          <w:i/>
          <w:iCs/>
        </w:rPr>
        <w:softHyphen/>
      </w:r>
      <w:r w:rsidRPr="00FF6ED4">
        <w:rPr>
          <w:i/>
          <w:iCs/>
        </w:rPr>
        <w:t>nings</w:t>
      </w:r>
      <w:r>
        <w:rPr>
          <w:i/>
          <w:iCs/>
        </w:rPr>
        <w:softHyphen/>
      </w:r>
      <w:r w:rsidRPr="00FF6ED4">
        <w:rPr>
          <w:i/>
          <w:iCs/>
        </w:rPr>
        <w:t>rätten i Luleå</w:t>
      </w:r>
      <w:r>
        <w:t xml:space="preserve">, </w:t>
      </w:r>
      <w:r w:rsidRPr="00FF6ED4">
        <w:rPr>
          <w:i/>
          <w:iCs/>
        </w:rPr>
        <w:t>Förvaltnings</w:t>
      </w:r>
      <w:r>
        <w:rPr>
          <w:i/>
          <w:iCs/>
        </w:rPr>
        <w:softHyphen/>
      </w:r>
      <w:r w:rsidRPr="00FF6ED4">
        <w:rPr>
          <w:i/>
          <w:iCs/>
        </w:rPr>
        <w:t>rätten i Malmö</w:t>
      </w:r>
      <w:r>
        <w:rPr>
          <w:i/>
          <w:iCs/>
        </w:rPr>
        <w:t xml:space="preserve"> </w:t>
      </w:r>
      <w:r w:rsidRPr="00986692">
        <w:t>och</w:t>
      </w:r>
      <w:r w:rsidRPr="00966927">
        <w:t xml:space="preserve"> </w:t>
      </w:r>
      <w:r w:rsidRPr="00FF6ED4">
        <w:rPr>
          <w:i/>
          <w:iCs/>
        </w:rPr>
        <w:t>Förvaltnings</w:t>
      </w:r>
      <w:r>
        <w:rPr>
          <w:i/>
          <w:iCs/>
        </w:rPr>
        <w:softHyphen/>
      </w:r>
      <w:r w:rsidRPr="00FF6ED4">
        <w:rPr>
          <w:i/>
          <w:iCs/>
        </w:rPr>
        <w:t>rätten i Stockholm</w:t>
      </w:r>
      <w:r>
        <w:t xml:space="preserve"> </w:t>
      </w:r>
      <w:r w:rsidRPr="005B4576">
        <w:t xml:space="preserve">att </w:t>
      </w:r>
      <w:r w:rsidRPr="00FF5636">
        <w:t>migra</w:t>
      </w:r>
      <w:r w:rsidRPr="00FF5636">
        <w:softHyphen/>
        <w:t>tions</w:t>
      </w:r>
      <w:r w:rsidRPr="00FF5636">
        <w:softHyphen/>
        <w:t>dom</w:t>
      </w:r>
      <w:r w:rsidRPr="00FF5636">
        <w:softHyphen/>
        <w:t xml:space="preserve">stolarna inte längre ska ansvara för frågor om uppsikt </w:t>
      </w:r>
      <w:r>
        <w:t>och</w:t>
      </w:r>
      <w:r w:rsidRPr="00FF5636">
        <w:t xml:space="preserve"> förvar som handläggande myndighet.</w:t>
      </w:r>
      <w:r>
        <w:t xml:space="preserve"> </w:t>
      </w:r>
    </w:p>
    <w:bookmarkEnd w:id="189"/>
    <w:p w14:paraId="4F2423E7" w14:textId="77777777" w:rsidR="00917E11" w:rsidRDefault="00917E11" w:rsidP="00917E11">
      <w:pPr>
        <w:pStyle w:val="Brdtextmedindrag"/>
      </w:pPr>
      <w:r w:rsidRPr="00A73805">
        <w:rPr>
          <w:i/>
        </w:rPr>
        <w:t>Diskrimineringsombudsmannen</w:t>
      </w:r>
      <w:r>
        <w:t xml:space="preserve"> påpekar bl.a. att beslut om att ta en ut</w:t>
      </w:r>
      <w:r w:rsidRPr="00FF5636">
        <w:softHyphen/>
      </w:r>
      <w:r>
        <w:t>länning i förvar för närvarande inte fullt ut omfattas av diskriminerings</w:t>
      </w:r>
      <w:r>
        <w:rPr>
          <w:i/>
          <w:iCs/>
        </w:rPr>
        <w:softHyphen/>
      </w:r>
      <w:r>
        <w:t xml:space="preserve">lagen (2008:567), och anser </w:t>
      </w:r>
      <w:r w:rsidRPr="0054342C">
        <w:t xml:space="preserve">att </w:t>
      </w:r>
      <w:r>
        <w:t xml:space="preserve">den </w:t>
      </w:r>
      <w:r w:rsidRPr="0054342C">
        <w:t xml:space="preserve">lagens räckvidd </w:t>
      </w:r>
      <w:r>
        <w:t xml:space="preserve">bör </w:t>
      </w:r>
      <w:r w:rsidRPr="0054342C">
        <w:t xml:space="preserve">utvidgas så att </w:t>
      </w:r>
      <w:r>
        <w:t>myndig</w:t>
      </w:r>
      <w:r w:rsidRPr="00FF5636">
        <w:softHyphen/>
      </w:r>
      <w:r>
        <w:t xml:space="preserve">heten </w:t>
      </w:r>
      <w:r w:rsidRPr="0054342C">
        <w:t xml:space="preserve">kan inleda tillsyn av </w:t>
      </w:r>
      <w:r>
        <w:t>aktuella verksamheter.</w:t>
      </w:r>
    </w:p>
    <w:p w14:paraId="38824769" w14:textId="77777777" w:rsidR="00917E11" w:rsidRDefault="00917E11" w:rsidP="00917E11">
      <w:pPr>
        <w:pStyle w:val="Rubrik4efterram"/>
      </w:pPr>
      <w:r w:rsidRPr="00123EF8">
        <w:t>Skälen för regeringens förslag</w:t>
      </w:r>
    </w:p>
    <w:p w14:paraId="78FA4F99" w14:textId="77777777" w:rsidR="00917E11" w:rsidRDefault="00917E11" w:rsidP="00917E11">
      <w:pPr>
        <w:pStyle w:val="Rubrik5utannumrering"/>
        <w:spacing w:before="0"/>
      </w:pPr>
      <w:r>
        <w:t>Beslutsordningen behöver förenklas</w:t>
      </w:r>
    </w:p>
    <w:p w14:paraId="35CC9339" w14:textId="2A94618E" w:rsidR="00917E11" w:rsidRPr="00DC3CCB" w:rsidRDefault="00917E11" w:rsidP="00917E11">
      <w:pPr>
        <w:pStyle w:val="Brdtext"/>
      </w:pPr>
      <w:r>
        <w:t>Enligt 10 kap. 12 § UtlL ska beslut om uppsikt eller förvar som huvudregel fattas av den myndighet eller domstol som handlägger ärendet. Med ”ärendet” avses ett ärende om uppehålls</w:t>
      </w:r>
      <w:r>
        <w:softHyphen/>
        <w:t>till</w:t>
      </w:r>
      <w:r>
        <w:softHyphen/>
        <w:t>stånd, avvisning eller utvisning (jfr prop. 1988/89:86 s. 181). I 10 kap. 13–17 §§ UtlL finns särskilda regler om vilken myndighet eller domstol som är handläggande myndighet under de olika stadierna av migrations</w:t>
      </w:r>
      <w:r>
        <w:softHyphen/>
        <w:t>processen. Ansvaret är delat mellan Polismyndigheten, Säker</w:t>
      </w:r>
      <w:r>
        <w:softHyphen/>
        <w:t>hets</w:t>
      </w:r>
      <w:r>
        <w:softHyphen/>
        <w:t>polisen, Migrationsverket och migrations</w:t>
      </w:r>
      <w:r>
        <w:softHyphen/>
        <w:t xml:space="preserve">domstolarna. När det inte uttryckligen framgår vilken myndighet som är handläggande myndighet tillämpas huvudregeln i 10 kap. 12 § UtlL. Den myndighet som är behörig att besluta om uppsikt och förvar </w:t>
      </w:r>
      <w:r w:rsidRPr="00D874B9">
        <w:t xml:space="preserve">ansvarar </w:t>
      </w:r>
      <w:r>
        <w:t xml:space="preserve">också </w:t>
      </w:r>
      <w:r w:rsidRPr="00D874B9">
        <w:t xml:space="preserve">för ny prövning av </w:t>
      </w:r>
      <w:r w:rsidR="00E41A94">
        <w:t xml:space="preserve">ett </w:t>
      </w:r>
      <w:r>
        <w:t xml:space="preserve">beslut om </w:t>
      </w:r>
      <w:r w:rsidRPr="00D874B9">
        <w:t xml:space="preserve">uppsikt eller förvar samt för att </w:t>
      </w:r>
      <w:r>
        <w:t>beslutet</w:t>
      </w:r>
      <w:r w:rsidRPr="00D874B9">
        <w:t xml:space="preserve"> upphävs om det inte längre finns skäl för de</w:t>
      </w:r>
      <w:r>
        <w:t>t.</w:t>
      </w:r>
    </w:p>
    <w:p w14:paraId="0438C841" w14:textId="77777777" w:rsidR="00917E11" w:rsidRDefault="00917E11" w:rsidP="00917E11">
      <w:pPr>
        <w:pStyle w:val="Brdtextmedindrag"/>
      </w:pPr>
      <w:r w:rsidRPr="00FF5636">
        <w:t xml:space="preserve">Det inledande beslutet om </w:t>
      </w:r>
      <w:r>
        <w:t xml:space="preserve">uppsikt </w:t>
      </w:r>
      <w:r w:rsidRPr="00FF5636">
        <w:t>eller förvar fattas vanligen av Polis</w:t>
      </w:r>
      <w:r w:rsidRPr="00FF5636">
        <w:softHyphen/>
        <w:t>myndigheten eller Migrationsverket. Om ett ärende om avvisning eller utvisning överklagas till en migrationsdomstol eller till Migrations</w:t>
      </w:r>
      <w:r w:rsidRPr="00FF5636">
        <w:softHyphen/>
        <w:t>överdomstolen, blir i</w:t>
      </w:r>
      <w:r>
        <w:t> </w:t>
      </w:r>
      <w:r w:rsidRPr="00FF5636">
        <w:t>stället domstol</w:t>
      </w:r>
      <w:r>
        <w:t>en</w:t>
      </w:r>
      <w:r w:rsidRPr="00FF5636">
        <w:t xml:space="preserve"> </w:t>
      </w:r>
      <w:r>
        <w:t xml:space="preserve">i fråga </w:t>
      </w:r>
      <w:r w:rsidRPr="00FF5636">
        <w:t>behörig att besluta om uppsikt eller förvar. Migrations</w:t>
      </w:r>
      <w:r w:rsidRPr="00FF5636">
        <w:softHyphen/>
        <w:t>domstolarna handlägger också frågor om uppsikt eller förvar efter överklagande av ett beslut om en sådan åtgärd. När det handlar om att verkställa ett beslut om avvisning eller utvisning fattas beslut i frågan om förvar normalt av Polismyndigheten, men även Säkerhetspolisen kan ha sådan behörighet.</w:t>
      </w:r>
    </w:p>
    <w:p w14:paraId="1167113A" w14:textId="0D547204" w:rsidR="00917E11" w:rsidRDefault="00917E11" w:rsidP="00917E11">
      <w:pPr>
        <w:pStyle w:val="Brdtextmedindrag"/>
      </w:pPr>
      <w:r>
        <w:t xml:space="preserve">Det är viktigt ur rättssäkerhetssynpunkt att det finns klara regler om vilken myndighet som är ansvarig för att besluta om uppsikt </w:t>
      </w:r>
      <w:r w:rsidR="00011A16">
        <w:t xml:space="preserve">och </w:t>
      </w:r>
      <w:r>
        <w:t xml:space="preserve">förvar. Som konstaterades redan av 2009 års förvarsutredning (SOU 2011:17 s. 146–151), har det dock visat sig att nuvarande sådana regler </w:t>
      </w:r>
      <w:r w:rsidRPr="004C3ED7">
        <w:t>är ofull</w:t>
      </w:r>
      <w:r w:rsidRPr="00FF5636">
        <w:softHyphen/>
      </w:r>
      <w:r w:rsidRPr="004C3ED7">
        <w:t>ständiga och oöverskådliga</w:t>
      </w:r>
      <w:r>
        <w:t>. Reglerna innebär exem</w:t>
      </w:r>
      <w:r w:rsidRPr="00FF5636">
        <w:softHyphen/>
      </w:r>
      <w:r>
        <w:t>pel</w:t>
      </w:r>
      <w:r w:rsidRPr="00FF5636">
        <w:softHyphen/>
      </w:r>
      <w:r>
        <w:t>vis att det i vissa situationer inte är ut</w:t>
      </w:r>
      <w:r>
        <w:softHyphen/>
        <w:t>tryckligen reglerat vilken myndighet som har ansvaret. Vidare framstår begreppet hand</w:t>
      </w:r>
      <w:r>
        <w:softHyphen/>
        <w:t xml:space="preserve">läggande myndighet som ett otydligt sätt att beskriva </w:t>
      </w:r>
      <w:r w:rsidRPr="00DA08E0">
        <w:t xml:space="preserve">att en myndighet eller domstol är behörig att fatta beslut om uppsikt </w:t>
      </w:r>
      <w:r w:rsidR="00011A16">
        <w:t>och</w:t>
      </w:r>
      <w:r w:rsidR="00011A16" w:rsidRPr="00DA08E0">
        <w:t xml:space="preserve"> </w:t>
      </w:r>
      <w:r w:rsidRPr="00DA08E0">
        <w:t>förvar</w:t>
      </w:r>
      <w:r>
        <w:t>. Det finns därför ett behov av att klargöra och förenkla vilka myndig</w:t>
      </w:r>
      <w:r>
        <w:softHyphen/>
        <w:t>heter som är ansvariga för att besluta om uppsikt och förvar under olika skeden av migrationsprocessen. Mot bakgrund av hur migra</w:t>
      </w:r>
      <w:r w:rsidR="00092660">
        <w:softHyphen/>
      </w:r>
      <w:r>
        <w:t>tion</w:t>
      </w:r>
      <w:r w:rsidRPr="002D196F">
        <w:t>s</w:t>
      </w:r>
      <w:r>
        <w:softHyphen/>
      </w:r>
      <w:r w:rsidRPr="002D196F">
        <w:t>processen</w:t>
      </w:r>
      <w:r>
        <w:t xml:space="preserve"> är uppbyggd bör </w:t>
      </w:r>
      <w:r w:rsidDel="00726340">
        <w:t>s</w:t>
      </w:r>
      <w:r>
        <w:t xml:space="preserve">ystematiken med att </w:t>
      </w:r>
      <w:r w:rsidRPr="006B1798">
        <w:t xml:space="preserve">flera myndigheter </w:t>
      </w:r>
      <w:r>
        <w:t>ansvarar för frågor om uppsikt och förvar behållas. Däremot bör behörig</w:t>
      </w:r>
      <w:r>
        <w:softHyphen/>
        <w:t>heterna ändras på det sätt som framgår nedan. Dessutom bör begreppet hand</w:t>
      </w:r>
      <w:r>
        <w:softHyphen/>
        <w:t>läggande myndighet utmönstras, till förmån för tydligare beskriv</w:t>
      </w:r>
      <w:r>
        <w:softHyphen/>
        <w:t>ningar av när respektive myndighet ansvarar för beslut om uppsikt och förvar.</w:t>
      </w:r>
    </w:p>
    <w:p w14:paraId="3A0C869B" w14:textId="77777777" w:rsidR="00917E11" w:rsidRDefault="00917E11" w:rsidP="00917E11">
      <w:pPr>
        <w:pStyle w:val="Brdtextmedindrag"/>
      </w:pPr>
      <w:r w:rsidRPr="00FF5636">
        <w:rPr>
          <w:i/>
        </w:rPr>
        <w:t>Diskrimineringsombudsmannen</w:t>
      </w:r>
      <w:r>
        <w:rPr>
          <w:i/>
        </w:rPr>
        <w:t>s</w:t>
      </w:r>
      <w:r w:rsidRPr="00FF5636">
        <w:t xml:space="preserve"> förslag om ändringar i diskrim</w:t>
      </w:r>
      <w:r>
        <w:softHyphen/>
      </w:r>
      <w:r w:rsidRPr="00FF5636">
        <w:t>in</w:t>
      </w:r>
      <w:r>
        <w:softHyphen/>
      </w:r>
      <w:r w:rsidRPr="00FF5636">
        <w:t>er</w:t>
      </w:r>
      <w:r>
        <w:softHyphen/>
      </w:r>
      <w:r w:rsidRPr="00FF5636">
        <w:t>ings</w:t>
      </w:r>
      <w:r w:rsidRPr="00FF5636">
        <w:softHyphen/>
        <w:t>lagen ryms inte inom ramen för detta lagstiftningsärende.</w:t>
      </w:r>
    </w:p>
    <w:p w14:paraId="0D94CC6B" w14:textId="77777777" w:rsidR="00917E11" w:rsidRDefault="00917E11" w:rsidP="00917E11">
      <w:pPr>
        <w:pStyle w:val="Rubrik5utannumrering"/>
      </w:pPr>
      <w:r>
        <w:t>Migrationsdomstolarna och Migrationsöverdomstolen bör inte längre vara behöriga</w:t>
      </w:r>
    </w:p>
    <w:p w14:paraId="2072CBC3" w14:textId="77777777" w:rsidR="00917E11" w:rsidRDefault="00917E11" w:rsidP="00917E11">
      <w:pPr>
        <w:pStyle w:val="Brdtext"/>
      </w:pPr>
      <w:r>
        <w:t>Migrationsdomstolarna och Migrationsöverdomstolen ska enligt huvud</w:t>
      </w:r>
      <w:r>
        <w:softHyphen/>
        <w:t>regeln i 10 kap. 12 § UtlL besluta om förvar och uppsikt när de handlägger ett ärende om uppehållstillstånd, avvisning eller utvisning. Det bygger på tanken att det är den myndighet som handlägger ett sådant ärende som normalt bäst kan bedöma om utlänningen bör ställas under uppsikt eller tas i förvar.</w:t>
      </w:r>
    </w:p>
    <w:p w14:paraId="6EFFB5BA" w14:textId="41C94A47" w:rsidR="00917E11" w:rsidRDefault="00917E11" w:rsidP="00917E11">
      <w:pPr>
        <w:pStyle w:val="Brdtextmedindrag"/>
      </w:pPr>
      <w:r w:rsidRPr="00FF5636">
        <w:t xml:space="preserve">Flera skäl talar </w:t>
      </w:r>
      <w:r w:rsidRPr="00FF5636" w:rsidDel="00726340">
        <w:t xml:space="preserve">för </w:t>
      </w:r>
      <w:r w:rsidRPr="00FF5636">
        <w:t>att domstolarna inte längre bör ansvara för beslut om uppsikt och förvar. Som exempel bör domstolarnas verksamhet i första hand bestå av över</w:t>
      </w:r>
      <w:r w:rsidRPr="00FF5636">
        <w:softHyphen/>
        <w:t>prövning. Därtill får det anses främmande för förvalt</w:t>
      </w:r>
      <w:r w:rsidR="00E41A94" w:rsidRPr="00FF5636">
        <w:softHyphen/>
      </w:r>
      <w:r w:rsidRPr="00FF5636">
        <w:t>nings</w:t>
      </w:r>
      <w:r w:rsidRPr="00FF5636">
        <w:softHyphen/>
        <w:t>domstolarna att löpande ha ansvar för ett frihets</w:t>
      </w:r>
      <w:r w:rsidRPr="00FF5636">
        <w:softHyphen/>
        <w:t>berövande. Om domstolarna inte längre skulle ansvara för beslut om uppsikt och förvar skulle vidare besluts</w:t>
      </w:r>
      <w:r w:rsidRPr="00FF5636">
        <w:softHyphen/>
        <w:t>gången bli tydligare och mer lätt</w:t>
      </w:r>
      <w:r w:rsidRPr="00FF5636">
        <w:softHyphen/>
        <w:t>över</w:t>
      </w:r>
      <w:r w:rsidRPr="00FF5636">
        <w:softHyphen/>
        <w:t>skådlig. Regeringen anser därför att migrationsdomstolarna och Migrations</w:t>
      </w:r>
      <w:r w:rsidRPr="00FF5636">
        <w:softHyphen/>
        <w:t>över</w:t>
      </w:r>
      <w:r w:rsidR="00E41A94" w:rsidRPr="00FF5636">
        <w:softHyphen/>
      </w:r>
      <w:r w:rsidRPr="00FF5636">
        <w:t>domstolen inte längre, som första instans, bör ansvara för att fatta beslut om att ställa en utlänning under uppsikt eller ta en utlänning i förvar. Däremot bör de fortfarande pröva överklagande av sådana beslut.</w:t>
      </w:r>
    </w:p>
    <w:p w14:paraId="62EBA21F" w14:textId="77777777" w:rsidR="00917E11" w:rsidRDefault="00917E11" w:rsidP="00917E11">
      <w:pPr>
        <w:pStyle w:val="Brdtextmedindrag"/>
      </w:pPr>
      <w:r>
        <w:t>Utredningen föreslår att migrationsdomstolarna och Migrations</w:t>
      </w:r>
      <w:r w:rsidRPr="00FF5636">
        <w:softHyphen/>
      </w:r>
      <w:r>
        <w:t>över</w:t>
      </w:r>
      <w:r w:rsidRPr="00FF5636">
        <w:softHyphen/>
      </w:r>
      <w:r>
        <w:t>domstolen, när de efter överklagande ska besluta i en fråga om uppsikt, ska få överlåta åt Migrationsverket, Polismyndigheten eller Säkerhets</w:t>
      </w:r>
      <w:r w:rsidRPr="00FF5636">
        <w:softHyphen/>
      </w:r>
      <w:r>
        <w:t>polisen att bestämma de närmare villkoren för uppsikten. Liksom utred</w:t>
      </w:r>
      <w:r w:rsidRPr="00FF5636">
        <w:softHyphen/>
      </w:r>
      <w:r>
        <w:t xml:space="preserve">ningen anser regeringen att en sådan möjlighet framstår som lämplig. Regeringen anser dock att den möjligheten redan finns och följaktligen att någon sådan lagbestämmelse som utredningen föreslår inte bör införas. </w:t>
      </w:r>
    </w:p>
    <w:p w14:paraId="04B75B5A" w14:textId="77777777" w:rsidR="00917E11" w:rsidRDefault="00917E11" w:rsidP="00917E11">
      <w:pPr>
        <w:pStyle w:val="Rubrik5utannumrering"/>
      </w:pPr>
      <w:r w:rsidRPr="00F50DF0">
        <w:t>Polismyndigheten</w:t>
      </w:r>
      <w:r>
        <w:t>s behörighet bör förtydligas</w:t>
      </w:r>
    </w:p>
    <w:p w14:paraId="0938483E" w14:textId="77777777" w:rsidR="00917E11" w:rsidRDefault="00917E11" w:rsidP="00917E11">
      <w:pPr>
        <w:pStyle w:val="Brdtext"/>
      </w:pPr>
      <w:r>
        <w:t xml:space="preserve">Enligt 10 kap. 13 § UtlL är Polismyndigheten handläggande myndighet från det att </w:t>
      </w:r>
    </w:p>
    <w:p w14:paraId="4F381D02" w14:textId="77777777" w:rsidR="00917E11" w:rsidRDefault="00917E11" w:rsidP="00917E11">
      <w:pPr>
        <w:pStyle w:val="Brdtextmedindrag"/>
      </w:pPr>
      <w:r>
        <w:t>‒ </w:t>
      </w:r>
      <w:r w:rsidRPr="00FE71C3">
        <w:t>en utlänning begär att få resa in i landet</w:t>
      </w:r>
      <w:r>
        <w:t>,</w:t>
      </w:r>
      <w:r w:rsidRPr="00FE71C3">
        <w:t xml:space="preserve"> till dess att ett ärende som ska prövas av Migrationsverket tas emot av verket eller utlänningen har lämnat landet,</w:t>
      </w:r>
      <w:r>
        <w:t xml:space="preserve"> </w:t>
      </w:r>
    </w:p>
    <w:p w14:paraId="36BDAF31" w14:textId="77777777" w:rsidR="00917E11" w:rsidRDefault="00917E11" w:rsidP="00917E11">
      <w:pPr>
        <w:pStyle w:val="Brdtextmedindrag"/>
      </w:pPr>
      <w:r>
        <w:t>‒ </w:t>
      </w:r>
      <w:r w:rsidRPr="00FE71C3">
        <w:t>myndigheten tar emot ett beslut om avvisning eller utvisning för verk</w:t>
      </w:r>
      <w:r>
        <w:softHyphen/>
      </w:r>
      <w:r w:rsidRPr="00FE71C3">
        <w:t>ställighet</w:t>
      </w:r>
      <w:r>
        <w:t>,</w:t>
      </w:r>
      <w:r w:rsidRPr="00FE71C3">
        <w:t xml:space="preserve"> till dess att verkställighet har skett, och</w:t>
      </w:r>
    </w:p>
    <w:p w14:paraId="25F6BFFF" w14:textId="77777777" w:rsidR="00917E11" w:rsidRPr="00FE71C3" w:rsidRDefault="00917E11" w:rsidP="00917E11">
      <w:pPr>
        <w:pStyle w:val="Brdtextmedindrag"/>
      </w:pPr>
      <w:r>
        <w:t>‒ </w:t>
      </w:r>
      <w:r w:rsidRPr="00FE71C3">
        <w:t>en utlänning efter verkställighet har återvänt till Sverige, om beslutet ska verkställas på nytt, till dess att verkställighet har skett.</w:t>
      </w:r>
    </w:p>
    <w:p w14:paraId="06306146" w14:textId="60028775" w:rsidR="00917E11" w:rsidRDefault="00917E11" w:rsidP="00917E11">
      <w:pPr>
        <w:pStyle w:val="Brdtextmedindrag"/>
      </w:pPr>
      <w:r>
        <w:t>Det har inte framkommit skäl att i sak ändra på Polis</w:t>
      </w:r>
      <w:r>
        <w:softHyphen/>
        <w:t>myndig</w:t>
      </w:r>
      <w:r>
        <w:softHyphen/>
        <w:t xml:space="preserve">hetens ansvar i detta avseende. Reglerna om Polismyndighetens behörighet bör dock förenklas så att Polismyndigheten </w:t>
      </w:r>
      <w:r w:rsidRPr="00B31C1F">
        <w:t>få</w:t>
      </w:r>
      <w:r>
        <w:t>r</w:t>
      </w:r>
      <w:r w:rsidRPr="00B31C1F">
        <w:t xml:space="preserve"> besluta om uppsikt </w:t>
      </w:r>
      <w:r>
        <w:t>och</w:t>
      </w:r>
      <w:r w:rsidRPr="00B31C1F">
        <w:t xml:space="preserve"> förvar när myndig</w:t>
      </w:r>
      <w:r>
        <w:softHyphen/>
      </w:r>
      <w:r w:rsidRPr="00B31C1F">
        <w:t>heten handlägger ett ärende om avvisning eller ska verkställa ett beslut om avvisning eller utvisning</w:t>
      </w:r>
      <w:r>
        <w:t>.</w:t>
      </w:r>
    </w:p>
    <w:p w14:paraId="0910606C" w14:textId="5AB2461B" w:rsidR="00917E11" w:rsidRDefault="00917E11" w:rsidP="00917E11">
      <w:pPr>
        <w:pStyle w:val="Brdtextmedindrag"/>
      </w:pPr>
      <w:r>
        <w:t>Polismyndigheten bör anses handlägga ett ärende om avvisning från det att myndigheten initierar en fråga om att avvisa en utlänning till dess att ärendet avgörs av myndigheten. Av 8 kap. 17 § UtlL framgår i vilka fall som Polismyndigheten får besluta om avvisning. Om Polismyndigheten över</w:t>
      </w:r>
      <w:r>
        <w:softHyphen/>
        <w:t>lämnar ett avvisningsärende till Migrations</w:t>
      </w:r>
      <w:r>
        <w:softHyphen/>
        <w:t>verket bör Polis</w:t>
      </w:r>
      <w:r>
        <w:softHyphen/>
        <w:t>myndig</w:t>
      </w:r>
      <w:r>
        <w:softHyphen/>
        <w:t>heten anses handlägga ärendet till dess att det kommer in till Migra</w:t>
      </w:r>
      <w:r>
        <w:softHyphen/>
        <w:t>tions</w:t>
      </w:r>
      <w:r>
        <w:softHyphen/>
        <w:t>verket. Polismyndighetens behörighet att verkställa ett beslut om av</w:t>
      </w:r>
      <w:r>
        <w:softHyphen/>
        <w:t>vis</w:t>
      </w:r>
      <w:r>
        <w:softHyphen/>
        <w:t>ning eller utvisning regleras i 12 kap. 14 och 14 a §§ UtlL. Polis</w:t>
      </w:r>
      <w:r>
        <w:softHyphen/>
        <w:t>mynd</w:t>
      </w:r>
      <w:r>
        <w:softHyphen/>
        <w:t>ig</w:t>
      </w:r>
      <w:r>
        <w:softHyphen/>
        <w:t>heten blir också behörig om Migrationsverket eller en migrations</w:t>
      </w:r>
      <w:r>
        <w:softHyphen/>
        <w:t>domstol i ett säkerhetsärende har bestämt att verkställigheten ska om</w:t>
      </w:r>
      <w:r>
        <w:softHyphen/>
        <w:t>besörjas av Polismyndigheten. En förutsättning för det är att Säker</w:t>
      </w:r>
      <w:r>
        <w:softHyphen/>
        <w:t>hets</w:t>
      </w:r>
      <w:r>
        <w:softHyphen/>
        <w:t>polisen har begärt att Polismyndigheten ska verkställa beslutet.</w:t>
      </w:r>
    </w:p>
    <w:p w14:paraId="544FC63B" w14:textId="77777777" w:rsidR="00917E11" w:rsidRDefault="00917E11" w:rsidP="00917E11">
      <w:pPr>
        <w:pStyle w:val="Rubrik5utannumrering"/>
      </w:pPr>
      <w:r w:rsidRPr="00E55B52">
        <w:t>Säkerhetspolisen</w:t>
      </w:r>
      <w:r>
        <w:t>s</w:t>
      </w:r>
      <w:r w:rsidRPr="00E55B52">
        <w:t xml:space="preserve"> </w:t>
      </w:r>
      <w:r>
        <w:t>behörighet bör förtydligas</w:t>
      </w:r>
    </w:p>
    <w:p w14:paraId="1374ABB7" w14:textId="04385F7E" w:rsidR="00917E11" w:rsidRPr="00D61E07" w:rsidRDefault="00917E11" w:rsidP="00917E11">
      <w:pPr>
        <w:pStyle w:val="Brdtextmedindrag"/>
        <w:ind w:firstLine="0"/>
      </w:pPr>
      <w:r w:rsidRPr="00D61E07">
        <w:t xml:space="preserve">Enligt </w:t>
      </w:r>
      <w:r>
        <w:t>10 kap. 13 § första stycket 2 och 3 och tredje stycket UtlL</w:t>
      </w:r>
      <w:r w:rsidRPr="00D61E07">
        <w:t xml:space="preserve"> </w:t>
      </w:r>
      <w:r>
        <w:t>kan Säker</w:t>
      </w:r>
      <w:r>
        <w:softHyphen/>
        <w:t>hets</w:t>
      </w:r>
      <w:r>
        <w:softHyphen/>
        <w:t xml:space="preserve">polisen vara handläggande myndighet när myndigheten </w:t>
      </w:r>
      <w:r w:rsidRPr="00D61E07">
        <w:t xml:space="preserve">ska </w:t>
      </w:r>
      <w:r>
        <w:t xml:space="preserve">verkställa ett beslut om avvisning eller utvisning. </w:t>
      </w:r>
      <w:r w:rsidRPr="00D61E07">
        <w:t xml:space="preserve">Säkerhetspolisen </w:t>
      </w:r>
      <w:r>
        <w:t>ska</w:t>
      </w:r>
      <w:r w:rsidRPr="00D61E07">
        <w:t xml:space="preserve"> </w:t>
      </w:r>
      <w:r>
        <w:t xml:space="preserve">enligt </w:t>
      </w:r>
      <w:r w:rsidRPr="00D61E07">
        <w:t>12</w:t>
      </w:r>
      <w:r>
        <w:t> </w:t>
      </w:r>
      <w:r w:rsidRPr="00D61E07">
        <w:t>kap.</w:t>
      </w:r>
      <w:r>
        <w:t> </w:t>
      </w:r>
      <w:r w:rsidRPr="00D61E07">
        <w:t>14 § UtlL verkställa beslut om avvisning eller utvisning i säker</w:t>
      </w:r>
      <w:r>
        <w:softHyphen/>
      </w:r>
      <w:r w:rsidRPr="00D61E07">
        <w:t>hets</w:t>
      </w:r>
      <w:r>
        <w:softHyphen/>
      </w:r>
      <w:r w:rsidRPr="00D61E07">
        <w:t>ärenden om inte Migrationsverket eller den domstol som avgör ärendet bestämmer att en annan myndighet ska ansvara för verk</w:t>
      </w:r>
      <w:r>
        <w:softHyphen/>
      </w:r>
      <w:r w:rsidRPr="00D61E07">
        <w:t>ställig</w:t>
      </w:r>
      <w:r>
        <w:softHyphen/>
      </w:r>
      <w:r w:rsidRPr="00D61E07">
        <w:t xml:space="preserve">heten. Säkerhetspolisen ska dock inte verkställa beslut om avvisning eller utvisning av en utlänning i ett säkerhetsärende om en allmän domstol har beslutat om utvisning </w:t>
      </w:r>
      <w:r>
        <w:t xml:space="preserve">av samma utlänning </w:t>
      </w:r>
      <w:r w:rsidRPr="00D61E07">
        <w:t>på grund av brott</w:t>
      </w:r>
      <w:r>
        <w:t>. Polismyndig</w:t>
      </w:r>
      <w:r>
        <w:softHyphen/>
        <w:t>heten kan vidare,</w:t>
      </w:r>
      <w:r w:rsidRPr="00D61E07" w:rsidDel="0096780E">
        <w:t xml:space="preserve"> </w:t>
      </w:r>
      <w:r>
        <w:t>enligt 12 kap. 14 a § tredje stycket UtlL,</w:t>
      </w:r>
      <w:r w:rsidRPr="00D61E07" w:rsidDel="0096780E">
        <w:t xml:space="preserve"> </w:t>
      </w:r>
      <w:r>
        <w:t>i vissa fall över</w:t>
      </w:r>
      <w:r w:rsidR="00E41A94">
        <w:softHyphen/>
      </w:r>
      <w:r>
        <w:t xml:space="preserve">lämna ett </w:t>
      </w:r>
      <w:r w:rsidRPr="00D61E07">
        <w:t>ärende om verkställighet</w:t>
      </w:r>
      <w:r>
        <w:t xml:space="preserve"> till Säkerhetspolisen, om </w:t>
      </w:r>
      <w:r w:rsidRPr="00D61E07">
        <w:t>Säker</w:t>
      </w:r>
      <w:r>
        <w:softHyphen/>
      </w:r>
      <w:r w:rsidRPr="00D61E07">
        <w:t>hets</w:t>
      </w:r>
      <w:r>
        <w:softHyphen/>
      </w:r>
      <w:r w:rsidRPr="00D61E07">
        <w:t>polisen begär det och utlänningen är eller har varit föremål för prövning i ett säkerhets</w:t>
      </w:r>
      <w:r>
        <w:softHyphen/>
      </w:r>
      <w:r w:rsidRPr="00D61E07">
        <w:t>ärende.</w:t>
      </w:r>
    </w:p>
    <w:p w14:paraId="7DEC3CA1" w14:textId="77777777" w:rsidR="00917E11" w:rsidRPr="00D61E07" w:rsidRDefault="00917E11" w:rsidP="00917E11">
      <w:pPr>
        <w:pStyle w:val="Brdtextmedindrag"/>
      </w:pPr>
      <w:r>
        <w:t>R</w:t>
      </w:r>
      <w:r w:rsidRPr="00965585">
        <w:t>egler</w:t>
      </w:r>
      <w:r>
        <w:t>na</w:t>
      </w:r>
      <w:r w:rsidRPr="00965585">
        <w:t xml:space="preserve"> om när Säkerhetspolisen är behörig att besluta om uppsikt eller för</w:t>
      </w:r>
      <w:r>
        <w:softHyphen/>
      </w:r>
      <w:r w:rsidRPr="00965585">
        <w:t xml:space="preserve">var behöver förtydligas </w:t>
      </w:r>
      <w:r>
        <w:t>och förenklas</w:t>
      </w:r>
      <w:r w:rsidRPr="00965585">
        <w:t>.</w:t>
      </w:r>
      <w:r>
        <w:t xml:space="preserve"> Säkerhetspolisen bör få </w:t>
      </w:r>
      <w:r w:rsidRPr="00965585">
        <w:t xml:space="preserve">besluta om </w:t>
      </w:r>
      <w:r>
        <w:t xml:space="preserve">uppsikt och förvar </w:t>
      </w:r>
      <w:r w:rsidRPr="00965585">
        <w:t xml:space="preserve">när myndigheten ska </w:t>
      </w:r>
      <w:r w:rsidRPr="006C2A92">
        <w:t>verkställa ett beslut om av</w:t>
      </w:r>
      <w:r>
        <w:softHyphen/>
      </w:r>
      <w:r w:rsidRPr="006C2A92">
        <w:t>visning eller utvisning</w:t>
      </w:r>
      <w:r w:rsidRPr="00965585">
        <w:t>.</w:t>
      </w:r>
    </w:p>
    <w:p w14:paraId="6ADEF2AF" w14:textId="77777777" w:rsidR="00917E11" w:rsidRDefault="00917E11" w:rsidP="00917E11">
      <w:pPr>
        <w:pStyle w:val="Rubrik5utannumrering"/>
      </w:pPr>
      <w:r>
        <w:t>Polismyndighetens och Säkerhetspolisens behörighet när avlägsnandebeslut inte längre får verkställas</w:t>
      </w:r>
    </w:p>
    <w:p w14:paraId="061109B5" w14:textId="3A0E1230" w:rsidR="00917E11" w:rsidRDefault="00917E11" w:rsidP="00917E11">
      <w:pPr>
        <w:pStyle w:val="Brdtext"/>
      </w:pPr>
      <w:r w:rsidRPr="00906083">
        <w:t>Polismyndigheten och</w:t>
      </w:r>
      <w:r>
        <w:t xml:space="preserve"> </w:t>
      </w:r>
      <w:r w:rsidRPr="00906083">
        <w:t>Säkerhets</w:t>
      </w:r>
      <w:r>
        <w:softHyphen/>
      </w:r>
      <w:r w:rsidRPr="00906083">
        <w:t xml:space="preserve">polisen </w:t>
      </w:r>
      <w:r>
        <w:t xml:space="preserve">är </w:t>
      </w:r>
      <w:r w:rsidRPr="00906083">
        <w:t xml:space="preserve">som huvudregel inte </w:t>
      </w:r>
      <w:r>
        <w:t xml:space="preserve">längre </w:t>
      </w:r>
      <w:r w:rsidRPr="00906083">
        <w:t xml:space="preserve">behöriga att besluta </w:t>
      </w:r>
      <w:r w:rsidR="00223E03">
        <w:t>om uppsikt eller förvar</w:t>
      </w:r>
      <w:r w:rsidRPr="00906083">
        <w:t xml:space="preserve"> </w:t>
      </w:r>
      <w:r>
        <w:t xml:space="preserve">när </w:t>
      </w:r>
      <w:r w:rsidR="00223E03">
        <w:t xml:space="preserve">ett </w:t>
      </w:r>
      <w:r>
        <w:t xml:space="preserve">beslut om avvisning eller utvisning </w:t>
      </w:r>
      <w:r w:rsidRPr="00906083">
        <w:t>inte längre får verkställas.</w:t>
      </w:r>
      <w:r>
        <w:t xml:space="preserve"> </w:t>
      </w:r>
      <w:r w:rsidRPr="00906083">
        <w:t xml:space="preserve">Behörigheten att fatta beslut </w:t>
      </w:r>
      <w:r w:rsidR="00223E03">
        <w:t>över</w:t>
      </w:r>
      <w:r w:rsidRPr="00906083">
        <w:t>går då till Migrations</w:t>
      </w:r>
      <w:r>
        <w:softHyphen/>
      </w:r>
      <w:r w:rsidRPr="00906083">
        <w:t>verket eller en domstol.</w:t>
      </w:r>
      <w:r>
        <w:t xml:space="preserve"> Det finns dock undantag. Av 10 kap. 13 § andra och tredje styckena UtlL framgår att Polismyndig</w:t>
      </w:r>
      <w:r>
        <w:softHyphen/>
        <w:t xml:space="preserve">heten och Säkerhetspolisen får besluta om uppsikt eller förvar även </w:t>
      </w:r>
      <w:r w:rsidRPr="00706ACD">
        <w:t xml:space="preserve">om ärendet är föremål för </w:t>
      </w:r>
      <w:r w:rsidRPr="006C2A92">
        <w:rPr>
          <w:rStyle w:val="BrdtextmedindragChar"/>
        </w:rPr>
        <w:t>prövning enligt</w:t>
      </w:r>
      <w:r>
        <w:rPr>
          <w:rStyle w:val="BrdtextmedindragChar"/>
        </w:rPr>
        <w:t xml:space="preserve"> </w:t>
      </w:r>
      <w:hyperlink r:id="rId49" w:history="1">
        <w:r w:rsidRPr="006C2A92">
          <w:rPr>
            <w:rStyle w:val="BrdtextmedindragChar"/>
          </w:rPr>
          <w:t>12</w:t>
        </w:r>
        <w:r>
          <w:rPr>
            <w:rStyle w:val="BrdtextmedindragChar"/>
          </w:rPr>
          <w:t> </w:t>
        </w:r>
        <w:r w:rsidRPr="006C2A92">
          <w:rPr>
            <w:rStyle w:val="BrdtextmedindragChar"/>
          </w:rPr>
          <w:t>kap. 18–20 §§</w:t>
        </w:r>
      </w:hyperlink>
      <w:r w:rsidRPr="006C2A92">
        <w:rPr>
          <w:rStyle w:val="BrdtextmedindragChar"/>
        </w:rPr>
        <w:t>, dock</w:t>
      </w:r>
      <w:r w:rsidRPr="00706ACD">
        <w:t xml:space="preserve"> inte under den tid då beslutet inte får verkställas på grund av ett beslut om inhibition eller ny prövning.</w:t>
      </w:r>
    </w:p>
    <w:p w14:paraId="56AE080B" w14:textId="48DC7C53" w:rsidR="00917E11" w:rsidRDefault="00917E11" w:rsidP="00917E11">
      <w:pPr>
        <w:pStyle w:val="Brdtextmedindrag"/>
      </w:pPr>
      <w:r>
        <w:t xml:space="preserve">Av </w:t>
      </w:r>
      <w:r w:rsidRPr="00CB07D6">
        <w:t>1</w:t>
      </w:r>
      <w:r>
        <w:t>2 </w:t>
      </w:r>
      <w:r w:rsidRPr="00CB07D6">
        <w:t>kap.</w:t>
      </w:r>
      <w:r>
        <w:t> 19 b § första stycket UtlL framgår att frågan om uppe</w:t>
      </w:r>
      <w:r>
        <w:softHyphen/>
        <w:t>hålls</w:t>
      </w:r>
      <w:r>
        <w:softHyphen/>
        <w:t>till</w:t>
      </w:r>
      <w:r>
        <w:softHyphen/>
        <w:t xml:space="preserve">stånd ska tas upp till prövning i vissa fall när en utlänning som </w:t>
      </w:r>
      <w:r w:rsidR="00223E03">
        <w:t xml:space="preserve">har </w:t>
      </w:r>
      <w:r>
        <w:t>ut</w:t>
      </w:r>
      <w:r w:rsidR="00223E03">
        <w:softHyphen/>
      </w:r>
      <w:r>
        <w:t>visats på grund av brott har åberopat nya omständig</w:t>
      </w:r>
      <w:r>
        <w:softHyphen/>
        <w:t>heter. Utvisnings</w:t>
      </w:r>
      <w:r w:rsidR="00223E03">
        <w:softHyphen/>
      </w:r>
      <w:r>
        <w:t>beslutet får, enligt 12 kap. 19 b § tredje stycket UtlL, inte verkställas innan Migra</w:t>
      </w:r>
      <w:r>
        <w:rPr>
          <w:i/>
          <w:iCs/>
        </w:rPr>
        <w:softHyphen/>
      </w:r>
      <w:r>
        <w:t>tions</w:t>
      </w:r>
      <w:r>
        <w:softHyphen/>
        <w:t>verket har avgjort frågan om en prövning ska ske eller, om pröv</w:t>
      </w:r>
      <w:r w:rsidR="00223E03">
        <w:softHyphen/>
      </w:r>
      <w:r>
        <w:t>ning beviljas, innan frågan om uppehållstillstånd har prövats i en instans och ansökan därvid avslagits. Om Migrationsverket inte beviljar en sådan pröv</w:t>
      </w:r>
      <w:r>
        <w:softHyphen/>
        <w:t>ning blir utvisningsbeslutet verkställbart igen.</w:t>
      </w:r>
    </w:p>
    <w:p w14:paraId="6D777D0A" w14:textId="369C6F08" w:rsidR="00917E11" w:rsidRDefault="00917E11" w:rsidP="00917E11">
      <w:pPr>
        <w:pStyle w:val="Brdtextmedindrag"/>
      </w:pPr>
      <w:r>
        <w:t>Av utredningen framgår att handläggningstiderna hos Migrationsverket, avseende om prövning enligt 12 kap. 19 b § ska beviljas, är korta.</w:t>
      </w:r>
      <w:r w:rsidDel="00706ACD">
        <w:t xml:space="preserve"> </w:t>
      </w:r>
      <w:r>
        <w:t>Det får därför anses olämpligt att flytta över ansvaret från Polismyndigheten eller Säker</w:t>
      </w:r>
      <w:r>
        <w:softHyphen/>
        <w:t>hets</w:t>
      </w:r>
      <w:r>
        <w:softHyphen/>
        <w:t>polisen till Migrationsverket under den korta handläggnings</w:t>
      </w:r>
      <w:r>
        <w:softHyphen/>
        <w:t>tiden (jfr prop. 2017/18:284 s. 52). Polismyndigheten och Säkerhets</w:t>
      </w:r>
      <w:r>
        <w:softHyphen/>
        <w:t>polisen bör följ</w:t>
      </w:r>
      <w:r>
        <w:softHyphen/>
        <w:t>aktligen ha kvar sin behörighet att besluta om uppsikt eller förvar till dess att Migrationsverket har avgjort frågan om</w:t>
      </w:r>
      <w:r w:rsidR="00223E03">
        <w:t xml:space="preserve"> </w:t>
      </w:r>
      <w:r>
        <w:t xml:space="preserve">prövning ska beviljas. </w:t>
      </w:r>
    </w:p>
    <w:p w14:paraId="1C04C9D1" w14:textId="77777777" w:rsidR="00917E11" w:rsidRPr="008F72E7" w:rsidRDefault="00917E11" w:rsidP="00917E11">
      <w:pPr>
        <w:pStyle w:val="Brdtextmedindrag"/>
      </w:pPr>
      <w:r w:rsidRPr="008F72E7">
        <w:t>Enligt 12</w:t>
      </w:r>
      <w:r>
        <w:t> </w:t>
      </w:r>
      <w:r w:rsidRPr="008F72E7">
        <w:t>kap. 19</w:t>
      </w:r>
      <w:r>
        <w:t> </w:t>
      </w:r>
      <w:r w:rsidRPr="008F72E7">
        <w:t>§</w:t>
      </w:r>
      <w:r>
        <w:t> </w:t>
      </w:r>
      <w:r w:rsidRPr="008F72E7">
        <w:t>första stycket UtlL ska frågan om uppehållstillstånd tas upp till ny prövning i vissa andra fall – än de som regleras i 12 kap. 19</w:t>
      </w:r>
      <w:r>
        <w:t> </w:t>
      </w:r>
      <w:r w:rsidRPr="008F72E7">
        <w:t>b</w:t>
      </w:r>
      <w:r>
        <w:t> </w:t>
      </w:r>
      <w:r w:rsidRPr="008F72E7">
        <w:t xml:space="preserve">§ UtlL – när en utlänning </w:t>
      </w:r>
      <w:r>
        <w:t xml:space="preserve">har </w:t>
      </w:r>
      <w:r w:rsidRPr="008F72E7">
        <w:t xml:space="preserve">åberopat hinder mot verkställighet. </w:t>
      </w:r>
      <w:r>
        <w:t>Verk</w:t>
      </w:r>
      <w:r>
        <w:softHyphen/>
        <w:t>ställig</w:t>
      </w:r>
      <w:r>
        <w:softHyphen/>
        <w:t>het av e</w:t>
      </w:r>
      <w:r w:rsidRPr="008F72E7">
        <w:t>tt avlägsnandebeslut får inte ske innan Migrations</w:t>
      </w:r>
      <w:r>
        <w:softHyphen/>
      </w:r>
      <w:r w:rsidRPr="008F72E7">
        <w:t>verket har av</w:t>
      </w:r>
      <w:r>
        <w:softHyphen/>
      </w:r>
      <w:r w:rsidRPr="008F72E7">
        <w:t xml:space="preserve">gjort frågan om </w:t>
      </w:r>
      <w:r>
        <w:t xml:space="preserve">huruvida </w:t>
      </w:r>
      <w:r w:rsidRPr="008F72E7">
        <w:t xml:space="preserve">en ny prövning ska </w:t>
      </w:r>
      <w:r>
        <w:t>ske</w:t>
      </w:r>
      <w:r w:rsidRPr="008F72E7">
        <w:t>. Om en utlänning över</w:t>
      </w:r>
      <w:r>
        <w:softHyphen/>
      </w:r>
      <w:r w:rsidRPr="008F72E7">
        <w:t>klagar ett beslut om att inte bevilja ny prövning och frågan om ny prövning inte har avgjorts tidigare, ska enligt 12 kap. 19 a § tredje stycket UtlL</w:t>
      </w:r>
      <w:r>
        <w:t xml:space="preserve"> den </w:t>
      </w:r>
      <w:r w:rsidRPr="008F72E7">
        <w:t>migrations</w:t>
      </w:r>
      <w:r w:rsidRPr="008F72E7">
        <w:softHyphen/>
        <w:t xml:space="preserve">domstol </w:t>
      </w:r>
      <w:r>
        <w:t>som ska att pröva över</w:t>
      </w:r>
      <w:r>
        <w:softHyphen/>
        <w:t xml:space="preserve">klagandet </w:t>
      </w:r>
      <w:r w:rsidRPr="008F72E7">
        <w:t xml:space="preserve">pröva om inhibition ska beslutas. Innan </w:t>
      </w:r>
      <w:r>
        <w:t>en</w:t>
      </w:r>
      <w:r w:rsidRPr="008F72E7">
        <w:t xml:space="preserve"> sådan pröv</w:t>
      </w:r>
      <w:r>
        <w:softHyphen/>
      </w:r>
      <w:r w:rsidRPr="008F72E7">
        <w:t>ning har gjorts får beslutet om avvisning eller utvisning inte verkställas.</w:t>
      </w:r>
    </w:p>
    <w:p w14:paraId="7EBF2107" w14:textId="31A198CA" w:rsidR="00917E11" w:rsidRDefault="00917E11" w:rsidP="00917E11">
      <w:pPr>
        <w:pStyle w:val="Brdtextmedindrag"/>
      </w:pPr>
      <w:r>
        <w:t xml:space="preserve">Utredningen föreslår att </w:t>
      </w:r>
      <w:r w:rsidRPr="003C35BD">
        <w:t xml:space="preserve">Polismyndigheten </w:t>
      </w:r>
      <w:r>
        <w:t xml:space="preserve">och Säkerhetspolisen, i likhet med vad som gäller enligt hittillsvarande 10 kap. 13 § andra och tredje styckena, även ska </w:t>
      </w:r>
      <w:r w:rsidRPr="003C35BD">
        <w:t>behåll</w:t>
      </w:r>
      <w:r>
        <w:t>a</w:t>
      </w:r>
      <w:r w:rsidRPr="003C35BD">
        <w:t xml:space="preserve"> sin behörighet </w:t>
      </w:r>
      <w:r>
        <w:t xml:space="preserve">när hinder mot verkställighet har åberopats enligt 12 kap. 19 § första stycket, till dess Migrationsverket har beslutat i frågan om en prövning ska ske, och i fall som avses i </w:t>
      </w:r>
      <w:r w:rsidRPr="00CB07D6">
        <w:t>1</w:t>
      </w:r>
      <w:r>
        <w:t>2 </w:t>
      </w:r>
      <w:r w:rsidRPr="00CB07D6">
        <w:t xml:space="preserve">kap. </w:t>
      </w:r>
      <w:r>
        <w:t>19 a </w:t>
      </w:r>
      <w:r w:rsidRPr="00CB07D6">
        <w:t>§</w:t>
      </w:r>
      <w:r>
        <w:t xml:space="preserve"> tredje stycket, till dess en migrationsdomstol har prövat om inhib</w:t>
      </w:r>
      <w:r>
        <w:softHyphen/>
        <w:t xml:space="preserve">ition ska beslutas. Regeringen föreslår dock i </w:t>
      </w:r>
      <w:r w:rsidR="009117B9">
        <w:t>proposit</w:t>
      </w:r>
      <w:r w:rsidR="009117B9" w:rsidRPr="00FF5636">
        <w:softHyphen/>
      </w:r>
      <w:r w:rsidR="009117B9">
        <w:t>ionen</w:t>
      </w:r>
      <w:r w:rsidRPr="00CB07D6">
        <w:t xml:space="preserve"> </w:t>
      </w:r>
      <w:r>
        <w:t>Utmönstr</w:t>
      </w:r>
      <w:r>
        <w:softHyphen/>
        <w:t>ing av permanent uppehållstillstånd och anpassning av svensk rätt till EU:s migrations- och asylpakt</w:t>
      </w:r>
      <w:r w:rsidRPr="009E4C6D">
        <w:t xml:space="preserve"> </w:t>
      </w:r>
      <w:r>
        <w:t>att 12 kap. 19</w:t>
      </w:r>
      <w:r w:rsidDel="00AC45F5">
        <w:t xml:space="preserve"> </w:t>
      </w:r>
      <w:r>
        <w:t>och 19 a §§ ska upphävas. Med hänsyn till dessa förslag bör utredningens förslag i denna del inte genomföras.</w:t>
      </w:r>
    </w:p>
    <w:p w14:paraId="0562FC0A" w14:textId="77777777" w:rsidR="00917E11" w:rsidRDefault="00917E11" w:rsidP="00917E11">
      <w:pPr>
        <w:pStyle w:val="Rubrik5utannumrering"/>
      </w:pPr>
      <w:r>
        <w:t xml:space="preserve">Migrationsverket ska vara </w:t>
      </w:r>
      <w:r w:rsidRPr="005F21C5">
        <w:t>behörig</w:t>
      </w:r>
      <w:r>
        <w:t>t i övriga fall</w:t>
      </w:r>
    </w:p>
    <w:p w14:paraId="416BADBA" w14:textId="77777777" w:rsidR="00917E11" w:rsidRDefault="00917E11" w:rsidP="00917E11">
      <w:pPr>
        <w:pStyle w:val="Brdtext"/>
      </w:pPr>
      <w:r>
        <w:t>Av 10 kap. 14 § UtlL</w:t>
      </w:r>
      <w:r w:rsidRPr="00A3220C">
        <w:t xml:space="preserve"> </w:t>
      </w:r>
      <w:r>
        <w:t>framgår att</w:t>
      </w:r>
      <w:r w:rsidRPr="00A3220C">
        <w:t xml:space="preserve"> Migrationsverket </w:t>
      </w:r>
      <w:r>
        <w:t>är handläggande myndig</w:t>
      </w:r>
      <w:r>
        <w:softHyphen/>
        <w:t xml:space="preserve">het när verket </w:t>
      </w:r>
      <w:r w:rsidRPr="00A3220C">
        <w:t>handlägger ett ärende om uppe</w:t>
      </w:r>
      <w:r>
        <w:softHyphen/>
      </w:r>
      <w:r w:rsidRPr="00A3220C">
        <w:t>hålls</w:t>
      </w:r>
      <w:r>
        <w:softHyphen/>
      </w:r>
      <w:r w:rsidRPr="00A3220C">
        <w:t>tillstånd, av</w:t>
      </w:r>
      <w:r>
        <w:rPr>
          <w:i/>
          <w:iCs/>
        </w:rPr>
        <w:softHyphen/>
      </w:r>
      <w:r w:rsidRPr="00A3220C">
        <w:t>visning eller utvisning och när verket ska verkställa ett beslut om av</w:t>
      </w:r>
      <w:r>
        <w:softHyphen/>
      </w:r>
      <w:r w:rsidRPr="00A3220C">
        <w:t>visning eller utvisning.</w:t>
      </w:r>
    </w:p>
    <w:p w14:paraId="4397D7DD" w14:textId="453565D6" w:rsidR="00170844" w:rsidRDefault="00917E11" w:rsidP="00170844">
      <w:pPr>
        <w:pStyle w:val="Brdtextmedindrag"/>
      </w:pPr>
      <w:r w:rsidRPr="00FF5636">
        <w:t>Regeringen anser att det är lämpligt att Migrationsverket besluta</w:t>
      </w:r>
      <w:r w:rsidR="00170844">
        <w:t>r</w:t>
      </w:r>
      <w:r w:rsidRPr="00FF5636">
        <w:t xml:space="preserve"> om upp</w:t>
      </w:r>
      <w:r w:rsidRPr="00FF5636">
        <w:softHyphen/>
        <w:t>sikt och förvar i de fall som varken Polis</w:t>
      </w:r>
      <w:r w:rsidRPr="00FF5636">
        <w:softHyphen/>
        <w:t>myndigheten eller Säker</w:t>
      </w:r>
      <w:r w:rsidRPr="00FF5636">
        <w:softHyphen/>
        <w:t>hets</w:t>
      </w:r>
      <w:r w:rsidRPr="00FF5636">
        <w:softHyphen/>
        <w:t xml:space="preserve">polisen är </w:t>
      </w:r>
      <w:r w:rsidR="00223E03">
        <w:t>beslutande myndighet</w:t>
      </w:r>
      <w:r w:rsidRPr="00FF5636">
        <w:t>. Det innebär bl.a. att Migration</w:t>
      </w:r>
      <w:r w:rsidRPr="00FF5636">
        <w:softHyphen/>
        <w:t>sverket, förut</w:t>
      </w:r>
      <w:r w:rsidR="00223E03" w:rsidRPr="00FF5636">
        <w:softHyphen/>
      </w:r>
      <w:r w:rsidRPr="00FF5636">
        <w:t xml:space="preserve">satt att Polismyndigheten eller Säkerhetspolisen inte är behörig, kommer vara behörigt att besluta i frågor om uppsikt </w:t>
      </w:r>
      <w:r w:rsidR="000A1825">
        <w:t>och</w:t>
      </w:r>
      <w:r w:rsidR="000A1825" w:rsidRPr="00FF5636">
        <w:t xml:space="preserve"> </w:t>
      </w:r>
      <w:r w:rsidRPr="00FF5636">
        <w:t>förvar när verket hand</w:t>
      </w:r>
      <w:r w:rsidR="00223E03" w:rsidRPr="00FF5636">
        <w:softHyphen/>
      </w:r>
      <w:r w:rsidRPr="00FF5636">
        <w:t xml:space="preserve">lägger ett ärende om uppehållstillstånd, </w:t>
      </w:r>
      <w:r>
        <w:t xml:space="preserve">internationellt skydd, </w:t>
      </w:r>
      <w:r w:rsidRPr="00FF5636">
        <w:t>av</w:t>
      </w:r>
      <w:r w:rsidR="00223E03" w:rsidRPr="00FF5636">
        <w:softHyphen/>
      </w:r>
      <w:r w:rsidRPr="00FF5636">
        <w:t>visning eller utvisning och när verket ska verkställa ett beslut om av</w:t>
      </w:r>
      <w:r w:rsidR="00223E03" w:rsidRPr="00FF5636">
        <w:softHyphen/>
      </w:r>
      <w:r w:rsidRPr="00FF5636">
        <w:t>visning eller utvis</w:t>
      </w:r>
      <w:r>
        <w:softHyphen/>
      </w:r>
      <w:r w:rsidRPr="00FF5636">
        <w:t>ning</w:t>
      </w:r>
      <w:r>
        <w:t>. Det innebär i sin tur att Migrationsverket</w:t>
      </w:r>
      <w:r w:rsidDel="00C05310">
        <w:t xml:space="preserve"> </w:t>
      </w:r>
      <w:r>
        <w:t>kommer att bli behörigt när ett avlägsnandebeslut som Polismyndigheten eller Säkerhetspolisen ska verkställa inte längre får verkställas, förutom när ett beslut om utvisning inte längre får verkställas i avvaktan på beslut</w:t>
      </w:r>
      <w:r w:rsidRPr="00B31C1F">
        <w:t xml:space="preserve"> i frågan om </w:t>
      </w:r>
      <w:r>
        <w:t>prövning enligt 12 kap. 19 b § första stycket UtlL ska beviljas.</w:t>
      </w:r>
    </w:p>
    <w:p w14:paraId="71994F39" w14:textId="77777777" w:rsidR="00917E11" w:rsidRPr="0021210A" w:rsidRDefault="00917E11" w:rsidP="00917E11">
      <w:pPr>
        <w:pStyle w:val="Brdtextmedindrag"/>
      </w:pPr>
      <w:r w:rsidRPr="00FF5636">
        <w:t>Förslaget innebär också</w:t>
      </w:r>
      <w:r w:rsidRPr="00FF5636" w:rsidDel="00DA3803">
        <w:t xml:space="preserve"> </w:t>
      </w:r>
      <w:r w:rsidRPr="00FF5636" w:rsidDel="008E08AD">
        <w:t xml:space="preserve">att </w:t>
      </w:r>
      <w:r w:rsidRPr="00FF5636">
        <w:t>Migrationsverket, till skillnad från i dag, kommer att vara</w:t>
      </w:r>
      <w:r w:rsidRPr="00FF5636" w:rsidDel="0080273B">
        <w:t xml:space="preserve"> </w:t>
      </w:r>
      <w:r w:rsidRPr="00FF5636">
        <w:t>ansvarigt för att besluta om uppsikt och förvar i de situationer där dom</w:t>
      </w:r>
      <w:r w:rsidRPr="00FF5636">
        <w:softHyphen/>
        <w:t>stolarna i dag har ansvaret, vilket framstår som en lämplig ordning. Migrationsverket kommer alltså, förutsatt att varken Polismyndigheten eller Säkerhetspolisen är behörig, vara behörigt att besluta om uppsikt och förvar även under den tid som ett avvisnings- eller utvisnings</w:t>
      </w:r>
      <w:r w:rsidRPr="00FF5636">
        <w:softHyphen/>
        <w:t>ärende handläggs av en migrationsdomstol eller Migrations</w:t>
      </w:r>
      <w:r w:rsidRPr="00FF5636">
        <w:softHyphen/>
        <w:t>över</w:t>
      </w:r>
      <w:r w:rsidRPr="00FF5636">
        <w:softHyphen/>
        <w:t>domstolen.</w:t>
      </w:r>
    </w:p>
    <w:p w14:paraId="2181281B" w14:textId="77777777" w:rsidR="00917E11" w:rsidRDefault="00917E11" w:rsidP="00917E11">
      <w:pPr>
        <w:pStyle w:val="Rubrik5utannumrering"/>
      </w:pPr>
      <w:r>
        <w:t xml:space="preserve">Interimistiska beslut </w:t>
      </w:r>
    </w:p>
    <w:p w14:paraId="72EC6AF3" w14:textId="77777777" w:rsidR="00917E11" w:rsidRDefault="00917E11" w:rsidP="00917E11">
      <w:pPr>
        <w:pStyle w:val="Brdtext"/>
      </w:pPr>
      <w:r>
        <w:t xml:space="preserve">Enligt </w:t>
      </w:r>
      <w:r w:rsidRPr="008A3088">
        <w:t>10</w:t>
      </w:r>
      <w:r>
        <w:t> </w:t>
      </w:r>
      <w:r w:rsidRPr="008A3088">
        <w:t>kap.</w:t>
      </w:r>
      <w:r>
        <w:t> </w:t>
      </w:r>
      <w:r w:rsidRPr="008A3088">
        <w:t>17</w:t>
      </w:r>
      <w:r>
        <w:t> </w:t>
      </w:r>
      <w:r w:rsidRPr="008A3088">
        <w:t xml:space="preserve">§ första stycket UtlL </w:t>
      </w:r>
      <w:r>
        <w:t xml:space="preserve">får </w:t>
      </w:r>
      <w:r w:rsidRPr="00C37CA6">
        <w:t xml:space="preserve">Polismyndigheten, även om den inte är handläggande myndighet, fatta beslut om att ta en utlänning i förvar eller ställa honom eller henne under uppsikt, om det inte finns tid att avvakta den handläggande myndighetens beslut. Ett sådant beslut ska skyndsamt anmälas till den myndighet som handlägger ärendet, och denna myndighet ska därefter omedelbart pröva om beslutet om </w:t>
      </w:r>
      <w:r>
        <w:t>förvar eller uppsikt</w:t>
      </w:r>
      <w:r w:rsidRPr="00C37CA6">
        <w:t xml:space="preserve"> ska fortsätta att gälla.</w:t>
      </w:r>
    </w:p>
    <w:p w14:paraId="72CFCFA1" w14:textId="77777777" w:rsidR="00917E11" w:rsidRPr="00C37CA6" w:rsidRDefault="00917E11" w:rsidP="00917E11">
      <w:pPr>
        <w:pStyle w:val="Brdtextmedindrag"/>
      </w:pPr>
      <w:r>
        <w:t xml:space="preserve">Det har inte framkommit skäl att i sak ändra </w:t>
      </w:r>
      <w:r w:rsidRPr="008A3088">
        <w:t>Polismyndigheten</w:t>
      </w:r>
      <w:r>
        <w:t>s</w:t>
      </w:r>
      <w:r w:rsidRPr="008A3088">
        <w:t xml:space="preserve"> </w:t>
      </w:r>
      <w:r>
        <w:t>behörig</w:t>
      </w:r>
      <w:r w:rsidRPr="00FF5636">
        <w:softHyphen/>
      </w:r>
      <w:r>
        <w:t xml:space="preserve">het att </w:t>
      </w:r>
      <w:r w:rsidRPr="008A3088">
        <w:t>fatta interimistiska beslut</w:t>
      </w:r>
      <w:r>
        <w:t>. Däremot bör det tydliggöras att den myndig</w:t>
      </w:r>
      <w:r w:rsidRPr="00FF5636">
        <w:softHyphen/>
      </w:r>
      <w:r>
        <w:t xml:space="preserve">het som är behörig att besluta om uppsikt eller förvar, efter att Polismyndigheten har anmält dess interimistiska beslut, ska pröva frågan om uppsikt eller förvar och att det interimistiska beslutet därefter upphör att gälla. </w:t>
      </w:r>
    </w:p>
    <w:p w14:paraId="71E5A9CC" w14:textId="77777777" w:rsidR="000B087E" w:rsidRDefault="000B087E">
      <w:pPr>
        <w:spacing w:line="2" w:lineRule="auto"/>
        <w:rPr>
          <w:rFonts w:ascii="Times New Roman" w:eastAsiaTheme="minorHAnsi" w:hAnsi="Times New Roman" w:cstheme="minorBidi"/>
          <w:sz w:val="26"/>
          <w:szCs w:val="22"/>
        </w:rPr>
      </w:pPr>
      <w:bookmarkStart w:id="190" w:name="_Toc220062129"/>
      <w:bookmarkStart w:id="191" w:name="_Toc220062276"/>
      <w:bookmarkStart w:id="192" w:name="_Toc220063054"/>
      <w:bookmarkStart w:id="193" w:name="_Toc220062130"/>
      <w:bookmarkStart w:id="194" w:name="_Toc220062277"/>
      <w:bookmarkStart w:id="195" w:name="_Toc220063055"/>
      <w:bookmarkStart w:id="196" w:name="_Toc220062131"/>
      <w:bookmarkStart w:id="197" w:name="_Toc220062278"/>
      <w:bookmarkStart w:id="198" w:name="_Toc220063056"/>
      <w:bookmarkStart w:id="199" w:name="_Toc220062132"/>
      <w:bookmarkStart w:id="200" w:name="_Toc220062279"/>
      <w:bookmarkStart w:id="201" w:name="_Toc220063057"/>
      <w:bookmarkStart w:id="202" w:name="_Toc220062133"/>
      <w:bookmarkStart w:id="203" w:name="_Toc220062280"/>
      <w:bookmarkStart w:id="204" w:name="_Toc220063058"/>
      <w:bookmarkStart w:id="205" w:name="_Toc220062134"/>
      <w:bookmarkStart w:id="206" w:name="_Toc220062281"/>
      <w:bookmarkStart w:id="207" w:name="_Toc220063059"/>
      <w:bookmarkStart w:id="208" w:name="_Toc220062135"/>
      <w:bookmarkStart w:id="209" w:name="_Toc220062282"/>
      <w:bookmarkStart w:id="210" w:name="_Toc220063060"/>
      <w:bookmarkStart w:id="211" w:name="_Toc220062136"/>
      <w:bookmarkStart w:id="212" w:name="_Toc220062283"/>
      <w:bookmarkStart w:id="213" w:name="_Toc220063061"/>
      <w:bookmarkStart w:id="214" w:name="_Toc220062137"/>
      <w:bookmarkStart w:id="215" w:name="_Toc220062284"/>
      <w:bookmarkStart w:id="216" w:name="_Toc220063062"/>
      <w:bookmarkStart w:id="217" w:name="_Toc220062138"/>
      <w:bookmarkStart w:id="218" w:name="_Toc220062285"/>
      <w:bookmarkStart w:id="219" w:name="_Toc220063063"/>
      <w:bookmarkStart w:id="220" w:name="_Toc220062139"/>
      <w:bookmarkStart w:id="221" w:name="_Toc220062286"/>
      <w:bookmarkStart w:id="222" w:name="_Toc220063064"/>
      <w:bookmarkStart w:id="223" w:name="_Toc218244917"/>
      <w:bookmarkStart w:id="224" w:name="_Toc218627718"/>
      <w:bookmarkStart w:id="225" w:name="_Toc224544962"/>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br w:type="page"/>
      </w:r>
    </w:p>
    <w:p w14:paraId="295D4E4C" w14:textId="3A7692AC" w:rsidR="00917E11" w:rsidRDefault="00917E11" w:rsidP="00917E11">
      <w:pPr>
        <w:pStyle w:val="Rubrik2"/>
      </w:pPr>
      <w:bookmarkStart w:id="226" w:name="_Toc228372529"/>
      <w:r>
        <w:t>Upphävande av beslut i vissa fall</w:t>
      </w:r>
      <w:bookmarkEnd w:id="223"/>
      <w:bookmarkEnd w:id="224"/>
      <w:bookmarkEnd w:id="225"/>
      <w:bookmarkEnd w:id="226"/>
    </w:p>
    <w:p w14:paraId="7B91885B" w14:textId="77777777" w:rsidR="00917E11" w:rsidRDefault="00917E11" w:rsidP="00917E11">
      <w:pPr>
        <w:pStyle w:val="Rubrik4ram"/>
      </w:pPr>
      <w:r>
        <w:t>Regeringens förslag</w:t>
      </w:r>
    </w:p>
    <w:p w14:paraId="5391DD13" w14:textId="664434F6" w:rsidR="00153B02" w:rsidRDefault="00917E11" w:rsidP="00E25A67">
      <w:pPr>
        <w:pStyle w:val="Brdtextram"/>
      </w:pPr>
      <w:r w:rsidRPr="00D37B35">
        <w:t xml:space="preserve">Migrationsverket </w:t>
      </w:r>
      <w:r>
        <w:t xml:space="preserve">ska </w:t>
      </w:r>
      <w:r w:rsidRPr="00D37B35">
        <w:t>upphäva ett beslut om uppsikt eller förvar</w:t>
      </w:r>
      <w:r>
        <w:t xml:space="preserve"> om verket </w:t>
      </w:r>
      <w:r w:rsidRPr="00D37B35">
        <w:t>beviljar uppehållstillstånd</w:t>
      </w:r>
      <w:r>
        <w:t xml:space="preserve"> eller internationellt skydd. När </w:t>
      </w:r>
      <w:r w:rsidRPr="00D37B35">
        <w:t>Migrationsverket prövar en fråga om uppehålls</w:t>
      </w:r>
      <w:r>
        <w:softHyphen/>
      </w:r>
      <w:r w:rsidRPr="00D37B35">
        <w:t>tillstånd</w:t>
      </w:r>
      <w:r>
        <w:t xml:space="preserve"> eller inter</w:t>
      </w:r>
      <w:r w:rsidR="00D96288" w:rsidRPr="00FF5636">
        <w:softHyphen/>
      </w:r>
      <w:r>
        <w:t>nationellt skydd</w:t>
      </w:r>
      <w:r w:rsidRPr="00D37B35">
        <w:t xml:space="preserve"> </w:t>
      </w:r>
      <w:r>
        <w:t xml:space="preserve">ska Migrationsverket </w:t>
      </w:r>
      <w:r w:rsidRPr="00D37B35">
        <w:t xml:space="preserve">få besluta om </w:t>
      </w:r>
      <w:r>
        <w:t>inhibition av</w:t>
      </w:r>
      <w:r w:rsidRPr="00D37B35">
        <w:t xml:space="preserve"> ett beslut om uppsikt eller förvar.</w:t>
      </w:r>
      <w:r>
        <w:t xml:space="preserve"> </w:t>
      </w:r>
    </w:p>
    <w:p w14:paraId="5615017F" w14:textId="0E9A8DB1" w:rsidR="00917E11" w:rsidRPr="00B31C1F" w:rsidRDefault="00D96288" w:rsidP="00917E11">
      <w:pPr>
        <w:pStyle w:val="Brdtextmedindragram"/>
      </w:pPr>
      <w:r>
        <w:t>Detsamma ska gälla för en domstol som beslutar i sådana frågor.</w:t>
      </w:r>
      <w:r w:rsidR="00917E11">
        <w:t xml:space="preserve"> </w:t>
      </w:r>
    </w:p>
    <w:p w14:paraId="7EE75693" w14:textId="77777777" w:rsidR="00917E11" w:rsidRDefault="00917E11" w:rsidP="00917E11">
      <w:pPr>
        <w:pStyle w:val="Rubrik4efterram"/>
      </w:pPr>
      <w:r>
        <w:t>Utredningens förslag</w:t>
      </w:r>
    </w:p>
    <w:p w14:paraId="0BF145C2" w14:textId="77777777" w:rsidR="00917E11" w:rsidRPr="006C11CB" w:rsidRDefault="00917E11" w:rsidP="00917E11">
      <w:pPr>
        <w:pStyle w:val="Brdtext"/>
      </w:pPr>
      <w:r>
        <w:t xml:space="preserve">Utredningens förslag stämmer delvis överens med </w:t>
      </w:r>
      <w:r w:rsidRPr="00B84C43">
        <w:t>regeringens.</w:t>
      </w:r>
      <w:r>
        <w:t xml:space="preserve"> Utred</w:t>
      </w:r>
      <w:r>
        <w:softHyphen/>
        <w:t>ningens förslag omfattar endast situationerna när Migrationsverket eller en domstol beviljar eller prövar en fråga om uppehållstillstånd. Vidare före</w:t>
      </w:r>
      <w:r>
        <w:softHyphen/>
        <w:t>slår utredningen att beslut om uppsikt eller förvar ska ”få” upphävas när uppe</w:t>
      </w:r>
      <w:r>
        <w:softHyphen/>
        <w:t>hålls</w:t>
      </w:r>
      <w:r>
        <w:softHyphen/>
        <w:t>tillstånd beviljas.</w:t>
      </w:r>
    </w:p>
    <w:p w14:paraId="420DDCCC" w14:textId="77777777" w:rsidR="00917E11" w:rsidRDefault="00917E11" w:rsidP="00917E11">
      <w:pPr>
        <w:pStyle w:val="Rubrik4efterram"/>
      </w:pPr>
      <w:r w:rsidRPr="00123EF8">
        <w:t>Remissinstanserna</w:t>
      </w:r>
    </w:p>
    <w:p w14:paraId="28DC563A" w14:textId="77777777" w:rsidR="00917E11" w:rsidRDefault="00917E11" w:rsidP="00917E11">
      <w:pPr>
        <w:pStyle w:val="Brdtext"/>
      </w:pPr>
      <w:r>
        <w:t>De flesta remissinstanser yttrar sig inte särskilt i denna del.</w:t>
      </w:r>
      <w:r w:rsidRPr="00086F7B">
        <w:rPr>
          <w:i/>
          <w:iCs/>
        </w:rPr>
        <w:t xml:space="preserve"> </w:t>
      </w:r>
      <w:r w:rsidRPr="00EE4DC9">
        <w:rPr>
          <w:i/>
          <w:iCs/>
        </w:rPr>
        <w:t>Förvaltnings</w:t>
      </w:r>
      <w:r>
        <w:rPr>
          <w:i/>
          <w:iCs/>
        </w:rPr>
        <w:softHyphen/>
      </w:r>
      <w:r w:rsidRPr="00EE4DC9">
        <w:rPr>
          <w:i/>
          <w:iCs/>
        </w:rPr>
        <w:t>rätten i Malmö</w:t>
      </w:r>
      <w:r>
        <w:t xml:space="preserve"> anser att det är otydligt om förslaget innebär en skyldighet att upphäva ett beslut om uppsikt eller förvar när uppehållstillstånd be</w:t>
      </w:r>
      <w:r>
        <w:softHyphen/>
        <w:t>viljas. Därutöver anser förvaltningsrätten att det saknas behov av en möjlig</w:t>
      </w:r>
      <w:r>
        <w:softHyphen/>
        <w:t>het för domstol att inhibera beslut om uppsikt och förvar.</w:t>
      </w:r>
    </w:p>
    <w:p w14:paraId="27E4B9ED" w14:textId="7F351586" w:rsidR="00917E11" w:rsidRPr="008776A1" w:rsidRDefault="00917E11" w:rsidP="00917E11">
      <w:pPr>
        <w:pStyle w:val="Brdtextmedindrag"/>
        <w:rPr>
          <w:i/>
          <w:iCs/>
        </w:rPr>
      </w:pPr>
      <w:r>
        <w:t xml:space="preserve">Bland annat </w:t>
      </w:r>
      <w:r w:rsidRPr="00EE4DC9">
        <w:rPr>
          <w:i/>
          <w:iCs/>
        </w:rPr>
        <w:t>Förvaltningsrätten i Stockholm</w:t>
      </w:r>
      <w:r>
        <w:t xml:space="preserve"> framför att </w:t>
      </w:r>
      <w:r w:rsidDel="009B5CB9">
        <w:t>migrations</w:t>
      </w:r>
      <w:r>
        <w:softHyphen/>
      </w:r>
      <w:r w:rsidDel="009B5CB9">
        <w:t>dom</w:t>
      </w:r>
      <w:r>
        <w:softHyphen/>
      </w:r>
      <w:r w:rsidDel="009B5CB9">
        <w:t xml:space="preserve">stolarna </w:t>
      </w:r>
      <w:r>
        <w:t xml:space="preserve">behöver få upplysning om att en utlänning är föremål för uppsikt eller förvar för att de ska kunna fullgöra skyldigheten att upphäva ett beslut om uppsikt eller förvar. </w:t>
      </w:r>
    </w:p>
    <w:p w14:paraId="0CBD7E2F" w14:textId="77777777" w:rsidR="00917E11" w:rsidRDefault="00917E11" w:rsidP="00917E11">
      <w:pPr>
        <w:pStyle w:val="Rubrik4efterram"/>
      </w:pPr>
      <w:r w:rsidRPr="00E15C65">
        <w:t>Skälen för regeringens förslag</w:t>
      </w:r>
    </w:p>
    <w:p w14:paraId="5C9E96AE" w14:textId="5E705D3A" w:rsidR="00917E11" w:rsidRDefault="00917E11" w:rsidP="00917E11">
      <w:pPr>
        <w:pStyle w:val="Brdtextmedindrag"/>
        <w:ind w:firstLine="0"/>
      </w:pPr>
      <w:r>
        <w:t xml:space="preserve">Regeringens förslag i avsnitt </w:t>
      </w:r>
      <w:r w:rsidRPr="00F2222F">
        <w:t>10.1</w:t>
      </w:r>
      <w:r>
        <w:t xml:space="preserve"> innebär att Polismyndigheten</w:t>
      </w:r>
      <w:r w:rsidR="000C2B6F">
        <w:t xml:space="preserve"> </w:t>
      </w:r>
      <w:r w:rsidR="00DB19D7">
        <w:t>eller</w:t>
      </w:r>
      <w:r>
        <w:t xml:space="preserve"> Säker</w:t>
      </w:r>
      <w:r w:rsidR="00C63FEE">
        <w:softHyphen/>
      </w:r>
      <w:r>
        <w:t>hets</w:t>
      </w:r>
      <w:r w:rsidR="005A6FB1">
        <w:softHyphen/>
      </w:r>
      <w:r>
        <w:t xml:space="preserve">polisen </w:t>
      </w:r>
      <w:r w:rsidR="00C75351">
        <w:t xml:space="preserve">kan </w:t>
      </w:r>
      <w:r>
        <w:t xml:space="preserve">ansvara för </w:t>
      </w:r>
      <w:r w:rsidR="00C63FEE">
        <w:t xml:space="preserve">beslut </w:t>
      </w:r>
      <w:r>
        <w:t xml:space="preserve">om uppsikt eller förvar </w:t>
      </w:r>
      <w:r w:rsidR="005A6FB1">
        <w:t>när Migrations</w:t>
      </w:r>
      <w:r w:rsidR="00C75351">
        <w:softHyphen/>
      </w:r>
      <w:r w:rsidR="005A6FB1">
        <w:t xml:space="preserve">verket prövar </w:t>
      </w:r>
      <w:r w:rsidR="00C75351">
        <w:t xml:space="preserve">om </w:t>
      </w:r>
      <w:r w:rsidR="005A6FB1">
        <w:t>uppehållstillstånd</w:t>
      </w:r>
      <w:r w:rsidR="00C75351">
        <w:t xml:space="preserve"> ska beviljas</w:t>
      </w:r>
      <w:r w:rsidR="005A6FB1">
        <w:t xml:space="preserve">. </w:t>
      </w:r>
      <w:r w:rsidR="00C75351">
        <w:t>Polis</w:t>
      </w:r>
      <w:r w:rsidR="00C75351">
        <w:softHyphen/>
        <w:t>myndig</w:t>
      </w:r>
      <w:r w:rsidR="00C75351">
        <w:softHyphen/>
        <w:t>heten, Säker</w:t>
      </w:r>
      <w:r w:rsidR="00C75351">
        <w:softHyphen/>
        <w:t>hets</w:t>
      </w:r>
      <w:r w:rsidR="00C75351">
        <w:softHyphen/>
        <w:t>polisen eller Migrations</w:t>
      </w:r>
      <w:r w:rsidR="00C75351">
        <w:softHyphen/>
        <w:t>verket kan vidare vara beslutande myndighet när en migrations</w:t>
      </w:r>
      <w:r w:rsidR="00C75351">
        <w:softHyphen/>
        <w:t xml:space="preserve">domstol prövar </w:t>
      </w:r>
      <w:r w:rsidR="00EE00E1">
        <w:t xml:space="preserve">en </w:t>
      </w:r>
      <w:r w:rsidR="00C75351">
        <w:t>fråga om uppehålls</w:t>
      </w:r>
      <w:r w:rsidR="00C75351">
        <w:softHyphen/>
        <w:t xml:space="preserve">tillstånd. </w:t>
      </w:r>
      <w:r>
        <w:t>Om Migrationsverket eller en domstol i en sådan situation finner att uppehålls</w:t>
      </w:r>
      <w:r w:rsidR="005A6FB1">
        <w:softHyphen/>
      </w:r>
      <w:r>
        <w:t xml:space="preserve">tillstånd bör beviljas, är det lämpligt att den samtidigt kan upphäva ett beslut om uppsikt eller förvar. I linje med </w:t>
      </w:r>
      <w:r w:rsidRPr="00DF6F17">
        <w:rPr>
          <w:i/>
          <w:iCs/>
        </w:rPr>
        <w:t>För</w:t>
      </w:r>
      <w:r>
        <w:softHyphen/>
      </w:r>
      <w:r w:rsidRPr="00DF6F17">
        <w:rPr>
          <w:i/>
          <w:iCs/>
        </w:rPr>
        <w:t>valt</w:t>
      </w:r>
      <w:r>
        <w:softHyphen/>
      </w:r>
      <w:r w:rsidRPr="00DF6F17">
        <w:rPr>
          <w:i/>
          <w:iCs/>
        </w:rPr>
        <w:t>nings</w:t>
      </w:r>
      <w:r>
        <w:softHyphen/>
      </w:r>
      <w:r w:rsidRPr="00DF6F17">
        <w:rPr>
          <w:i/>
          <w:iCs/>
        </w:rPr>
        <w:t>rätten i Malmö</w:t>
      </w:r>
      <w:r>
        <w:rPr>
          <w:i/>
          <w:iCs/>
        </w:rPr>
        <w:t>s</w:t>
      </w:r>
      <w:r w:rsidRPr="00D37B35">
        <w:t xml:space="preserve"> </w:t>
      </w:r>
      <w:r>
        <w:t xml:space="preserve">synpunkt bör gälla att ett sådant beslut </w:t>
      </w:r>
      <w:r w:rsidRPr="006971E9">
        <w:t>ska</w:t>
      </w:r>
      <w:r>
        <w:t xml:space="preserve"> upphävas om uppe</w:t>
      </w:r>
      <w:r>
        <w:softHyphen/>
        <w:t>hålls</w:t>
      </w:r>
      <w:r>
        <w:softHyphen/>
        <w:t xml:space="preserve">tillstånd beviljas. </w:t>
      </w:r>
    </w:p>
    <w:p w14:paraId="4B078799" w14:textId="4807C97B" w:rsidR="00917E11" w:rsidRDefault="00917E11" w:rsidP="00917E11">
      <w:pPr>
        <w:pStyle w:val="Brdtextmedindrag"/>
      </w:pPr>
      <w:r>
        <w:t>Regeringen</w:t>
      </w:r>
      <w:r w:rsidR="00742CE0">
        <w:t>s</w:t>
      </w:r>
      <w:r>
        <w:t xml:space="preserve"> </w:t>
      </w:r>
      <w:r w:rsidR="00742CE0">
        <w:t xml:space="preserve">förslag </w:t>
      </w:r>
      <w:r>
        <w:t xml:space="preserve">i </w:t>
      </w:r>
      <w:r w:rsidR="009117B9">
        <w:t>propositionen</w:t>
      </w:r>
      <w:r w:rsidR="009117B9" w:rsidRPr="00CB07D6">
        <w:t xml:space="preserve"> </w:t>
      </w:r>
      <w:r>
        <w:t>Utmönstr</w:t>
      </w:r>
      <w:r>
        <w:softHyphen/>
        <w:t>ing av permanent uppe</w:t>
      </w:r>
      <w:r>
        <w:softHyphen/>
        <w:t>hålls</w:t>
      </w:r>
      <w:r>
        <w:softHyphen/>
        <w:t>tillstånd och anpassning av svensk rätt till EU:s migrations- och asyl</w:t>
      </w:r>
      <w:r>
        <w:softHyphen/>
        <w:t>pakt</w:t>
      </w:r>
      <w:r w:rsidRPr="009E4C6D">
        <w:t xml:space="preserve"> </w:t>
      </w:r>
      <w:r w:rsidR="00742CE0">
        <w:t xml:space="preserve">innebär </w:t>
      </w:r>
      <w:r>
        <w:t xml:space="preserve">bl.a. att </w:t>
      </w:r>
      <w:r w:rsidRPr="00FF6BA3">
        <w:t xml:space="preserve">uppehållstillstånd enligt </w:t>
      </w:r>
      <w:r>
        <w:t>asyl</w:t>
      </w:r>
      <w:r>
        <w:softHyphen/>
        <w:t>procedur</w:t>
      </w:r>
      <w:r>
        <w:softHyphen/>
        <w:t>förord</w:t>
      </w:r>
      <w:r>
        <w:softHyphen/>
        <w:t>ningen eller skyddsgrundsförordningen</w:t>
      </w:r>
      <w:r w:rsidRPr="00FF6BA3">
        <w:t xml:space="preserve"> inte </w:t>
      </w:r>
      <w:r>
        <w:t xml:space="preserve">kommer att </w:t>
      </w:r>
      <w:r w:rsidRPr="00FF6BA3">
        <w:t>prövas särskilt, utan i</w:t>
      </w:r>
      <w:r>
        <w:t> </w:t>
      </w:r>
      <w:r w:rsidRPr="00FF6BA3">
        <w:t>stället följ</w:t>
      </w:r>
      <w:r>
        <w:t>a</w:t>
      </w:r>
      <w:r w:rsidRPr="00FF6BA3">
        <w:t xml:space="preserve"> automatiskt av att internationellt skydd beviljas</w:t>
      </w:r>
      <w:r>
        <w:t>. F</w:t>
      </w:r>
      <w:r w:rsidRPr="00FF6BA3">
        <w:t>rågan om inter</w:t>
      </w:r>
      <w:r>
        <w:softHyphen/>
      </w:r>
      <w:r w:rsidRPr="00FF6BA3">
        <w:t>nationell</w:t>
      </w:r>
      <w:r>
        <w:t>t</w:t>
      </w:r>
      <w:r w:rsidRPr="00FF6BA3">
        <w:t xml:space="preserve"> skyd</w:t>
      </w:r>
      <w:r>
        <w:t xml:space="preserve">d kommer alltså i sådana fall, </w:t>
      </w:r>
      <w:r w:rsidRPr="00FF6BA3">
        <w:t>till skillnad från i</w:t>
      </w:r>
      <w:r>
        <w:t xml:space="preserve"> </w:t>
      </w:r>
      <w:r w:rsidRPr="00FF6BA3">
        <w:t>dag</w:t>
      </w:r>
      <w:r>
        <w:t>,</w:t>
      </w:r>
      <w:r w:rsidRPr="00FF6BA3">
        <w:t xml:space="preserve"> inte </w:t>
      </w:r>
      <w:r>
        <w:t xml:space="preserve">att </w:t>
      </w:r>
      <w:r w:rsidRPr="00FF6BA3">
        <w:t>vara en del av frågan om uppehållstillstånd.</w:t>
      </w:r>
      <w:r>
        <w:t xml:space="preserve"> </w:t>
      </w:r>
      <w:r w:rsidR="00742CE0">
        <w:t>Den föreslagna s</w:t>
      </w:r>
      <w:r w:rsidR="00DB19D7">
        <w:t>kyldig</w:t>
      </w:r>
      <w:r w:rsidR="00742CE0">
        <w:softHyphen/>
      </w:r>
      <w:r w:rsidR="00DB19D7">
        <w:t xml:space="preserve">heten att upphäva ett beslut om uppsikt eller förvar </w:t>
      </w:r>
      <w:r>
        <w:t xml:space="preserve">bör följaktligen även </w:t>
      </w:r>
      <w:r w:rsidR="00DB19D7">
        <w:t xml:space="preserve">gälla </w:t>
      </w:r>
      <w:r>
        <w:t>när internationellt skydd beviljas.</w:t>
      </w:r>
    </w:p>
    <w:p w14:paraId="7AE9D21E" w14:textId="6DC958C2" w:rsidR="00917E11" w:rsidRDefault="00917E11" w:rsidP="00917E11">
      <w:pPr>
        <w:pStyle w:val="Brdtextmedindrag"/>
      </w:pPr>
      <w:r w:rsidRPr="006F6894">
        <w:t xml:space="preserve">Som </w:t>
      </w:r>
      <w:r w:rsidRPr="006F6894">
        <w:rPr>
          <w:i/>
        </w:rPr>
        <w:t>Förvaltningsrätten i Stockholm</w:t>
      </w:r>
      <w:r w:rsidRPr="006F6894">
        <w:t xml:space="preserve"> påpekar förutsätter ett upphävande</w:t>
      </w:r>
      <w:r>
        <w:softHyphen/>
      </w:r>
      <w:r w:rsidRPr="006F6894">
        <w:t xml:space="preserve">beslut att </w:t>
      </w:r>
      <w:r w:rsidR="005F0AEB" w:rsidRPr="006F6894">
        <w:t>myndighete</w:t>
      </w:r>
      <w:r w:rsidR="005F0AEB">
        <w:t>n i fråga</w:t>
      </w:r>
      <w:r w:rsidR="005F0AEB" w:rsidRPr="006F6894">
        <w:t xml:space="preserve"> </w:t>
      </w:r>
      <w:r>
        <w:t xml:space="preserve">har eller får information om </w:t>
      </w:r>
      <w:r w:rsidRPr="006F6894">
        <w:t>att en utlänning är före</w:t>
      </w:r>
      <w:r>
        <w:softHyphen/>
      </w:r>
      <w:r w:rsidRPr="006F6894">
        <w:t xml:space="preserve">mål för uppsikt eller förvar. </w:t>
      </w:r>
      <w:r>
        <w:t>En under</w:t>
      </w:r>
      <w:r>
        <w:softHyphen/>
        <w:t>rättelse</w:t>
      </w:r>
      <w:r>
        <w:softHyphen/>
        <w:t>skyldighet för att tillgodo</w:t>
      </w:r>
      <w:r>
        <w:softHyphen/>
        <w:t>se det behovet kan meddelas i förordning.</w:t>
      </w:r>
    </w:p>
    <w:p w14:paraId="772ECB6C" w14:textId="77777777" w:rsidR="00917E11" w:rsidRDefault="00917E11" w:rsidP="00917E11">
      <w:pPr>
        <w:pStyle w:val="Brdtextmedindrag"/>
      </w:pPr>
      <w:r>
        <w:t>Det kan redan tidigt under handläggningen – innan ett beslut om uppe</w:t>
      </w:r>
      <w:r>
        <w:softHyphen/>
        <w:t>hålls</w:t>
      </w:r>
      <w:r>
        <w:softHyphen/>
        <w:t>tillstånd eller internationellt skydd kan fattas – framstå som klart att uppe</w:t>
      </w:r>
      <w:r>
        <w:softHyphen/>
        <w:t>hålls</w:t>
      </w:r>
      <w:r>
        <w:softHyphen/>
        <w:t>tillstånd eller internationellt skydd ska beviljas. För att</w:t>
      </w:r>
      <w:r w:rsidDel="005C2E05">
        <w:t xml:space="preserve"> </w:t>
      </w:r>
      <w:r>
        <w:t>motverka att uppsikt och förvar varar längre tid än nöd</w:t>
      </w:r>
      <w:r>
        <w:softHyphen/>
        <w:t xml:space="preserve">vändigt, bör </w:t>
      </w:r>
      <w:r w:rsidRPr="00D37B35">
        <w:t>Migrations</w:t>
      </w:r>
      <w:r>
        <w:softHyphen/>
      </w:r>
      <w:r w:rsidRPr="00D37B35">
        <w:t xml:space="preserve">verket eller den domstol som prövar en fråga om uppehållstillstånd </w:t>
      </w:r>
      <w:r>
        <w:t>eller inter</w:t>
      </w:r>
      <w:r>
        <w:softHyphen/>
        <w:t xml:space="preserve">nationellt skydd även få </w:t>
      </w:r>
      <w:r w:rsidRPr="00D37B35">
        <w:t>besluta att ett beslut om uppsikt eller förvar tills vidare inte ska gälla</w:t>
      </w:r>
      <w:r>
        <w:t xml:space="preserve">. Även om det, som </w:t>
      </w:r>
      <w:r w:rsidRPr="00C90D2E">
        <w:t>Förvaltningsrätten i Malmö</w:t>
      </w:r>
      <w:r w:rsidRPr="00FC79B6">
        <w:t xml:space="preserve"> </w:t>
      </w:r>
      <w:r>
        <w:t>fram</w:t>
      </w:r>
      <w:r>
        <w:softHyphen/>
        <w:t>för, kan hävdas att det antingen finns eller inte finns skäl för en frihets</w:t>
      </w:r>
      <w:r>
        <w:softHyphen/>
        <w:t>inskränkning, anser regeringen att en befogenhet att inhibera ett beslut om uppsikt eller förvar är lämpligare än att ut</w:t>
      </w:r>
      <w:r>
        <w:softHyphen/>
        <w:t>sträcka den föreslagna skyldig</w:t>
      </w:r>
      <w:r>
        <w:softHyphen/>
        <w:t>heten</w:t>
      </w:r>
      <w:r w:rsidRPr="00FC79B6">
        <w:t xml:space="preserve"> att upphäva ett </w:t>
      </w:r>
      <w:r>
        <w:t xml:space="preserve">sådant beslut. </w:t>
      </w:r>
    </w:p>
    <w:p w14:paraId="593ED842" w14:textId="77777777" w:rsidR="00917E11" w:rsidRDefault="00917E11" w:rsidP="00917E11">
      <w:pPr>
        <w:pStyle w:val="Rubrik2"/>
      </w:pPr>
      <w:bookmarkStart w:id="227" w:name="_Toc220062141"/>
      <w:bookmarkStart w:id="228" w:name="_Toc220062288"/>
      <w:bookmarkStart w:id="229" w:name="_Toc220063066"/>
      <w:bookmarkStart w:id="230" w:name="_Toc218244918"/>
      <w:bookmarkStart w:id="231" w:name="_Toc218627719"/>
      <w:bookmarkStart w:id="232" w:name="_Toc224544963"/>
      <w:bookmarkStart w:id="233" w:name="_Toc228372530"/>
      <w:bookmarkEnd w:id="227"/>
      <w:bookmarkEnd w:id="228"/>
      <w:bookmarkEnd w:id="229"/>
      <w:r>
        <w:t>Viss prövningsskyldighet tas bort</w:t>
      </w:r>
      <w:bookmarkEnd w:id="230"/>
      <w:bookmarkEnd w:id="231"/>
      <w:bookmarkEnd w:id="232"/>
      <w:bookmarkEnd w:id="233"/>
    </w:p>
    <w:p w14:paraId="5AFB36B7" w14:textId="77777777" w:rsidR="00917E11" w:rsidRDefault="00917E11" w:rsidP="00917E11">
      <w:pPr>
        <w:pStyle w:val="Rubrik4ram"/>
      </w:pPr>
      <w:r>
        <w:t>Regeringens förslag</w:t>
      </w:r>
    </w:p>
    <w:p w14:paraId="726EE30B" w14:textId="77777777" w:rsidR="00917E11" w:rsidRDefault="00917E11" w:rsidP="00917E11">
      <w:pPr>
        <w:pStyle w:val="Brdtextram"/>
      </w:pPr>
      <w:r>
        <w:t>Skyldigheten för förvaltningsmyndigheter och domstolar att pröva om en utlänning fortfarande ska stå under uppsikt eller hållas i förvar i samband med ett beslut om avvisning eller utvisning ska tas bort.</w:t>
      </w:r>
    </w:p>
    <w:p w14:paraId="230911A9" w14:textId="77777777" w:rsidR="00917E11" w:rsidRDefault="00917E11" w:rsidP="00917E11">
      <w:pPr>
        <w:pStyle w:val="Rubrik4efterram"/>
      </w:pPr>
      <w:r>
        <w:t>Utredningens bedömning</w:t>
      </w:r>
    </w:p>
    <w:p w14:paraId="2DF75331" w14:textId="77777777" w:rsidR="00917E11" w:rsidRPr="005F77CE" w:rsidRDefault="00917E11" w:rsidP="00917E11">
      <w:pPr>
        <w:pStyle w:val="Brdtext"/>
      </w:pPr>
      <w:r>
        <w:t xml:space="preserve">Utredningens bedömning stämmer överens med </w:t>
      </w:r>
      <w:r w:rsidRPr="00B84C43">
        <w:t>regeringens</w:t>
      </w:r>
      <w:r>
        <w:t xml:space="preserve"> förslag</w:t>
      </w:r>
      <w:r w:rsidRPr="00B84C43">
        <w:t>.</w:t>
      </w:r>
    </w:p>
    <w:p w14:paraId="043F4DA1" w14:textId="77777777" w:rsidR="00917E11" w:rsidRDefault="00917E11" w:rsidP="00917E11">
      <w:pPr>
        <w:pStyle w:val="Rubrik4efterram"/>
      </w:pPr>
      <w:r w:rsidRPr="00123EF8">
        <w:t>Remissinstanserna</w:t>
      </w:r>
    </w:p>
    <w:p w14:paraId="0B91D044" w14:textId="77777777" w:rsidR="00917E11" w:rsidRDefault="00917E11" w:rsidP="00917E11">
      <w:pPr>
        <w:pStyle w:val="Brdtext"/>
      </w:pPr>
      <w:r w:rsidRPr="002C1F46">
        <w:t xml:space="preserve">Remissinstanserna </w:t>
      </w:r>
      <w:r>
        <w:t>yttrar</w:t>
      </w:r>
      <w:r w:rsidRPr="002C1F46">
        <w:t xml:space="preserve"> sig inte särskilt </w:t>
      </w:r>
      <w:r>
        <w:t>över förslaget</w:t>
      </w:r>
      <w:r w:rsidRPr="002C1F46">
        <w:t>.</w:t>
      </w:r>
    </w:p>
    <w:p w14:paraId="73EF6BB6" w14:textId="77777777" w:rsidR="00917E11" w:rsidRDefault="00917E11" w:rsidP="00917E11">
      <w:pPr>
        <w:pStyle w:val="Rubrik4efterram"/>
      </w:pPr>
      <w:r w:rsidRPr="00123EF8">
        <w:t>Skälen för regeringens förslag</w:t>
      </w:r>
    </w:p>
    <w:p w14:paraId="430408FF" w14:textId="77777777" w:rsidR="00917E11" w:rsidRDefault="00917E11" w:rsidP="00917E11">
      <w:pPr>
        <w:pStyle w:val="Brdtext"/>
      </w:pPr>
      <w:r w:rsidRPr="00594282">
        <w:t xml:space="preserve">Om en utlänning som har tagits i förvar eller står under uppsikt avvisas eller utvisas, ska </w:t>
      </w:r>
      <w:r>
        <w:t>enligt</w:t>
      </w:r>
      <w:r w:rsidRPr="00594282">
        <w:t xml:space="preserve"> </w:t>
      </w:r>
      <w:r w:rsidRPr="00FD7315">
        <w:t>10</w:t>
      </w:r>
      <w:r>
        <w:t> </w:t>
      </w:r>
      <w:r w:rsidRPr="00FD7315">
        <w:t>kap.</w:t>
      </w:r>
      <w:r>
        <w:t> </w:t>
      </w:r>
      <w:r w:rsidRPr="00FD7315">
        <w:t>12</w:t>
      </w:r>
      <w:r>
        <w:t> </w:t>
      </w:r>
      <w:r w:rsidRPr="00FD7315">
        <w:t xml:space="preserve">§ andra stycket UtlL </w:t>
      </w:r>
      <w:r w:rsidRPr="00594282">
        <w:t xml:space="preserve">den myndighet eller domstol som fattar beslutet </w:t>
      </w:r>
      <w:r w:rsidRPr="00FD7315">
        <w:t>pröva om utlänningen fortfarande ska hållas i förvar eller stå under</w:t>
      </w:r>
      <w:r>
        <w:t xml:space="preserve"> </w:t>
      </w:r>
      <w:r w:rsidRPr="00FD7315">
        <w:t>uppsikt</w:t>
      </w:r>
      <w:r w:rsidRPr="00594282">
        <w:t>.</w:t>
      </w:r>
    </w:p>
    <w:p w14:paraId="0CD9FD6D" w14:textId="605F0BF3" w:rsidR="00917E11" w:rsidRDefault="00917E11" w:rsidP="00917E11">
      <w:pPr>
        <w:pStyle w:val="Brdtextmedindrag"/>
      </w:pPr>
      <w:r>
        <w:t xml:space="preserve">Enligt förslaget i avsnitt </w:t>
      </w:r>
      <w:r w:rsidRPr="00F2222F">
        <w:t>10.1</w:t>
      </w:r>
      <w:r>
        <w:t xml:space="preserve"> ska domstolar inte längre ansvara för att fatta beslut om att ställa en utlänning under uppsikt eller ta en utlänning i förvar. Vidare finns det enligt </w:t>
      </w:r>
      <w:r w:rsidRPr="00FC18DF">
        <w:t>10</w:t>
      </w:r>
      <w:r>
        <w:t> </w:t>
      </w:r>
      <w:r w:rsidRPr="00FC18DF">
        <w:t>kap.</w:t>
      </w:r>
      <w:r>
        <w:t> </w:t>
      </w:r>
      <w:r w:rsidRPr="00FC18DF">
        <w:t>9</w:t>
      </w:r>
      <w:r>
        <w:t> </w:t>
      </w:r>
      <w:r w:rsidRPr="00FC18DF">
        <w:t>§ fjärde stycket UtlL</w:t>
      </w:r>
      <w:r>
        <w:t xml:space="preserve"> en skyldig</w:t>
      </w:r>
      <w:r>
        <w:softHyphen/>
        <w:t>het att upphäva ett beslut om uppsikt eller förvar när det inte längre finns skäl för beslutet. De</w:t>
      </w:r>
      <w:r w:rsidDel="00D53B74">
        <w:t xml:space="preserve"> </w:t>
      </w:r>
      <w:r>
        <w:t>beslutande myndigheterna ska alltså kontinuerligt över</w:t>
      </w:r>
      <w:r>
        <w:softHyphen/>
        <w:t>vaka att det finns grund för uppsikt eller förvar och upphäva beslutet om det saknas grund. Kravet enligt 10 kap. 12 § andra stycket UtlL på att pröva om en utlänning fortsatt ska vara ställd under uppsikt eller hållas i förvar är därför överflödigt och bör tas bort.</w:t>
      </w:r>
    </w:p>
    <w:p w14:paraId="21DBE975" w14:textId="77777777" w:rsidR="00917E11" w:rsidRDefault="00917E11" w:rsidP="00917E11">
      <w:pPr>
        <w:pStyle w:val="Rubrik1"/>
      </w:pPr>
      <w:bookmarkStart w:id="234" w:name="_Toc218244919"/>
      <w:bookmarkStart w:id="235" w:name="_Toc218627720"/>
      <w:bookmarkStart w:id="236" w:name="_Toc224544964"/>
      <w:bookmarkStart w:id="237" w:name="_Toc228372531"/>
      <w:r w:rsidRPr="00800F80">
        <w:t>Placering av förvarstagna</w:t>
      </w:r>
      <w:bookmarkEnd w:id="234"/>
      <w:bookmarkEnd w:id="235"/>
      <w:bookmarkEnd w:id="236"/>
      <w:bookmarkEnd w:id="237"/>
    </w:p>
    <w:p w14:paraId="0C980373" w14:textId="77777777" w:rsidR="00917E11" w:rsidRDefault="00917E11" w:rsidP="00917E11">
      <w:pPr>
        <w:pStyle w:val="Rubrik2"/>
        <w:spacing w:before="0"/>
      </w:pPr>
      <w:bookmarkStart w:id="238" w:name="_Toc224544965"/>
      <w:bookmarkStart w:id="239" w:name="_Toc228372532"/>
      <w:r>
        <w:t>Inledande om placering av förvarstagna</w:t>
      </w:r>
      <w:bookmarkEnd w:id="238"/>
      <w:bookmarkEnd w:id="239"/>
      <w:r>
        <w:t xml:space="preserve"> </w:t>
      </w:r>
    </w:p>
    <w:p w14:paraId="3EC9135E" w14:textId="77777777" w:rsidR="00917E11" w:rsidRDefault="00917E11" w:rsidP="00917E11">
      <w:pPr>
        <w:pStyle w:val="Brdtext"/>
      </w:pPr>
      <w:r w:rsidRPr="00FF5636">
        <w:t>En utlänning som hålls i förvar ska enligt 11 kap. 2 § UtlL som huvudregel vistas i lokaler som har ordnats särskilt för detta ändamål. Migrations</w:t>
      </w:r>
      <w:r w:rsidRPr="00FF5636">
        <w:softHyphen/>
        <w:t>verket har ansvaret för sådana lokaler liksom för behandlingen och tillsynen av en utlänning som hålls i förvar.</w:t>
      </w:r>
    </w:p>
    <w:p w14:paraId="42F8C6A7" w14:textId="395A64AF" w:rsidR="00917E11" w:rsidRPr="00E32EFD" w:rsidRDefault="00917E11" w:rsidP="00917E11">
      <w:pPr>
        <w:pStyle w:val="Brdtextmedindrag"/>
      </w:pPr>
      <w:r>
        <w:t>D</w:t>
      </w:r>
      <w:r w:rsidRPr="00E32EFD">
        <w:t xml:space="preserve">e som hålls i förvar får som </w:t>
      </w:r>
      <w:r>
        <w:t xml:space="preserve">utgångspunkt </w:t>
      </w:r>
      <w:r w:rsidRPr="00E32EFD">
        <w:t xml:space="preserve">röra sig fritt i lokalerna. För att verksamheten ska kunna fungera har </w:t>
      </w:r>
      <w:r>
        <w:t xml:space="preserve">dock </w:t>
      </w:r>
      <w:r w:rsidRPr="00E32EFD">
        <w:t>Migrationsverket enligt 11</w:t>
      </w:r>
      <w:r>
        <w:t> </w:t>
      </w:r>
      <w:r w:rsidRPr="00E32EFD">
        <w:t>kap. 6</w:t>
      </w:r>
      <w:r>
        <w:t> </w:t>
      </w:r>
      <w:r w:rsidRPr="00E32EFD">
        <w:t>§ UtlL rätt att hindra</w:t>
      </w:r>
      <w:r>
        <w:t xml:space="preserve"> en förvarstagen utlänning från</w:t>
      </w:r>
      <w:r w:rsidRPr="00E32EFD">
        <w:t xml:space="preserve"> att lämna </w:t>
      </w:r>
      <w:r>
        <w:t>förvars</w:t>
      </w:r>
      <w:r w:rsidRPr="00E32EFD">
        <w:t xml:space="preserve">lokalen där han eller hon vistas och i övrigt </w:t>
      </w:r>
      <w:r>
        <w:t>begränsa utlänningens rörelsefrihet i den mån som krävs</w:t>
      </w:r>
      <w:r w:rsidRPr="00E32EFD">
        <w:t>.</w:t>
      </w:r>
      <w:r>
        <w:t xml:space="preserve"> Vidare får Migrationsverket enligt </w:t>
      </w:r>
      <w:r w:rsidRPr="00E32EFD">
        <w:t>11</w:t>
      </w:r>
      <w:r>
        <w:t> </w:t>
      </w:r>
      <w:r w:rsidRPr="00E32EFD">
        <w:t>kap. 7</w:t>
      </w:r>
      <w:r>
        <w:t> </w:t>
      </w:r>
      <w:r w:rsidRPr="00E32EFD">
        <w:t xml:space="preserve">§ UtlL </w:t>
      </w:r>
      <w:r>
        <w:t xml:space="preserve">besluta att </w:t>
      </w:r>
      <w:r w:rsidRPr="00E32EFD">
        <w:t xml:space="preserve">hålla en </w:t>
      </w:r>
      <w:r>
        <w:t xml:space="preserve">utlänning som hålls i förvar </w:t>
      </w:r>
      <w:r w:rsidR="006F2647">
        <w:t xml:space="preserve">och har fyllt 18 år </w:t>
      </w:r>
      <w:r w:rsidRPr="00E32EFD">
        <w:t xml:space="preserve">avskild från andra som tagits i förvar. Ett </w:t>
      </w:r>
      <w:r>
        <w:t>sådant</w:t>
      </w:r>
      <w:r w:rsidRPr="00E32EFD">
        <w:t xml:space="preserve"> avskiljande får ske om det är nödvändigt för ordningen eller säkerheten i lokalen eller om den </w:t>
      </w:r>
      <w:r>
        <w:t xml:space="preserve">som hålls i förvar </w:t>
      </w:r>
      <w:r w:rsidRPr="00E32EFD">
        <w:t xml:space="preserve">utgör en allvarlig fara för sig själv eller andra. </w:t>
      </w:r>
      <w:r>
        <w:t xml:space="preserve">Dessutom får </w:t>
      </w:r>
      <w:r w:rsidRPr="00325382">
        <w:t>Migrationsverket</w:t>
      </w:r>
      <w:r>
        <w:t xml:space="preserve"> i vissa fall </w:t>
      </w:r>
      <w:r w:rsidRPr="00325382">
        <w:t xml:space="preserve">besluta att en </w:t>
      </w:r>
      <w:r>
        <w:t xml:space="preserve">vuxen </w:t>
      </w:r>
      <w:r w:rsidRPr="00325382">
        <w:t xml:space="preserve">utlänning som hålls i förvar </w:t>
      </w:r>
      <w:r>
        <w:t>ska extern</w:t>
      </w:r>
      <w:r w:rsidRPr="00325382">
        <w:t>placeras i kriminalvårdsanstalt, häkte eller polisarrest</w:t>
      </w:r>
      <w:r>
        <w:t>.</w:t>
      </w:r>
    </w:p>
    <w:p w14:paraId="5CE9D5C6" w14:textId="77777777" w:rsidR="00917E11" w:rsidRPr="008B1FAF" w:rsidRDefault="00917E11" w:rsidP="00917E11">
      <w:pPr>
        <w:pStyle w:val="Rubrik2"/>
      </w:pPr>
      <w:bookmarkStart w:id="240" w:name="_Toc218244920"/>
      <w:bookmarkStart w:id="241" w:name="_Toc218627721"/>
      <w:bookmarkStart w:id="242" w:name="_Toc224544966"/>
      <w:bookmarkStart w:id="243" w:name="_Toc228372533"/>
      <w:r>
        <w:t xml:space="preserve">En </w:t>
      </w:r>
      <w:r w:rsidRPr="00571A67">
        <w:t>placering</w:t>
      </w:r>
      <w:r>
        <w:t xml:space="preserve"> ska inte vara mer ingripande än nödvändigt</w:t>
      </w:r>
      <w:bookmarkEnd w:id="240"/>
      <w:bookmarkEnd w:id="241"/>
      <w:bookmarkEnd w:id="242"/>
      <w:bookmarkEnd w:id="243"/>
      <w:r>
        <w:t xml:space="preserve"> </w:t>
      </w:r>
    </w:p>
    <w:p w14:paraId="11BAF65B" w14:textId="77777777" w:rsidR="00917E11" w:rsidRDefault="00917E11" w:rsidP="00917E11">
      <w:pPr>
        <w:pStyle w:val="Rubrik4ram"/>
      </w:pPr>
      <w:r>
        <w:t>Regeringens förslag</w:t>
      </w:r>
    </w:p>
    <w:p w14:paraId="4C89CA57" w14:textId="25DBB473" w:rsidR="00917E11" w:rsidRPr="00CE2D49" w:rsidRDefault="00917E11" w:rsidP="00917E11">
      <w:pPr>
        <w:pStyle w:val="Brdtextram"/>
      </w:pPr>
      <w:r w:rsidRPr="00CE2D49">
        <w:t xml:space="preserve">En utlänning som </w:t>
      </w:r>
      <w:r w:rsidR="00153B02">
        <w:t>är tagen</w:t>
      </w:r>
      <w:r w:rsidR="00153B02" w:rsidRPr="00CE2D49">
        <w:t xml:space="preserve"> </w:t>
      </w:r>
      <w:r w:rsidRPr="00CE2D49">
        <w:t xml:space="preserve">i förvar </w:t>
      </w:r>
      <w:r>
        <w:t xml:space="preserve">ska </w:t>
      </w:r>
      <w:r w:rsidRPr="00CE2D49">
        <w:t xml:space="preserve">inte </w:t>
      </w:r>
      <w:r>
        <w:t>få</w:t>
      </w:r>
      <w:r w:rsidRPr="00CE2D49">
        <w:t xml:space="preserve"> placeras så att han eller hon utsätts för mer ingripande övervakning </w:t>
      </w:r>
      <w:r w:rsidR="00153B02">
        <w:t>eller</w:t>
      </w:r>
      <w:r w:rsidRPr="00CE2D49">
        <w:t xml:space="preserve"> kontroll än vad som är nödvändigt för att ordning eller säkerhet ska kunna upprätthållas.</w:t>
      </w:r>
    </w:p>
    <w:p w14:paraId="5D2437CE" w14:textId="77777777" w:rsidR="00917E11" w:rsidRDefault="00917E11" w:rsidP="00917E11">
      <w:pPr>
        <w:pStyle w:val="Rubrik4efterram"/>
      </w:pPr>
      <w:r>
        <w:t>Utredningens förslag</w:t>
      </w:r>
    </w:p>
    <w:p w14:paraId="517DCF9F" w14:textId="77777777" w:rsidR="00917E11" w:rsidRPr="009F1952" w:rsidRDefault="00917E11" w:rsidP="00917E11">
      <w:pPr>
        <w:pStyle w:val="Brdtext"/>
        <w:rPr>
          <w:rFonts w:eastAsiaTheme="minorHAnsi"/>
        </w:rPr>
      </w:pPr>
      <w:r w:rsidRPr="009F1952">
        <w:rPr>
          <w:rFonts w:eastAsiaTheme="minorHAnsi"/>
        </w:rPr>
        <w:t xml:space="preserve">Utredningens förslag stämmer </w:t>
      </w:r>
      <w:r>
        <w:rPr>
          <w:rFonts w:eastAsiaTheme="minorHAnsi"/>
        </w:rPr>
        <w:t xml:space="preserve">i sak </w:t>
      </w:r>
      <w:r w:rsidRPr="009F1952">
        <w:rPr>
          <w:rFonts w:eastAsiaTheme="minorHAnsi"/>
        </w:rPr>
        <w:t>överens med regeringens.</w:t>
      </w:r>
    </w:p>
    <w:p w14:paraId="6292F547" w14:textId="77777777" w:rsidR="00917E11" w:rsidRDefault="00917E11" w:rsidP="00917E11">
      <w:pPr>
        <w:pStyle w:val="Rubrik4efterram"/>
      </w:pPr>
      <w:r>
        <w:t>Remissinstanserna</w:t>
      </w:r>
    </w:p>
    <w:p w14:paraId="3AD8A1ED" w14:textId="77777777" w:rsidR="00917E11" w:rsidRDefault="00917E11" w:rsidP="00917E11">
      <w:pPr>
        <w:pStyle w:val="Brdtext"/>
      </w:pPr>
      <w:r w:rsidRPr="00225D07">
        <w:t>De flesta remissinstanser har inga synpunkter på förslag</w:t>
      </w:r>
      <w:r>
        <w:t>et</w:t>
      </w:r>
      <w:r w:rsidRPr="00CE2D49">
        <w:t>.</w:t>
      </w:r>
      <w:r>
        <w:t xml:space="preserve"> </w:t>
      </w:r>
      <w:r w:rsidRPr="00CA6B7D">
        <w:rPr>
          <w:i/>
          <w:iCs/>
        </w:rPr>
        <w:t>Svenska kyrkan</w:t>
      </w:r>
      <w:r>
        <w:t xml:space="preserve"> och </w:t>
      </w:r>
      <w:r w:rsidRPr="00CA6B7D">
        <w:rPr>
          <w:i/>
          <w:iCs/>
        </w:rPr>
        <w:t>Sveriges kristna råd</w:t>
      </w:r>
      <w:r>
        <w:t xml:space="preserve"> anser att det är viktigt att ta den </w:t>
      </w:r>
      <w:r w:rsidRPr="00CA6B7D">
        <w:t xml:space="preserve">förvarstagnas psykiska hälsa i beaktande </w:t>
      </w:r>
      <w:r>
        <w:t>inom ramen för</w:t>
      </w:r>
      <w:r w:rsidRPr="00CA6B7D">
        <w:t xml:space="preserve"> proportionalitets</w:t>
      </w:r>
      <w:r>
        <w:softHyphen/>
      </w:r>
      <w:r w:rsidRPr="00CA6B7D">
        <w:t>bedömning</w:t>
      </w:r>
      <w:r>
        <w:t>en.</w:t>
      </w:r>
    </w:p>
    <w:p w14:paraId="23C8C19D" w14:textId="77777777" w:rsidR="00917E11" w:rsidRDefault="00917E11" w:rsidP="00917E11">
      <w:pPr>
        <w:pStyle w:val="Rubrik4efterram"/>
      </w:pPr>
      <w:r>
        <w:t>Skälen för regeringens förslag</w:t>
      </w:r>
    </w:p>
    <w:p w14:paraId="67B86692" w14:textId="203F1181" w:rsidR="00917E11" w:rsidRDefault="00917E11" w:rsidP="00917E11">
      <w:pPr>
        <w:pStyle w:val="Brdtextmedindrag"/>
        <w:ind w:firstLine="0"/>
      </w:pPr>
      <w:r w:rsidRPr="00751F08">
        <w:t>I avsnitt 11.3 föreslås att en förvarstagen utlänning i vissa fall ska kunna placeras på en säkerhets</w:t>
      </w:r>
      <w:r w:rsidRPr="00751F08">
        <w:softHyphen/>
        <w:t>avdelning. Det innebär att det kommer finnas tre olika former av placering: placering på vanlig förvarsavdelning, placering på säkerhetsavdelning och externplacering i kriminal</w:t>
      </w:r>
      <w:r>
        <w:softHyphen/>
      </w:r>
      <w:r w:rsidRPr="00751F08">
        <w:t>vårdsanstalt, häkte eller polis</w:t>
      </w:r>
      <w:r w:rsidRPr="00751F08">
        <w:softHyphen/>
        <w:t>arrest.</w:t>
      </w:r>
      <w:r>
        <w:t xml:space="preserve"> Det är viktigt att det är tydligt hur valet mellan olika placeringsalternativ ska gå till, bl.a. eftersom de innebär olika grader av övervakning och kontroll.</w:t>
      </w:r>
    </w:p>
    <w:p w14:paraId="2843D445" w14:textId="0FC2F850" w:rsidR="00917E11" w:rsidRDefault="00917E11" w:rsidP="00917E11">
      <w:pPr>
        <w:pStyle w:val="Brdtextmedindrag"/>
      </w:pPr>
      <w:r w:rsidRPr="00D909AE">
        <w:t xml:space="preserve">Beslut om placering </w:t>
      </w:r>
      <w:r>
        <w:t xml:space="preserve">bör </w:t>
      </w:r>
      <w:r w:rsidRPr="00D909AE">
        <w:t xml:space="preserve">ta sin utgångspunkt </w:t>
      </w:r>
      <w:r>
        <w:t xml:space="preserve">i behovet av att </w:t>
      </w:r>
      <w:r w:rsidRPr="00D909AE">
        <w:t xml:space="preserve">upprätthålla ordning </w:t>
      </w:r>
      <w:r>
        <w:t>eller</w:t>
      </w:r>
      <w:r w:rsidRPr="00D909AE">
        <w:t xml:space="preserve"> säkerhet</w:t>
      </w:r>
      <w:r>
        <w:t xml:space="preserve">. </w:t>
      </w:r>
      <w:r w:rsidRPr="00D909AE">
        <w:t>Grund</w:t>
      </w:r>
      <w:r>
        <w:softHyphen/>
      </w:r>
      <w:r w:rsidRPr="00D909AE">
        <w:t>läggande för en human förvars</w:t>
      </w:r>
      <w:r>
        <w:softHyphen/>
      </w:r>
      <w:r w:rsidRPr="00D909AE">
        <w:t>verk</w:t>
      </w:r>
      <w:r>
        <w:softHyphen/>
      </w:r>
      <w:r w:rsidRPr="00D909AE">
        <w:t>samhet är sam</w:t>
      </w:r>
      <w:r>
        <w:softHyphen/>
      </w:r>
      <w:r w:rsidRPr="00D909AE">
        <w:t xml:space="preserve">tidigt att </w:t>
      </w:r>
      <w:r>
        <w:t xml:space="preserve">en </w:t>
      </w:r>
      <w:r w:rsidRPr="00D909AE">
        <w:t>förvarstag</w:t>
      </w:r>
      <w:r>
        <w:t>en utlänning</w:t>
      </w:r>
      <w:r w:rsidRPr="00D909AE">
        <w:t>, inom de begräns</w:t>
      </w:r>
      <w:r>
        <w:softHyphen/>
      </w:r>
      <w:r w:rsidRPr="00D909AE">
        <w:t xml:space="preserve">ningar av friheten som följer av </w:t>
      </w:r>
      <w:r>
        <w:t>förvars</w:t>
      </w:r>
      <w:r>
        <w:softHyphen/>
        <w:t xml:space="preserve">tagandet, </w:t>
      </w:r>
      <w:r w:rsidRPr="00D909AE">
        <w:t>placeras under så öppna för</w:t>
      </w:r>
      <w:r>
        <w:softHyphen/>
      </w:r>
      <w:r w:rsidRPr="00D909AE">
        <w:t>hållanden som möjligt.</w:t>
      </w:r>
      <w:r>
        <w:t xml:space="preserve"> En utlänning som </w:t>
      </w:r>
      <w:r w:rsidR="005F042B">
        <w:t>är tagen</w:t>
      </w:r>
      <w:r>
        <w:t xml:space="preserve"> i förvar</w:t>
      </w:r>
      <w:r w:rsidDel="009E453A">
        <w:t xml:space="preserve"> </w:t>
      </w:r>
      <w:r>
        <w:t xml:space="preserve">bör därför inte få </w:t>
      </w:r>
      <w:r w:rsidRPr="00F518E3">
        <w:t xml:space="preserve">placeras så att han eller hon utsätts för mer ingripande övervakning </w:t>
      </w:r>
      <w:r w:rsidR="005F042B">
        <w:t>eller</w:t>
      </w:r>
      <w:r w:rsidRPr="00F518E3">
        <w:t xml:space="preserve"> kontroll än vad som är nödvändigt för att ordning</w:t>
      </w:r>
      <w:r>
        <w:t xml:space="preserve"> </w:t>
      </w:r>
      <w:r w:rsidRPr="00F518E3">
        <w:t>eller säkerhet ska kunna upp</w:t>
      </w:r>
      <w:r>
        <w:softHyphen/>
      </w:r>
      <w:r w:rsidRPr="00F518E3">
        <w:t>rätt</w:t>
      </w:r>
      <w:r>
        <w:softHyphen/>
      </w:r>
      <w:r w:rsidRPr="00F518E3">
        <w:t xml:space="preserve">hållas. </w:t>
      </w:r>
      <w:r>
        <w:t xml:space="preserve">Det innebär t.ex. </w:t>
      </w:r>
      <w:r w:rsidRPr="00747BD5">
        <w:t xml:space="preserve">att </w:t>
      </w:r>
      <w:r>
        <w:t>extern</w:t>
      </w:r>
      <w:r>
        <w:softHyphen/>
        <w:t>placering</w:t>
      </w:r>
      <w:r w:rsidRPr="00747BD5">
        <w:t xml:space="preserve"> inte </w:t>
      </w:r>
      <w:r>
        <w:t xml:space="preserve">bör ske om </w:t>
      </w:r>
      <w:r w:rsidRPr="00747BD5">
        <w:t xml:space="preserve">ordning och säkerhet </w:t>
      </w:r>
      <w:r>
        <w:t>kan</w:t>
      </w:r>
      <w:r w:rsidRPr="00747BD5">
        <w:t xml:space="preserve"> upprätt</w:t>
      </w:r>
      <w:r>
        <w:softHyphen/>
      </w:r>
      <w:r w:rsidRPr="00747BD5">
        <w:t>hållas</w:t>
      </w:r>
      <w:r>
        <w:t xml:space="preserve"> på en säker</w:t>
      </w:r>
      <w:r>
        <w:softHyphen/>
        <w:t>hets</w:t>
      </w:r>
      <w:r>
        <w:softHyphen/>
        <w:t>avdelning eller en vanlig förvars</w:t>
      </w:r>
      <w:r>
        <w:softHyphen/>
        <w:t>avdelning. Med ordning eller säkerhet avses i synnerhet ordning eller säkerhet på förvaren, men även ordning och säkerhet i vidare bemärkelse.</w:t>
      </w:r>
      <w:r w:rsidRPr="00765070">
        <w:t xml:space="preserve"> </w:t>
      </w:r>
      <w:r>
        <w:t>Exempel på beteenden</w:t>
      </w:r>
      <w:r w:rsidRPr="00765070">
        <w:t xml:space="preserve"> som </w:t>
      </w:r>
      <w:r>
        <w:t xml:space="preserve">kan </w:t>
      </w:r>
      <w:r w:rsidRPr="00765070">
        <w:t>stör</w:t>
      </w:r>
      <w:r>
        <w:t>a</w:t>
      </w:r>
      <w:r w:rsidRPr="00765070">
        <w:t xml:space="preserve"> ord</w:t>
      </w:r>
      <w:r>
        <w:softHyphen/>
      </w:r>
      <w:r w:rsidRPr="00765070">
        <w:t>ning eller säkerhet</w:t>
      </w:r>
      <w:r>
        <w:t xml:space="preserve"> på förvar</w:t>
      </w:r>
      <w:r w:rsidRPr="00765070">
        <w:t xml:space="preserve"> </w:t>
      </w:r>
      <w:r>
        <w:t xml:space="preserve">är </w:t>
      </w:r>
      <w:r w:rsidRPr="00765070">
        <w:t>hot, våld, otillbörliga påtryck</w:t>
      </w:r>
      <w:r>
        <w:softHyphen/>
      </w:r>
      <w:r w:rsidRPr="00765070">
        <w:t>ningar mot andra förvarstagna</w:t>
      </w:r>
      <w:r>
        <w:t xml:space="preserve"> och</w:t>
      </w:r>
      <w:r w:rsidRPr="00765070">
        <w:t xml:space="preserve"> innehav av farliga föremål. </w:t>
      </w:r>
      <w:r>
        <w:t>Exempel på beteenden som kan störa allmän ordning eller säkerhet är att en radikaliserad utlänning har kontakter med personer eller en org</w:t>
      </w:r>
      <w:r>
        <w:softHyphen/>
        <w:t>an</w:t>
      </w:r>
      <w:r>
        <w:softHyphen/>
        <w:t>isation utanför förvaret som utgör ett säkerhets</w:t>
      </w:r>
      <w:r>
        <w:softHyphen/>
        <w:t>hot.</w:t>
      </w:r>
    </w:p>
    <w:p w14:paraId="4D331DC1" w14:textId="77777777" w:rsidR="00917E11" w:rsidRDefault="00917E11" w:rsidP="00917E11">
      <w:pPr>
        <w:pStyle w:val="Brdtextmedindrag"/>
      </w:pPr>
      <w:r>
        <w:t>Den sagda ger endast uttryck för utgångspunkten vid ett placerings</w:t>
      </w:r>
      <w:r>
        <w:softHyphen/>
        <w:t>beslut. Vid beslut om placering måste en helhetsbedömning göras. Behovet av en viss placering – särskilt risken för att ordning eller säker</w:t>
      </w:r>
      <w:r>
        <w:softHyphen/>
        <w:t>het inte kan upprätthållas – ska inom ramen för proportionalitets</w:t>
      </w:r>
      <w:r>
        <w:softHyphen/>
        <w:t>bedöm</w:t>
      </w:r>
      <w:r>
        <w:softHyphen/>
        <w:t xml:space="preserve">ningen vägas mot vad en sådan placering innebär för den enskilde. I linje med vad </w:t>
      </w:r>
      <w:r w:rsidRPr="00CA6B7D">
        <w:rPr>
          <w:i/>
          <w:iCs/>
        </w:rPr>
        <w:t>Svenska kyrkan</w:t>
      </w:r>
      <w:r>
        <w:t xml:space="preserve"> och </w:t>
      </w:r>
      <w:r w:rsidRPr="00CA6B7D">
        <w:rPr>
          <w:i/>
          <w:iCs/>
        </w:rPr>
        <w:t>Sveriges kristna råd</w:t>
      </w:r>
      <w:r>
        <w:t xml:space="preserve"> framför kan t.ex. </w:t>
      </w:r>
      <w:r w:rsidRPr="00747BD5">
        <w:t>personliga för</w:t>
      </w:r>
      <w:r>
        <w:softHyphen/>
      </w:r>
      <w:r w:rsidRPr="00747BD5">
        <w:t xml:space="preserve">hållanden som ålder och </w:t>
      </w:r>
      <w:r>
        <w:t xml:space="preserve">fysisk och psykisk </w:t>
      </w:r>
      <w:r w:rsidRPr="00747BD5">
        <w:t>hälsa</w:t>
      </w:r>
      <w:r>
        <w:t xml:space="preserve"> beaktas.</w:t>
      </w:r>
      <w:r w:rsidRPr="00747BD5">
        <w:t xml:space="preserve"> Om nackdelarna för utlänningen väger över statens intresse av en viss placering </w:t>
      </w:r>
      <w:r>
        <w:t>bör</w:t>
      </w:r>
      <w:r w:rsidRPr="00747BD5">
        <w:t xml:space="preserve"> </w:t>
      </w:r>
      <w:r>
        <w:t>placeringen</w:t>
      </w:r>
      <w:r w:rsidRPr="00747BD5">
        <w:t xml:space="preserve"> inte genomföras.</w:t>
      </w:r>
      <w:r>
        <w:t xml:space="preserve"> För att proportionalitetsbedömningar ska bli korrekta är det av vikt att Migrationsverkets personal har kunskap om bl.a. sär</w:t>
      </w:r>
      <w:r>
        <w:softHyphen/>
        <w:t>skilda behov och förut</w:t>
      </w:r>
      <w:r>
        <w:softHyphen/>
        <w:t>sättningar hos personer med funktions</w:t>
      </w:r>
      <w:r>
        <w:softHyphen/>
        <w:t>nedsätt</w:t>
      </w:r>
      <w:r>
        <w:softHyphen/>
        <w:t xml:space="preserve">ning. </w:t>
      </w:r>
    </w:p>
    <w:p w14:paraId="3D0941EA" w14:textId="77777777" w:rsidR="00917E11" w:rsidRDefault="00917E11" w:rsidP="00917E11">
      <w:pPr>
        <w:pStyle w:val="Rubrik2"/>
      </w:pPr>
      <w:bookmarkStart w:id="244" w:name="_Toc218244921"/>
      <w:bookmarkStart w:id="245" w:name="_Toc218627722"/>
      <w:bookmarkStart w:id="246" w:name="_Toc224544967"/>
      <w:bookmarkStart w:id="247" w:name="_Toc228372534"/>
      <w:r>
        <w:t>Placering på säkerhetsavdelning</w:t>
      </w:r>
      <w:bookmarkEnd w:id="244"/>
      <w:bookmarkEnd w:id="245"/>
      <w:bookmarkEnd w:id="246"/>
      <w:bookmarkEnd w:id="247"/>
    </w:p>
    <w:p w14:paraId="27328ED1" w14:textId="77777777" w:rsidR="00917E11" w:rsidRDefault="00917E11" w:rsidP="00917E11">
      <w:pPr>
        <w:pStyle w:val="Rubrik4ram"/>
      </w:pPr>
      <w:r>
        <w:t>Regeringens förslag</w:t>
      </w:r>
    </w:p>
    <w:p w14:paraId="599DB57A" w14:textId="3E7051CD" w:rsidR="00917E11" w:rsidRPr="00FF5636" w:rsidRDefault="00917E11" w:rsidP="00917E11">
      <w:pPr>
        <w:pStyle w:val="Brdtextmedindragram"/>
        <w:ind w:firstLine="0"/>
      </w:pPr>
      <w:r w:rsidRPr="00FF5636">
        <w:t xml:space="preserve">Migrationsverket ska få besluta att en utlänning som </w:t>
      </w:r>
      <w:r w:rsidR="005F042B">
        <w:t>är tagen</w:t>
      </w:r>
      <w:r w:rsidRPr="00FF5636">
        <w:t xml:space="preserve"> i förvar och har fyllt 18 år ska placeras på en säkerhetsavdelning om </w:t>
      </w:r>
    </w:p>
    <w:p w14:paraId="1247E316" w14:textId="70C2B495" w:rsidR="00917E11" w:rsidRPr="00FF5636" w:rsidRDefault="00917E11" w:rsidP="00917E11">
      <w:pPr>
        <w:pStyle w:val="Brdtextmedindragram"/>
      </w:pPr>
      <w:r>
        <w:t>‒</w:t>
      </w:r>
      <w:r w:rsidRPr="00FF5636">
        <w:t> </w:t>
      </w:r>
      <w:r w:rsidR="00B84701">
        <w:t xml:space="preserve">utlänningen </w:t>
      </w:r>
      <w:r>
        <w:t xml:space="preserve">har utvisats </w:t>
      </w:r>
      <w:r w:rsidRPr="00FF5636">
        <w:t>av allmän domstol på grund av brott, eller</w:t>
      </w:r>
    </w:p>
    <w:p w14:paraId="6ADF8DB2" w14:textId="1B9CA5A3" w:rsidR="00917E11" w:rsidRPr="00FF5636" w:rsidRDefault="00917E11" w:rsidP="00917E11">
      <w:pPr>
        <w:pStyle w:val="Brdtextmedindragram"/>
      </w:pPr>
      <w:r>
        <w:t>‒</w:t>
      </w:r>
      <w:r w:rsidRPr="00FF5636">
        <w:t> </w:t>
      </w:r>
      <w:r w:rsidR="00B84701">
        <w:t xml:space="preserve">utlänningen </w:t>
      </w:r>
      <w:r w:rsidRPr="00FF5636">
        <w:t>av ordnings- eller säkerhetsskäl inte kan vistas på en vanlig förvars</w:t>
      </w:r>
      <w:r w:rsidRPr="00FF5636">
        <w:softHyphen/>
        <w:t>avdelning.</w:t>
      </w:r>
    </w:p>
    <w:p w14:paraId="1D4BC32D" w14:textId="77777777" w:rsidR="00917E11" w:rsidRPr="00FF5636" w:rsidRDefault="00917E11" w:rsidP="00917E11">
      <w:pPr>
        <w:pStyle w:val="Brdtextmedindragram"/>
      </w:pPr>
    </w:p>
    <w:p w14:paraId="7E8B6332" w14:textId="50288DAB" w:rsidR="00917E11" w:rsidRPr="00FF5636" w:rsidRDefault="00917E11" w:rsidP="00917E11">
      <w:pPr>
        <w:pStyle w:val="Brdtextmedindragram"/>
        <w:ind w:firstLine="0"/>
      </w:pPr>
      <w:r w:rsidRPr="00FF5636">
        <w:t xml:space="preserve">I ett säkerhetsärende ska Migrationsverket få besluta att en utlänning som </w:t>
      </w:r>
      <w:r w:rsidR="005F042B">
        <w:t xml:space="preserve">är tagen </w:t>
      </w:r>
      <w:r w:rsidRPr="00FF5636">
        <w:t>i förvar och har fyllt 18 år ska placeras på en säker</w:t>
      </w:r>
      <w:r w:rsidRPr="00FF5636">
        <w:softHyphen/>
        <w:t>hets</w:t>
      </w:r>
      <w:r w:rsidRPr="00FF5636">
        <w:softHyphen/>
        <w:t>avdelning om det behövs med hänsyn till omständigheterna i det enskilda fallet.</w:t>
      </w:r>
    </w:p>
    <w:p w14:paraId="44696ACD" w14:textId="3ECFBA74" w:rsidR="00917E11" w:rsidRDefault="00917E11" w:rsidP="00917E11">
      <w:pPr>
        <w:pStyle w:val="Brdtextmedindragram"/>
      </w:pPr>
      <w:r w:rsidRPr="00FF5636">
        <w:t>Om det finns synnerliga skäl ska Migrationsverket få besluta att ett förvars</w:t>
      </w:r>
      <w:r w:rsidRPr="00FF5636">
        <w:softHyphen/>
        <w:t xml:space="preserve">taget barn i ett säkerhetsärende eller som </w:t>
      </w:r>
      <w:r>
        <w:t xml:space="preserve">har utvisats </w:t>
      </w:r>
      <w:r w:rsidRPr="00FF5636">
        <w:t>av allmän domstol på grund av brott ska placeras på en säkerhets</w:t>
      </w:r>
      <w:r w:rsidRPr="00FF5636">
        <w:softHyphen/>
        <w:t>avdel</w:t>
      </w:r>
      <w:r>
        <w:softHyphen/>
      </w:r>
      <w:r w:rsidRPr="00FF5636">
        <w:t>ning.</w:t>
      </w:r>
    </w:p>
    <w:p w14:paraId="1B331B35" w14:textId="77777777" w:rsidR="00917E11" w:rsidRDefault="00917E11" w:rsidP="00917E11">
      <w:pPr>
        <w:pStyle w:val="Rubrik4efterram"/>
      </w:pPr>
      <w:r>
        <w:t>Utredningens förslag</w:t>
      </w:r>
    </w:p>
    <w:p w14:paraId="12A786D7" w14:textId="77777777" w:rsidR="00917E11" w:rsidRDefault="00917E11" w:rsidP="00917E11">
      <w:pPr>
        <w:pStyle w:val="Brdtext"/>
      </w:pPr>
      <w:r w:rsidRPr="00DC79CD">
        <w:t xml:space="preserve">Utredningens förslag stämmer </w:t>
      </w:r>
      <w:r>
        <w:t xml:space="preserve">i sak </w:t>
      </w:r>
      <w:r w:rsidRPr="00DC79CD">
        <w:t>överens med regeringens.</w:t>
      </w:r>
    </w:p>
    <w:p w14:paraId="3FEC9DA1" w14:textId="77777777" w:rsidR="00917E11" w:rsidRDefault="00917E11" w:rsidP="00917E11">
      <w:pPr>
        <w:pStyle w:val="Rubrik4efterram"/>
      </w:pPr>
      <w:r>
        <w:t>Remissinstanserna</w:t>
      </w:r>
    </w:p>
    <w:p w14:paraId="7367F3D0" w14:textId="77777777" w:rsidR="00917E11" w:rsidRDefault="00917E11" w:rsidP="00917E11">
      <w:pPr>
        <w:pStyle w:val="Brdtext"/>
      </w:pPr>
      <w:r>
        <w:t xml:space="preserve">De remissinstanser som yttrar sig över förslaget är positiva till det, som </w:t>
      </w:r>
      <w:r w:rsidRPr="00C64AD6">
        <w:rPr>
          <w:i/>
          <w:iCs/>
        </w:rPr>
        <w:t>Asyl</w:t>
      </w:r>
      <w:r>
        <w:rPr>
          <w:i/>
          <w:iCs/>
        </w:rPr>
        <w:softHyphen/>
      </w:r>
      <w:r w:rsidRPr="00C64AD6">
        <w:rPr>
          <w:i/>
          <w:iCs/>
        </w:rPr>
        <w:t>rättscentrum</w:t>
      </w:r>
      <w:r w:rsidRPr="00BF5032">
        <w:t xml:space="preserve">, </w:t>
      </w:r>
      <w:r w:rsidRPr="00C64AD6">
        <w:rPr>
          <w:i/>
          <w:iCs/>
        </w:rPr>
        <w:t>Diskriminerings</w:t>
      </w:r>
      <w:r>
        <w:rPr>
          <w:i/>
          <w:iCs/>
        </w:rPr>
        <w:softHyphen/>
      </w:r>
      <w:r w:rsidRPr="00C64AD6">
        <w:rPr>
          <w:i/>
          <w:iCs/>
        </w:rPr>
        <w:t>ombudsmannen</w:t>
      </w:r>
      <w:r w:rsidRPr="00BF5032">
        <w:t xml:space="preserve">, </w:t>
      </w:r>
      <w:r w:rsidRPr="00C64AD6">
        <w:rPr>
          <w:i/>
          <w:iCs/>
        </w:rPr>
        <w:t>Kriminal</w:t>
      </w:r>
      <w:r>
        <w:rPr>
          <w:i/>
          <w:iCs/>
        </w:rPr>
        <w:softHyphen/>
      </w:r>
      <w:r w:rsidRPr="00C64AD6">
        <w:rPr>
          <w:i/>
          <w:iCs/>
        </w:rPr>
        <w:t>vården</w:t>
      </w:r>
      <w:r w:rsidRPr="00BF5032">
        <w:t xml:space="preserve">, </w:t>
      </w:r>
      <w:r w:rsidRPr="00213DD7">
        <w:rPr>
          <w:i/>
          <w:iCs/>
        </w:rPr>
        <w:t>Migra</w:t>
      </w:r>
      <w:r>
        <w:rPr>
          <w:i/>
          <w:iCs/>
        </w:rPr>
        <w:softHyphen/>
      </w:r>
      <w:r w:rsidRPr="00213DD7">
        <w:rPr>
          <w:i/>
          <w:iCs/>
        </w:rPr>
        <w:t>tions</w:t>
      </w:r>
      <w:r>
        <w:rPr>
          <w:i/>
          <w:iCs/>
        </w:rPr>
        <w:softHyphen/>
      </w:r>
      <w:r w:rsidRPr="00213DD7">
        <w:rPr>
          <w:i/>
          <w:iCs/>
        </w:rPr>
        <w:t>verket</w:t>
      </w:r>
      <w:r>
        <w:t xml:space="preserve">, </w:t>
      </w:r>
      <w:r w:rsidRPr="009715BA">
        <w:rPr>
          <w:i/>
          <w:iCs/>
        </w:rPr>
        <w:t>Svenska</w:t>
      </w:r>
      <w:r>
        <w:t xml:space="preserve"> </w:t>
      </w:r>
      <w:r w:rsidRPr="00C64AD6">
        <w:rPr>
          <w:i/>
          <w:iCs/>
        </w:rPr>
        <w:t>Röda Korset</w:t>
      </w:r>
      <w:r w:rsidRPr="00BF5032">
        <w:t xml:space="preserve"> </w:t>
      </w:r>
      <w:r>
        <w:t xml:space="preserve">och </w:t>
      </w:r>
      <w:r w:rsidRPr="00C64AD6">
        <w:rPr>
          <w:i/>
          <w:iCs/>
        </w:rPr>
        <w:t>Sveriges kristna råd</w:t>
      </w:r>
      <w:r w:rsidRPr="00BF5032">
        <w:t xml:space="preserve">, </w:t>
      </w:r>
      <w:r>
        <w:t xml:space="preserve">bl.a. </w:t>
      </w:r>
      <w:r w:rsidRPr="00BF5032">
        <w:t>efter</w:t>
      </w:r>
      <w:r>
        <w:softHyphen/>
      </w:r>
      <w:r w:rsidRPr="00BF5032">
        <w:t xml:space="preserve">som det kan förväntas minska behovet av externplacering. </w:t>
      </w:r>
      <w:r>
        <w:t xml:space="preserve">Bland annat </w:t>
      </w:r>
      <w:r w:rsidRPr="004D7732">
        <w:t>Diskrimineringsombudsmannen</w:t>
      </w:r>
      <w:r>
        <w:t xml:space="preserve">, Svenska </w:t>
      </w:r>
      <w:r w:rsidRPr="004D7732">
        <w:t>Röda Korset</w:t>
      </w:r>
      <w:r w:rsidRPr="006148B9">
        <w:rPr>
          <w:i/>
          <w:iCs/>
        </w:rPr>
        <w:t xml:space="preserve"> </w:t>
      </w:r>
      <w:r>
        <w:t xml:space="preserve">och </w:t>
      </w:r>
      <w:r w:rsidRPr="004D7732">
        <w:t xml:space="preserve">Sveriges kristna råd </w:t>
      </w:r>
      <w:r w:rsidRPr="00BF5032">
        <w:t xml:space="preserve">lyfter </w:t>
      </w:r>
      <w:r>
        <w:t xml:space="preserve">fram </w:t>
      </w:r>
      <w:r w:rsidRPr="00BF5032">
        <w:t>behovet av utbildningsinsatser och tydliga rutiner</w:t>
      </w:r>
      <w:r>
        <w:t xml:space="preserve"> för Migrationsverkets personal</w:t>
      </w:r>
      <w:r w:rsidRPr="00BF5032">
        <w:t>.</w:t>
      </w:r>
    </w:p>
    <w:p w14:paraId="760179F4" w14:textId="77777777" w:rsidR="00917E11" w:rsidRPr="00176B5D" w:rsidRDefault="00917E11" w:rsidP="00917E11">
      <w:pPr>
        <w:pStyle w:val="Brdtextmedindrag"/>
      </w:pPr>
      <w:r>
        <w:t xml:space="preserve">Ett antal remissinstanser, såsom </w:t>
      </w:r>
      <w:r w:rsidRPr="00176B5D">
        <w:rPr>
          <w:iCs/>
        </w:rPr>
        <w:t>Migrationsverket</w:t>
      </w:r>
      <w:r w:rsidRPr="00645730">
        <w:rPr>
          <w:i/>
          <w:iCs/>
        </w:rPr>
        <w:t xml:space="preserve"> </w:t>
      </w:r>
      <w:r>
        <w:t xml:space="preserve">och </w:t>
      </w:r>
      <w:r w:rsidRPr="00645730">
        <w:rPr>
          <w:i/>
          <w:iCs/>
        </w:rPr>
        <w:t xml:space="preserve">Region </w:t>
      </w:r>
      <w:r w:rsidRPr="005D0285">
        <w:rPr>
          <w:i/>
          <w:iCs/>
        </w:rPr>
        <w:t>Skåne</w:t>
      </w:r>
      <w:r>
        <w:rPr>
          <w:iCs/>
        </w:rPr>
        <w:t xml:space="preserve">, ser på olika sätt </w:t>
      </w:r>
      <w:r w:rsidRPr="00FF5636">
        <w:t>behov av tydligare styrning av hur regionerna ska erbjuda förvars</w:t>
      </w:r>
      <w:r w:rsidRPr="00FF5636">
        <w:softHyphen/>
        <w:t xml:space="preserve">tagna </w:t>
      </w:r>
      <w:r>
        <w:t xml:space="preserve">utlänningar </w:t>
      </w:r>
      <w:r w:rsidRPr="00FF5636">
        <w:t>den vård som de har rätt</w:t>
      </w:r>
      <w:r>
        <w:rPr>
          <w:iCs/>
        </w:rPr>
        <w:t xml:space="preserve"> till.</w:t>
      </w:r>
    </w:p>
    <w:p w14:paraId="31B08E89" w14:textId="77777777" w:rsidR="00917E11" w:rsidRDefault="00917E11" w:rsidP="00917E11">
      <w:pPr>
        <w:pStyle w:val="Rubrik4efterram"/>
      </w:pPr>
      <w:r>
        <w:t>Skälen för regeringens förslag</w:t>
      </w:r>
    </w:p>
    <w:p w14:paraId="5D58F236" w14:textId="4230CC1B" w:rsidR="00917E11" w:rsidRDefault="00917E11" w:rsidP="00917E11">
      <w:pPr>
        <w:pStyle w:val="Rubrik5utannumrering"/>
        <w:spacing w:before="0"/>
      </w:pPr>
      <w:r>
        <w:t>Det ska införas en möjlighet till placering på säkerhets</w:t>
      </w:r>
      <w:r>
        <w:softHyphen/>
        <w:t>avdelning</w:t>
      </w:r>
    </w:p>
    <w:p w14:paraId="3850F6A8" w14:textId="77777777" w:rsidR="00917E11" w:rsidRDefault="00917E11" w:rsidP="00917E11">
      <w:pPr>
        <w:pStyle w:val="Brdtext"/>
      </w:pPr>
      <w:r w:rsidRPr="00FF5636">
        <w:t xml:space="preserve">Möjligheten att placera en utlänning som </w:t>
      </w:r>
      <w:r>
        <w:t xml:space="preserve">har </w:t>
      </w:r>
      <w:r w:rsidRPr="00FF5636">
        <w:t>fyllt 18</w:t>
      </w:r>
      <w:r>
        <w:t> </w:t>
      </w:r>
      <w:r w:rsidRPr="00FF5636">
        <w:t>år i kriminal</w:t>
      </w:r>
      <w:r w:rsidRPr="00FF5636">
        <w:softHyphen/>
        <w:t>vårds</w:t>
      </w:r>
      <w:r>
        <w:softHyphen/>
      </w:r>
      <w:r w:rsidRPr="00FF5636">
        <w:t>anstalt, häkte eller polisarrest, s.k. externplacering</w:t>
      </w:r>
      <w:r>
        <w:t>, regleras i 10 kap. 20 § UtlL.</w:t>
      </w:r>
      <w:r w:rsidRPr="00325382">
        <w:t xml:space="preserve"> </w:t>
      </w:r>
      <w:r w:rsidRPr="00FF5636">
        <w:t>Extern</w:t>
      </w:r>
      <w:r w:rsidRPr="00FF5636">
        <w:softHyphen/>
        <w:t>placering får ske om utlänningen har utvisats på grund av brott, utlänningen hålls avskild och av säkerhetsskäl inte kan vistas i en förvars</w:t>
      </w:r>
      <w:r w:rsidRPr="00FF5636">
        <w:softHyphen/>
        <w:t>lokal, det är nödvändigt av transporttekniska skäl eller om det annars finns synnerliga skäl.</w:t>
      </w:r>
    </w:p>
    <w:p w14:paraId="15135A3C" w14:textId="77777777" w:rsidR="00917E11" w:rsidRDefault="00917E11" w:rsidP="00917E11">
      <w:pPr>
        <w:pStyle w:val="Brdtextmedindrag"/>
      </w:pPr>
      <w:r>
        <w:t>F</w:t>
      </w:r>
      <w:r w:rsidRPr="000D63DA">
        <w:t xml:space="preserve">örhållandena </w:t>
      </w:r>
      <w:r>
        <w:t xml:space="preserve">för utlänningar som är externplacerade </w:t>
      </w:r>
      <w:r w:rsidRPr="000D63DA">
        <w:t xml:space="preserve">skiljer sig </w:t>
      </w:r>
      <w:r>
        <w:t>som regel på ett drastiskt sätt från för</w:t>
      </w:r>
      <w:r>
        <w:softHyphen/>
        <w:t>hållandena för utlänningar som är plac</w:t>
      </w:r>
      <w:r>
        <w:softHyphen/>
        <w:t xml:space="preserve">erade i Migrationsverkets </w:t>
      </w:r>
      <w:r w:rsidRPr="000D63DA">
        <w:t>förvars</w:t>
      </w:r>
      <w:r>
        <w:softHyphen/>
      </w:r>
      <w:r w:rsidRPr="000D63DA">
        <w:t>lokaler</w:t>
      </w:r>
      <w:r>
        <w:t xml:space="preserve">, t.ex. i fråga om </w:t>
      </w:r>
      <w:r w:rsidRPr="000D63DA">
        <w:t>möjlig</w:t>
      </w:r>
      <w:r>
        <w:softHyphen/>
      </w:r>
      <w:r w:rsidRPr="000D63DA">
        <w:t>heterna till gemen</w:t>
      </w:r>
      <w:r>
        <w:softHyphen/>
      </w:r>
      <w:r w:rsidRPr="000D63DA">
        <w:t>skap</w:t>
      </w:r>
      <w:r>
        <w:t xml:space="preserve"> och </w:t>
      </w:r>
      <w:r w:rsidRPr="000D63DA">
        <w:t>kontakt med omvärlden, inlåsning och materi</w:t>
      </w:r>
      <w:r>
        <w:softHyphen/>
      </w:r>
      <w:r w:rsidRPr="000D63DA">
        <w:t xml:space="preserve">ell standard. </w:t>
      </w:r>
      <w:r>
        <w:t>I många fall har de en mycket isolerad tillvaro.</w:t>
      </w:r>
    </w:p>
    <w:p w14:paraId="2279630D" w14:textId="77777777" w:rsidR="00917E11" w:rsidRDefault="00917E11" w:rsidP="00917E11">
      <w:pPr>
        <w:pStyle w:val="Brdtextmedindrag"/>
      </w:pPr>
      <w:r w:rsidRPr="00FF5636">
        <w:t>JO</w:t>
      </w:r>
      <w:r w:rsidRPr="00FF5636">
        <w:rPr>
          <w:i/>
        </w:rPr>
        <w:t xml:space="preserve"> </w:t>
      </w:r>
      <w:r w:rsidRPr="00FF5636">
        <w:t>har under lång tid riktat kritik mot extern</w:t>
      </w:r>
      <w:r w:rsidRPr="00FF5636">
        <w:softHyphen/>
        <w:t>placering av förvars</w:t>
      </w:r>
      <w:r w:rsidRPr="00FF5636">
        <w:softHyphen/>
        <w:t>tagna. Kritiken har rört bl.a. att externplacerades rätt till kontakt med om</w:t>
      </w:r>
      <w:r w:rsidRPr="00FF5636">
        <w:softHyphen/>
        <w:t>världen inte har tillgodosetts och att häkten och kriminalvårdsanstalter inte utgör en lämplig miljö för förvarstagna som säkerhetsplacerats</w:t>
      </w:r>
      <w:r w:rsidRPr="00322EAF">
        <w:t xml:space="preserve"> (</w:t>
      </w:r>
      <w:r>
        <w:t xml:space="preserve">se bl.a. </w:t>
      </w:r>
      <w:r w:rsidRPr="00322EAF">
        <w:t>JO 2014/15 s.</w:t>
      </w:r>
      <w:r>
        <w:t> </w:t>
      </w:r>
      <w:r w:rsidRPr="00322EAF">
        <w:t>216).</w:t>
      </w:r>
      <w:r>
        <w:t xml:space="preserve"> Enligt JO vore det </w:t>
      </w:r>
      <w:r w:rsidRPr="00D22879">
        <w:t>bäst om Kriminalvården kunde befrias från sitt uppdrag att ha förvarstagna som inte ska utvisas efter avtjänat fängelse</w:t>
      </w:r>
      <w:r>
        <w:softHyphen/>
      </w:r>
      <w:r w:rsidRPr="00D22879">
        <w:t>straff placerade hos sig</w:t>
      </w:r>
      <w:r w:rsidRPr="00FF5636">
        <w:t>. Sverige har även fått kritik från Europa</w:t>
      </w:r>
      <w:r w:rsidRPr="00FF5636">
        <w:softHyphen/>
        <w:t>rådets kommitté till förhindrande av tortyr och omänsklig eller förned</w:t>
      </w:r>
      <w:r w:rsidRPr="00FF5636">
        <w:softHyphen/>
        <w:t>rande behandling eller bestraffning, CPT, för externplacering av förvars</w:t>
      </w:r>
      <w:r w:rsidRPr="00FF5636">
        <w:softHyphen/>
        <w:t>tagna.</w:t>
      </w:r>
    </w:p>
    <w:p w14:paraId="25D9A67E" w14:textId="65130B16" w:rsidR="00917E11" w:rsidRDefault="00917E11" w:rsidP="00917E11">
      <w:pPr>
        <w:pStyle w:val="Brdtextmedindrag"/>
      </w:pPr>
      <w:r>
        <w:t>Regeringen anser att en ändamålsenlig åtgärd för att adressera pro</w:t>
      </w:r>
      <w:r w:rsidRPr="00FF5636">
        <w:softHyphen/>
      </w:r>
      <w:r>
        <w:t xml:space="preserve">blemen är att </w:t>
      </w:r>
      <w:r w:rsidRPr="00FF5636">
        <w:t>införa ett reellt alternativ till externplacering som Migra</w:t>
      </w:r>
      <w:r>
        <w:softHyphen/>
      </w:r>
      <w:r w:rsidRPr="00FF5636">
        <w:t>tions</w:t>
      </w:r>
      <w:r w:rsidRPr="00FF5636">
        <w:softHyphen/>
        <w:t>verket ansvarar för. Det bör</w:t>
      </w:r>
      <w:r w:rsidRPr="00FF5636" w:rsidDel="00D105F0">
        <w:t xml:space="preserve"> </w:t>
      </w:r>
      <w:r>
        <w:t>därför</w:t>
      </w:r>
      <w:r w:rsidRPr="00FF5636">
        <w:t xml:space="preserve"> inrättas säker</w:t>
      </w:r>
      <w:r w:rsidRPr="00FF5636">
        <w:softHyphen/>
        <w:t>hets</w:t>
      </w:r>
      <w:r w:rsidRPr="00FF5636">
        <w:softHyphen/>
        <w:t>avdel</w:t>
      </w:r>
      <w:r>
        <w:softHyphen/>
      </w:r>
      <w:r w:rsidRPr="00FF5636">
        <w:t>ningar på Migrationsverkets förvar, som är skilda från vanliga avdelningar och har högre säkerhet, där vissa förvarstagna kan placeras. En sådan möjlighet bör minska antalet extern</w:t>
      </w:r>
      <w:r w:rsidRPr="00FF5636">
        <w:softHyphen/>
        <w:t>placeringar och motverka omotiverade frihets</w:t>
      </w:r>
      <w:r w:rsidR="00D8786C">
        <w:softHyphen/>
      </w:r>
      <w:r w:rsidRPr="00FF5636">
        <w:t>inskränkningar. Det bör också frigöra platser för dömda, häktade och anhållna hos Polis</w:t>
      </w:r>
      <w:r w:rsidRPr="00FF5636">
        <w:softHyphen/>
        <w:t>myndigheten och Kriminal</w:t>
      </w:r>
      <w:r w:rsidRPr="00FF5636">
        <w:softHyphen/>
        <w:t>vården. Dessutom bör ordningen och säker</w:t>
      </w:r>
      <w:r w:rsidRPr="00FF5636">
        <w:softHyphen/>
        <w:t>heten förbättras på de vanliga avdel</w:t>
      </w:r>
      <w:r w:rsidRPr="00FF5636">
        <w:softHyphen/>
        <w:t>ningarna och följaktligen minska behovet av säkerhetsåtgärder där.</w:t>
      </w:r>
    </w:p>
    <w:p w14:paraId="29D4EF2A" w14:textId="4C5911B6" w:rsidR="00917E11" w:rsidRDefault="00917E11" w:rsidP="00917E11">
      <w:pPr>
        <w:pStyle w:val="Brdtextmedindrag"/>
      </w:pPr>
      <w:r>
        <w:t xml:space="preserve">Migrationsverket bör få placera utlänningar som har fyllt 18 år och som utvisats på grund av brott eller av ordnings- eller säkerhetsskäl inte kan vistas </w:t>
      </w:r>
      <w:r w:rsidR="00D8786C">
        <w:t>på en vanlig</w:t>
      </w:r>
      <w:r>
        <w:t xml:space="preserve"> </w:t>
      </w:r>
      <w:r w:rsidR="00D8786C">
        <w:t xml:space="preserve">förvarsavdelning </w:t>
      </w:r>
      <w:r>
        <w:t>på en säker</w:t>
      </w:r>
      <w:r>
        <w:softHyphen/>
        <w:t>hets</w:t>
      </w:r>
      <w:r>
        <w:softHyphen/>
        <w:t>av</w:t>
      </w:r>
      <w:r>
        <w:softHyphen/>
        <w:t>delning. Dessa grupper utgör i dag den största andelen av de extern</w:t>
      </w:r>
      <w:r>
        <w:softHyphen/>
        <w:t>placerade. Det är också främst avseende dessa grupper som extern</w:t>
      </w:r>
      <w:r>
        <w:softHyphen/>
        <w:t>placering kan anses omotiverat ingripande och där placering på säkerhets</w:t>
      </w:r>
      <w:r>
        <w:softHyphen/>
        <w:t>avdelning kan utgöra ett reellt alternativ. Som exempel bör Migrations</w:t>
      </w:r>
      <w:r>
        <w:softHyphen/>
        <w:t>verket som huvudregel kunna placera personer som dömts för våldsbrott eller andra brott av allvarlig karaktär, som sexualbrott, på säkerhets</w:t>
      </w:r>
      <w:r>
        <w:softHyphen/>
        <w:t>avdelning. I dag extern</w:t>
      </w:r>
      <w:r>
        <w:softHyphen/>
        <w:t>placeras som regel sådana personer. Vidare bör placering av ordnings- eller säker</w:t>
      </w:r>
      <w:r>
        <w:softHyphen/>
        <w:t>hets</w:t>
      </w:r>
      <w:r>
        <w:softHyphen/>
        <w:t>skäl kunna ske om beteenden som stör ord</w:t>
      </w:r>
      <w:r>
        <w:softHyphen/>
        <w:t>ningen eller säkerheten inte kan förhindras vid placering på en vanlig förvars</w:t>
      </w:r>
      <w:r>
        <w:softHyphen/>
        <w:t>avdelning. Exempel på beteenden som stör ordningen eller säkerheten är hot, våld, otillbörliga påtryckningar mot andra förvarstagna eller innehav av farliga föremål. Det bör även kunna vara att någon avviker eller trots tillsägelser röker inom</w:t>
      </w:r>
      <w:r w:rsidR="00D8786C">
        <w:softHyphen/>
      </w:r>
      <w:r>
        <w:t xml:space="preserve">hus, </w:t>
      </w:r>
      <w:r w:rsidRPr="004977A3">
        <w:t>uppträder högljutt</w:t>
      </w:r>
      <w:r>
        <w:t xml:space="preserve"> eller beter sig på annat olämpligt sätt</w:t>
      </w:r>
      <w:r w:rsidRPr="004977A3">
        <w:t>.</w:t>
      </w:r>
    </w:p>
    <w:p w14:paraId="68E7EB5B" w14:textId="5197B0A1" w:rsidR="00917E11" w:rsidRDefault="00917E11" w:rsidP="00917E11">
      <w:pPr>
        <w:pStyle w:val="Brdtextmedindrag"/>
      </w:pPr>
      <w:r>
        <w:t xml:space="preserve">När det gäller </w:t>
      </w:r>
      <w:r w:rsidRPr="00DD7993">
        <w:t xml:space="preserve">förvarstagna </w:t>
      </w:r>
      <w:r>
        <w:t xml:space="preserve">som i dag externplaceras </w:t>
      </w:r>
      <w:r w:rsidRPr="00DD7993">
        <w:t>på grund av trans</w:t>
      </w:r>
      <w:r>
        <w:softHyphen/>
      </w:r>
      <w:r w:rsidRPr="00DD7993">
        <w:t>port</w:t>
      </w:r>
      <w:r>
        <w:softHyphen/>
      </w:r>
      <w:r w:rsidRPr="00DD7993">
        <w:t xml:space="preserve">tekniska </w:t>
      </w:r>
      <w:r>
        <w:t>eller</w:t>
      </w:r>
      <w:r w:rsidRPr="00DD7993">
        <w:t xml:space="preserve"> synnerliga skäl </w:t>
      </w:r>
      <w:r>
        <w:t>skulle placering på säkerhets</w:t>
      </w:r>
      <w:r>
        <w:softHyphen/>
        <w:t xml:space="preserve">avdelning som regel inte vara ett reellt alternativ. Externplacering på de grunderna är kortvariga och grundar sig </w:t>
      </w:r>
      <w:r w:rsidRPr="00DD7993">
        <w:t>på praktiska ställnings</w:t>
      </w:r>
      <w:r>
        <w:softHyphen/>
      </w:r>
      <w:r w:rsidRPr="00DD7993">
        <w:t>taganden som inte är kopplade till utlänningens agerande</w:t>
      </w:r>
      <w:r>
        <w:t>. Som exempel kan e</w:t>
      </w:r>
      <w:r w:rsidRPr="00024F5E">
        <w:t>xtern</w:t>
      </w:r>
      <w:r>
        <w:softHyphen/>
      </w:r>
      <w:r w:rsidRPr="00024F5E">
        <w:t>placering av transport</w:t>
      </w:r>
      <w:r>
        <w:softHyphen/>
      </w:r>
      <w:r w:rsidRPr="00024F5E">
        <w:t xml:space="preserve">tekniska skäl avse en utlänning som grips i norra Sverige och ska placeras på </w:t>
      </w:r>
      <w:r>
        <w:t xml:space="preserve">Migrationsverkets </w:t>
      </w:r>
      <w:r w:rsidRPr="00024F5E">
        <w:t>förvar i Gävle. Eftersom det inte finns några andra förvar på vägen har Migrations</w:t>
      </w:r>
      <w:r>
        <w:softHyphen/>
      </w:r>
      <w:r w:rsidRPr="00024F5E">
        <w:t xml:space="preserve">verket inga andra möjligheter än att externplacera utlänningen under de pauser som måste genomföras under resan. </w:t>
      </w:r>
      <w:r>
        <w:t>Migrationsverket bör därför inte kunna placera utlänningar av transport</w:t>
      </w:r>
      <w:r w:rsidR="00D8786C">
        <w:softHyphen/>
      </w:r>
      <w:r>
        <w:t>tekniska eller synnerliga skäl på en säker</w:t>
      </w:r>
      <w:r>
        <w:softHyphen/>
        <w:t>hets</w:t>
      </w:r>
      <w:r>
        <w:softHyphen/>
        <w:t>avdelning.</w:t>
      </w:r>
    </w:p>
    <w:p w14:paraId="243CFEBE" w14:textId="435FF74A" w:rsidR="00917E11" w:rsidRDefault="00917E11" w:rsidP="00917E11">
      <w:pPr>
        <w:pStyle w:val="Brdtextmedindrag"/>
      </w:pPr>
      <w:r>
        <w:t>En möjlighet att placera vissa förvarstagna på säkerhets</w:t>
      </w:r>
      <w:r>
        <w:softHyphen/>
        <w:t>av</w:t>
      </w:r>
      <w:r>
        <w:softHyphen/>
        <w:t xml:space="preserve">delning medför att </w:t>
      </w:r>
      <w:r w:rsidRPr="00CE0224">
        <w:t xml:space="preserve">fler potentiellt hotfulla och våldsamma </w:t>
      </w:r>
      <w:r>
        <w:t>personer</w:t>
      </w:r>
      <w:r w:rsidRPr="00CE0224">
        <w:t xml:space="preserve"> kommer att vara placerade på förvaren</w:t>
      </w:r>
      <w:r>
        <w:t xml:space="preserve">. Som bl.a. </w:t>
      </w:r>
      <w:r w:rsidRPr="004D7732">
        <w:rPr>
          <w:i/>
          <w:iCs/>
        </w:rPr>
        <w:t>Diskriminerings</w:t>
      </w:r>
      <w:r>
        <w:rPr>
          <w:i/>
          <w:iCs/>
        </w:rPr>
        <w:softHyphen/>
      </w:r>
      <w:r w:rsidRPr="004D7732">
        <w:rPr>
          <w:i/>
          <w:iCs/>
        </w:rPr>
        <w:t>ombuds</w:t>
      </w:r>
      <w:r>
        <w:rPr>
          <w:i/>
          <w:iCs/>
        </w:rPr>
        <w:softHyphen/>
      </w:r>
      <w:r w:rsidRPr="004D7732">
        <w:rPr>
          <w:i/>
          <w:iCs/>
        </w:rPr>
        <w:t>mannen</w:t>
      </w:r>
      <w:r>
        <w:t xml:space="preserve">, </w:t>
      </w:r>
      <w:r w:rsidRPr="009715BA">
        <w:rPr>
          <w:i/>
          <w:iCs/>
        </w:rPr>
        <w:t>Svenska</w:t>
      </w:r>
      <w:r>
        <w:t xml:space="preserve"> </w:t>
      </w:r>
      <w:r w:rsidRPr="004D7732">
        <w:rPr>
          <w:i/>
          <w:iCs/>
        </w:rPr>
        <w:t>Röda Korset</w:t>
      </w:r>
      <w:r w:rsidRPr="006148B9">
        <w:rPr>
          <w:i/>
          <w:iCs/>
        </w:rPr>
        <w:t xml:space="preserve"> </w:t>
      </w:r>
      <w:r>
        <w:t xml:space="preserve">och </w:t>
      </w:r>
      <w:r w:rsidRPr="004D7732">
        <w:rPr>
          <w:i/>
          <w:iCs/>
        </w:rPr>
        <w:t>Sveriges kristna råd</w:t>
      </w:r>
      <w:r w:rsidRPr="004D7732">
        <w:t xml:space="preserve"> </w:t>
      </w:r>
      <w:r>
        <w:t>framför är det viktigt att p</w:t>
      </w:r>
      <w:r w:rsidRPr="00CE0224">
        <w:t xml:space="preserve">ersonalen </w:t>
      </w:r>
      <w:r>
        <w:t>på Migrationsverkets förvar får den vidareutbildning som krävs för att hantera de situationer som kan uppstå.</w:t>
      </w:r>
    </w:p>
    <w:p w14:paraId="53057C17" w14:textId="539EB3D0" w:rsidR="00917E11" w:rsidRDefault="00917E11" w:rsidP="00917E11">
      <w:pPr>
        <w:pStyle w:val="Brdtextmedindrag"/>
      </w:pPr>
      <w:r>
        <w:t>Utlänningar som placeras på säkerhetsavdelning kommer att ha mot</w:t>
      </w:r>
      <w:r>
        <w:softHyphen/>
        <w:t xml:space="preserve">svarande rätt till hälso- och sjukvård som förvarstagna som är placerade på vanlig avdelning (se t.ex. 11 kap. 2 och 5 §§ UtlL samt </w:t>
      </w:r>
      <w:r w:rsidRPr="007F04E3">
        <w:t>5 och 6</w:t>
      </w:r>
      <w:r>
        <w:t> </w:t>
      </w:r>
      <w:r w:rsidRPr="007F04E3">
        <w:t xml:space="preserve">§§ </w:t>
      </w:r>
      <w:r>
        <w:t>l</w:t>
      </w:r>
      <w:r w:rsidRPr="007F04E3">
        <w:t>agen</w:t>
      </w:r>
      <w:r>
        <w:t xml:space="preserve"> </w:t>
      </w:r>
      <w:r w:rsidRPr="007F04E3">
        <w:t>om hälso- och sjukvård åt asylsökande m.fl</w:t>
      </w:r>
      <w:r>
        <w:t>.). Till skillnad från Migra</w:t>
      </w:r>
      <w:r>
        <w:rPr>
          <w:i/>
          <w:iCs/>
        </w:rPr>
        <w:softHyphen/>
      </w:r>
      <w:r>
        <w:t>tions</w:t>
      </w:r>
      <w:r>
        <w:rPr>
          <w:i/>
          <w:iCs/>
        </w:rPr>
        <w:softHyphen/>
      </w:r>
      <w:r>
        <w:t xml:space="preserve">verket och </w:t>
      </w:r>
      <w:r w:rsidRPr="00886F01">
        <w:rPr>
          <w:i/>
          <w:iCs/>
        </w:rPr>
        <w:t>Region Skåne</w:t>
      </w:r>
      <w:r>
        <w:t xml:space="preserve"> anser regeringen inte att det i nuläget finns anledning att förtydliga hur regionerna ska erbjuda förvarstagna</w:t>
      </w:r>
      <w:r w:rsidRPr="00E9338F">
        <w:t xml:space="preserve"> den vård som de </w:t>
      </w:r>
      <w:r>
        <w:t>har rätt till. Migrationsverket får utforma och utveckla sin verksamhet så att förvarstagnas rätt till hälso- och sjuk</w:t>
      </w:r>
      <w:r>
        <w:softHyphen/>
        <w:t>vård säkerställs på lämpligt sätt.</w:t>
      </w:r>
    </w:p>
    <w:p w14:paraId="1476599F" w14:textId="77777777" w:rsidR="00917E11" w:rsidRDefault="00917E11" w:rsidP="00917E11">
      <w:pPr>
        <w:pStyle w:val="Rubrik5utannumrering"/>
      </w:pPr>
      <w:r>
        <w:t>Särskild grund för placering i säkerhetsärenden</w:t>
      </w:r>
    </w:p>
    <w:p w14:paraId="1B58E562" w14:textId="77777777" w:rsidR="00917E11" w:rsidRDefault="00917E11" w:rsidP="00917E11">
      <w:pPr>
        <w:pStyle w:val="Brdtextmedindrag"/>
        <w:ind w:firstLine="0"/>
      </w:pPr>
      <w:r>
        <w:t xml:space="preserve">Säkerhetsärenden enligt utlänningslagen är, enligt </w:t>
      </w:r>
      <w:r w:rsidRPr="002A5F52">
        <w:t>1</w:t>
      </w:r>
      <w:r>
        <w:t> </w:t>
      </w:r>
      <w:r w:rsidRPr="002A5F52">
        <w:t>kap.</w:t>
      </w:r>
      <w:r>
        <w:t> </w:t>
      </w:r>
      <w:r w:rsidRPr="002A5F52">
        <w:t>7</w:t>
      </w:r>
      <w:r>
        <w:t> </w:t>
      </w:r>
      <w:r w:rsidRPr="002A5F52">
        <w:t>§ UtlL</w:t>
      </w:r>
      <w:r>
        <w:t>,</w:t>
      </w:r>
      <w:r w:rsidRPr="002A5F52">
        <w:t xml:space="preserve"> ärenden där Säkerhets</w:t>
      </w:r>
      <w:r>
        <w:softHyphen/>
      </w:r>
      <w:r w:rsidRPr="002A5F52">
        <w:t>polisen av skäl som</w:t>
      </w:r>
      <w:r>
        <w:t xml:space="preserve"> </w:t>
      </w:r>
      <w:r w:rsidRPr="00FB0731">
        <w:t xml:space="preserve">rör Sveriges säkerhet eller </w:t>
      </w:r>
      <w:r w:rsidRPr="002A5F52">
        <w:t xml:space="preserve">som annars har betydelse för </w:t>
      </w:r>
      <w:r w:rsidRPr="00FB0731">
        <w:t>allmän säkerhet</w:t>
      </w:r>
      <w:r>
        <w:t xml:space="preserve"> </w:t>
      </w:r>
      <w:r w:rsidRPr="002A5F52">
        <w:t>förordar t.ex. att en utlänning ska avvisas eller utvisas, att en utlännings ansökan om uppe</w:t>
      </w:r>
      <w:r>
        <w:softHyphen/>
      </w:r>
      <w:r w:rsidRPr="002A5F52">
        <w:t>hålls</w:t>
      </w:r>
      <w:r>
        <w:softHyphen/>
      </w:r>
      <w:r w:rsidRPr="002A5F52">
        <w:t>tillstånd eller arbetstillstånd ska avslås eller att en utlännings uppe</w:t>
      </w:r>
      <w:r>
        <w:softHyphen/>
      </w:r>
      <w:r w:rsidRPr="002A5F52">
        <w:t>hålls</w:t>
      </w:r>
      <w:r>
        <w:softHyphen/>
      </w:r>
      <w:r w:rsidRPr="002A5F52">
        <w:t xml:space="preserve">tillstånd eller arbetstillstånd ska återkallas. </w:t>
      </w:r>
      <w:r>
        <w:t>Det finns i dag ingen separat grund för externplacering av personer i säkerhetsärenden, utan de placeras med stöd av 10 kap. 20 § första stycket 2 eller 4 UtlL, dvs. av säkerhetsskäl eller på grund av att det finns synnerliga skäl. Migrations</w:t>
      </w:r>
      <w:r>
        <w:softHyphen/>
        <w:t>verket har dock till utredningen, liksom i en hemställan till regeringen (</w:t>
      </w:r>
      <w:r w:rsidRPr="00A2442E">
        <w:t>Ju2019/00040)</w:t>
      </w:r>
      <w:r>
        <w:t>, framfört att det bör införas särskilda grunder för placering i säkerhets</w:t>
      </w:r>
      <w:r w:rsidRPr="00FF5636">
        <w:softHyphen/>
      </w:r>
      <w:r>
        <w:t>ärenden. Även Säkerhets</w:t>
      </w:r>
      <w:r>
        <w:softHyphen/>
        <w:t>polisen har framfört ett sådant önske</w:t>
      </w:r>
      <w:r>
        <w:softHyphen/>
        <w:t>mål till utredningen.</w:t>
      </w:r>
    </w:p>
    <w:p w14:paraId="3C64920E" w14:textId="65BF61BE" w:rsidR="00917E11" w:rsidRDefault="00917E11" w:rsidP="00917E11">
      <w:pPr>
        <w:pStyle w:val="Brdtextmedindrag"/>
      </w:pPr>
      <w:r>
        <w:t xml:space="preserve">Som Migrationsverket och Säkerhetspolisen framfört </w:t>
      </w:r>
      <w:r w:rsidRPr="00E470C5">
        <w:t xml:space="preserve">skiljer sig </w:t>
      </w:r>
      <w:r>
        <w:t>säker</w:t>
      </w:r>
      <w:r>
        <w:softHyphen/>
        <w:t>het</w:t>
      </w:r>
      <w:r>
        <w:softHyphen/>
        <w:t xml:space="preserve">särenden på ett markant sätt </w:t>
      </w:r>
      <w:r w:rsidRPr="00E470C5">
        <w:t>från andra ärenden</w:t>
      </w:r>
      <w:r>
        <w:t xml:space="preserve">. En skillnad är att det ofta </w:t>
      </w:r>
      <w:r w:rsidRPr="00937192">
        <w:t xml:space="preserve">är angeläget att utlänningar </w:t>
      </w:r>
      <w:r>
        <w:t xml:space="preserve">i </w:t>
      </w:r>
      <w:r w:rsidRPr="00937192">
        <w:t>säkerhetsärende</w:t>
      </w:r>
      <w:r>
        <w:t>n</w:t>
      </w:r>
      <w:r w:rsidRPr="00937192">
        <w:t xml:space="preserve"> inte vistas </w:t>
      </w:r>
      <w:r>
        <w:t>på</w:t>
      </w:r>
      <w:r w:rsidRPr="00937192">
        <w:t xml:space="preserve"> </w:t>
      </w:r>
      <w:r>
        <w:t>Migra</w:t>
      </w:r>
      <w:r>
        <w:softHyphen/>
        <w:t>tions</w:t>
      </w:r>
      <w:r>
        <w:softHyphen/>
        <w:t>verkets förvar, med följden att de regelmässigt behöver extern</w:t>
      </w:r>
      <w:r>
        <w:softHyphen/>
        <w:t>place</w:t>
      </w:r>
      <w:r w:rsidR="00092660">
        <w:softHyphen/>
      </w:r>
      <w:r>
        <w:t xml:space="preserve">ras. </w:t>
      </w:r>
      <w:r w:rsidRPr="000B0E6C">
        <w:t xml:space="preserve">Omständigheterna är dock inte alltid sådana att </w:t>
      </w:r>
      <w:r>
        <w:t xml:space="preserve">finns skäl för </w:t>
      </w:r>
      <w:r w:rsidRPr="000B0E6C">
        <w:t>extern</w:t>
      </w:r>
      <w:r>
        <w:softHyphen/>
      </w:r>
      <w:r w:rsidRPr="000B0E6C">
        <w:t>placer</w:t>
      </w:r>
      <w:r>
        <w:t>ing. D</w:t>
      </w:r>
      <w:r w:rsidRPr="000B0E6C">
        <w:t xml:space="preserve">et </w:t>
      </w:r>
      <w:r>
        <w:t>bör också i vissa fall kunna</w:t>
      </w:r>
      <w:r w:rsidRPr="000B0E6C">
        <w:t xml:space="preserve"> vara aktuellt med plac</w:t>
      </w:r>
      <w:r>
        <w:softHyphen/>
      </w:r>
      <w:r w:rsidRPr="000B0E6C">
        <w:t>ering på en säker</w:t>
      </w:r>
      <w:r>
        <w:softHyphen/>
      </w:r>
      <w:r w:rsidRPr="000B0E6C">
        <w:t xml:space="preserve">hetsavdelning eller </w:t>
      </w:r>
      <w:r>
        <w:t xml:space="preserve">en </w:t>
      </w:r>
      <w:r w:rsidRPr="000B0E6C">
        <w:t>vanlig förvarsavdelning</w:t>
      </w:r>
      <w:r>
        <w:t>.</w:t>
      </w:r>
      <w:r w:rsidRPr="00213DD7">
        <w:t xml:space="preserve"> En annan skillnad är </w:t>
      </w:r>
      <w:r>
        <w:t>att det kan finnas ett behov av att beakta ord</w:t>
      </w:r>
      <w:r>
        <w:softHyphen/>
        <w:t xml:space="preserve">ningen </w:t>
      </w:r>
      <w:r w:rsidR="00D8786C">
        <w:t xml:space="preserve">eller </w:t>
      </w:r>
      <w:r>
        <w:t>säkerheten i vidare bemärkelse vid placering i säkerhets</w:t>
      </w:r>
      <w:r>
        <w:softHyphen/>
        <w:t xml:space="preserve">ärenden. Som exempel bör risken för att en förvarstagen radikaliseras eller radikaliserar andra eller att en förvarstagen har </w:t>
      </w:r>
      <w:r w:rsidRPr="000B0E6C">
        <w:t xml:space="preserve">kopplingar till </w:t>
      </w:r>
      <w:r>
        <w:t>en terrorist</w:t>
      </w:r>
      <w:r>
        <w:softHyphen/>
        <w:t>organisation kunna beaktas vid sådan placering. Regeringen anser mot denna bakgrund att det bör in</w:t>
      </w:r>
      <w:r w:rsidR="00092660">
        <w:softHyphen/>
      </w:r>
      <w:r>
        <w:t>föras särskilda grunder för placering på säkerhets</w:t>
      </w:r>
      <w:r>
        <w:softHyphen/>
        <w:t>avdelning i säkerhets</w:t>
      </w:r>
      <w:r w:rsidR="00092660">
        <w:softHyphen/>
      </w:r>
      <w:r>
        <w:t xml:space="preserve">ärenden, liksom för externplacering i sådana ärenden (se avsnitt </w:t>
      </w:r>
      <w:r w:rsidRPr="006E07BF">
        <w:t>11.</w:t>
      </w:r>
      <w:r>
        <w:t>4).</w:t>
      </w:r>
    </w:p>
    <w:p w14:paraId="7943F86D" w14:textId="51B62DFE" w:rsidR="00917E11" w:rsidRDefault="00917E11" w:rsidP="00917E11">
      <w:pPr>
        <w:pStyle w:val="Brdtextmedindrag"/>
        <w:rPr>
          <w:rStyle w:val="BrdtextmedindragChar"/>
        </w:rPr>
      </w:pPr>
      <w:r>
        <w:t>För att alla relevanta omständigheter ska kunna beaktas vid placering i säkerhetsärenden bör en sådan placering utgå ifrån omständigheterna i det enskilda fallet. För att en vuxen utlänning i ett säkerhetsärende ska få placeras på en säkerhetsavdelning bör det krävas att det behövs med hänsyn till omständigheterna i det enskilda fallet. P</w:t>
      </w:r>
      <w:r w:rsidRPr="00390C64">
        <w:t xml:space="preserve">lacering </w:t>
      </w:r>
      <w:r>
        <w:t>på säkerhets</w:t>
      </w:r>
      <w:r>
        <w:softHyphen/>
        <w:t>av</w:t>
      </w:r>
      <w:r>
        <w:softHyphen/>
        <w:t>delning bör exempelvis kunna vara lämpligt i vissa fall när</w:t>
      </w:r>
      <w:r w:rsidRPr="00390C64">
        <w:t xml:space="preserve"> </w:t>
      </w:r>
      <w:r>
        <w:t>utlänningen är hotfull, våldsam eller rymnings</w:t>
      </w:r>
      <w:r>
        <w:softHyphen/>
        <w:t>benägen. Detsamma gäller om ut</w:t>
      </w:r>
      <w:r>
        <w:softHyphen/>
        <w:t>länningen har kopplingar till andra som utgör ett säkerhetshot. Om ut</w:t>
      </w:r>
      <w:r>
        <w:softHyphen/>
        <w:t>länningen är radikaliserad eller av annan anledning försöker påverka andra kan det däremot antas att placering på säkerhetsavdelning ofta inte är en till</w:t>
      </w:r>
      <w:r>
        <w:softHyphen/>
        <w:t>räcklig åtgärd</w:t>
      </w:r>
      <w:r w:rsidRPr="00213DD7">
        <w:rPr>
          <w:rStyle w:val="BrdtextmedindragChar"/>
        </w:rPr>
        <w:t xml:space="preserve">, eftersom </w:t>
      </w:r>
      <w:r>
        <w:rPr>
          <w:rStyle w:val="BrdtextmedindragChar"/>
        </w:rPr>
        <w:t xml:space="preserve">en sådan placering innebär att utlänningen </w:t>
      </w:r>
      <w:r w:rsidRPr="00213DD7">
        <w:rPr>
          <w:rStyle w:val="BrdtextmedindragChar"/>
        </w:rPr>
        <w:t>fort</w:t>
      </w:r>
      <w:r>
        <w:rPr>
          <w:rStyle w:val="BrdtextmedindragChar"/>
        </w:rPr>
        <w:softHyphen/>
      </w:r>
      <w:r w:rsidRPr="00213DD7">
        <w:rPr>
          <w:rStyle w:val="BrdtextmedindragChar"/>
        </w:rPr>
        <w:t xml:space="preserve">farande kommer </w:t>
      </w:r>
      <w:r>
        <w:rPr>
          <w:rStyle w:val="BrdtextmedindragChar"/>
        </w:rPr>
        <w:t xml:space="preserve">att </w:t>
      </w:r>
      <w:r w:rsidRPr="00213DD7">
        <w:rPr>
          <w:rStyle w:val="BrdtextmedindragChar"/>
        </w:rPr>
        <w:t xml:space="preserve">kunna ha kontakt med </w:t>
      </w:r>
      <w:r>
        <w:rPr>
          <w:rStyle w:val="BrdtextmedindragChar"/>
        </w:rPr>
        <w:t xml:space="preserve">andra </w:t>
      </w:r>
      <w:r w:rsidRPr="00213DD7">
        <w:rPr>
          <w:rStyle w:val="BrdtextmedindragChar"/>
        </w:rPr>
        <w:t>förvars</w:t>
      </w:r>
      <w:r>
        <w:rPr>
          <w:rStyle w:val="BrdtextmedindragChar"/>
        </w:rPr>
        <w:softHyphen/>
      </w:r>
      <w:r w:rsidRPr="00213DD7">
        <w:rPr>
          <w:rStyle w:val="BrdtextmedindragChar"/>
        </w:rPr>
        <w:t>tagna.</w:t>
      </w:r>
    </w:p>
    <w:p w14:paraId="3F9E6988" w14:textId="550F4E47" w:rsidR="00917E11" w:rsidRDefault="00917E11" w:rsidP="00917E11">
      <w:pPr>
        <w:pStyle w:val="Rubrik5efterram"/>
      </w:pPr>
      <w:r>
        <w:t xml:space="preserve">Barn ska i vissa undantagsfall kunna placeras </w:t>
      </w:r>
      <w:r w:rsidRPr="00091F06">
        <w:t>på säkerhetsavdelning</w:t>
      </w:r>
    </w:p>
    <w:p w14:paraId="3B434AAB" w14:textId="473ACDF0" w:rsidR="00917E11" w:rsidRDefault="00917E11" w:rsidP="00917E11">
      <w:pPr>
        <w:pStyle w:val="Brdtext"/>
      </w:pPr>
      <w:r>
        <w:t xml:space="preserve">Av 10 kap. 20 § tredje stycket UtlL framgår att barn inte får </w:t>
      </w:r>
      <w:r w:rsidRPr="00AF0354">
        <w:t>extern</w:t>
      </w:r>
      <w:r>
        <w:softHyphen/>
      </w:r>
      <w:r w:rsidRPr="00AF0354">
        <w:t>placeras</w:t>
      </w:r>
      <w:r>
        <w:t>. Någon anledning att ändra på det har inte framkommit. Migra</w:t>
      </w:r>
      <w:r>
        <w:softHyphen/>
        <w:t>tions</w:t>
      </w:r>
      <w:r>
        <w:softHyphen/>
        <w:t>verket och Säkerhetspolisen har dock till utredningen uppgett att det finns ett behov av att kunna placera barn som utvisats på grund av brott och barn i säkerhetsärenden på en säkerhetsavdelning.</w:t>
      </w:r>
    </w:p>
    <w:p w14:paraId="1F9447CF" w14:textId="0439E162" w:rsidR="00917E11" w:rsidRPr="001A14D7" w:rsidRDefault="00917E11" w:rsidP="00917E11">
      <w:pPr>
        <w:pStyle w:val="Brdtextmedindrag"/>
      </w:pPr>
      <w:r w:rsidRPr="004B5BD8">
        <w:t xml:space="preserve">En placering </w:t>
      </w:r>
      <w:r>
        <w:t xml:space="preserve">på säkerhetsavdelning </w:t>
      </w:r>
      <w:r w:rsidRPr="004B5BD8">
        <w:t xml:space="preserve">är </w:t>
      </w:r>
      <w:r>
        <w:t xml:space="preserve">visserligen </w:t>
      </w:r>
      <w:r w:rsidRPr="004B5BD8">
        <w:t>inte en lika kännbar och ingripande åtgärd som externplacer</w:t>
      </w:r>
      <w:r>
        <w:t>ing. En placering på säkerhets</w:t>
      </w:r>
      <w:r>
        <w:softHyphen/>
        <w:t xml:space="preserve">avdelning </w:t>
      </w:r>
      <w:r w:rsidRPr="004B5BD8">
        <w:t>är dock mer ingripande än att vara placerad på en vanlig förvars</w:t>
      </w:r>
      <w:r>
        <w:softHyphen/>
      </w:r>
      <w:r w:rsidRPr="004B5BD8">
        <w:t xml:space="preserve">avdelning. </w:t>
      </w:r>
      <w:r>
        <w:t xml:space="preserve">Som exempel innebär en sådan placering enligt förslaget i avsnitt </w:t>
      </w:r>
      <w:r w:rsidRPr="006E07BF">
        <w:t>13.5</w:t>
      </w:r>
      <w:r>
        <w:t xml:space="preserve"> att utlänningen som utgångspunkt kommer att kunna avskiljas vid dygnsvila.</w:t>
      </w:r>
    </w:p>
    <w:p w14:paraId="169380D5" w14:textId="700153E9" w:rsidR="00917E11" w:rsidRDefault="00917E11" w:rsidP="00917E11">
      <w:pPr>
        <w:pStyle w:val="Brdtextmedindrag"/>
      </w:pPr>
      <w:r w:rsidRPr="00100A23">
        <w:t xml:space="preserve">Med hänsyn till barns särskilda sårbarheter finns det anledning att vara särskilt restriktiv med att införa </w:t>
      </w:r>
      <w:r>
        <w:t>en möjlighet att placera barn på säker</w:t>
      </w:r>
      <w:r>
        <w:softHyphen/>
        <w:t>hets</w:t>
      </w:r>
      <w:r>
        <w:softHyphen/>
        <w:t>avdelning. Precis som vuxna kan</w:t>
      </w:r>
      <w:r w:rsidDel="00990FB2">
        <w:t xml:space="preserve"> </w:t>
      </w:r>
      <w:r>
        <w:t>emellertid barn i säkerhets</w:t>
      </w:r>
      <w:r>
        <w:softHyphen/>
        <w:t>ärenden vara radikaliserade, våldsbenägna och hotfulla. Det kan t.ex. finnas en risk för att en radikaliserad ungdom försöker påverka andra förvars</w:t>
      </w:r>
      <w:r>
        <w:softHyphen/>
        <w:t>tagna för att radikalisera även dem, vilket kan ha en negativ på</w:t>
      </w:r>
      <w:r>
        <w:softHyphen/>
        <w:t>verkan på andra förvars</w:t>
      </w:r>
      <w:r>
        <w:softHyphen/>
        <w:t>tagna och personalen. På motsvarande sätt kan brotts</w:t>
      </w:r>
      <w:r>
        <w:softHyphen/>
        <w:t>utvisade barn som dömts för allvarliga våldsbrott utgöra en fara för andra förvarstagna och personalen. Om vissa individer i dessa grupper vistas på vanliga förvars</w:t>
      </w:r>
      <w:r>
        <w:softHyphen/>
        <w:t xml:space="preserve">avdelningar finns det även en risk för att de avdelningarna blir mindre öppna. En möjlighet att placera </w:t>
      </w:r>
      <w:r w:rsidRPr="002F591A">
        <w:t>barn i säkerhets</w:t>
      </w:r>
      <w:r>
        <w:softHyphen/>
      </w:r>
      <w:r w:rsidRPr="002F591A">
        <w:t xml:space="preserve">ärenden och barn </w:t>
      </w:r>
      <w:r>
        <w:t>som utvisats på grund av brott</w:t>
      </w:r>
      <w:r w:rsidRPr="002F591A">
        <w:t xml:space="preserve"> på säkerhets</w:t>
      </w:r>
      <w:r>
        <w:softHyphen/>
      </w:r>
      <w:r w:rsidRPr="002F591A">
        <w:t xml:space="preserve">avdelning </w:t>
      </w:r>
      <w:r>
        <w:t xml:space="preserve">bör alltså öka ordningen och säkerheten samt </w:t>
      </w:r>
      <w:r w:rsidRPr="007C6F5B">
        <w:t>möjlig</w:t>
      </w:r>
      <w:r>
        <w:softHyphen/>
      </w:r>
      <w:r w:rsidRPr="007C6F5B">
        <w:t>gör</w:t>
      </w:r>
      <w:r>
        <w:t>a</w:t>
      </w:r>
      <w:r w:rsidRPr="007C6F5B">
        <w:t xml:space="preserve"> en mildare behandling av</w:t>
      </w:r>
      <w:r>
        <w:t xml:space="preserve"> andra förvars</w:t>
      </w:r>
      <w:r>
        <w:softHyphen/>
        <w:t>tagna.</w:t>
      </w:r>
      <w:r w:rsidRPr="007C6F5B">
        <w:t xml:space="preserve"> </w:t>
      </w:r>
      <w:r>
        <w:t>En sådan möjlighet utgör också ett mindre ingripande alternativ än att t.ex. införa en möjlighet att avskilja</w:t>
      </w:r>
      <w:r w:rsidRPr="002F591A">
        <w:t xml:space="preserve"> barn på vanliga förvarsavdelningar</w:t>
      </w:r>
      <w:r>
        <w:t>.</w:t>
      </w:r>
    </w:p>
    <w:p w14:paraId="33C21A6F" w14:textId="2EE80867" w:rsidR="00917E11" w:rsidRDefault="00917E11" w:rsidP="00917E11">
      <w:pPr>
        <w:pStyle w:val="Brdtextmedindrag"/>
      </w:pPr>
      <w:r>
        <w:t>Mot att skydda barn från de inskränkningar som en möjlighet till plac</w:t>
      </w:r>
      <w:r>
        <w:softHyphen/>
        <w:t>ering på säkerhetsavdelning innebär, står alltså intresset av att effektivare kunna upprätthålla ordningen och säkerheten, vilket har pos</w:t>
      </w:r>
      <w:r>
        <w:softHyphen/>
        <w:t xml:space="preserve">itiva effekter för andra barn och vuxna. </w:t>
      </w:r>
      <w:r w:rsidRPr="001348F5">
        <w:t xml:space="preserve">Även med beaktande av den restriktivitet </w:t>
      </w:r>
      <w:r>
        <w:t xml:space="preserve">som är påkallad </w:t>
      </w:r>
      <w:r w:rsidRPr="001348F5">
        <w:t>väger sistnämnda intressen över</w:t>
      </w:r>
      <w:r>
        <w:t>, förutsatt att möjligheten till placering på säkerhetsavdelning utformas på ett avvägt sätt. Barn i säker</w:t>
      </w:r>
      <w:r w:rsidR="00D8786C">
        <w:softHyphen/>
      </w:r>
      <w:r>
        <w:t>hets</w:t>
      </w:r>
      <w:r w:rsidR="00D8786C">
        <w:softHyphen/>
      </w:r>
      <w:r>
        <w:t>ärenden och barn som utvisats på grund av brott bör därför kunna placeras på säkerhets</w:t>
      </w:r>
      <w:r>
        <w:softHyphen/>
        <w:t xml:space="preserve">avdelning om det finns synnerliga skäl, dvs. i klara undantagsfall. </w:t>
      </w:r>
      <w:r w:rsidRPr="001348F5">
        <w:t xml:space="preserve">Det ska framhållas att ett beslut om </w:t>
      </w:r>
      <w:r>
        <w:t>placering av ett barn på säkerhets</w:t>
      </w:r>
      <w:r>
        <w:softHyphen/>
        <w:t xml:space="preserve">avdelning </w:t>
      </w:r>
      <w:r w:rsidRPr="001348F5">
        <w:t xml:space="preserve">måste fattas med särskild omsorg. Åtgärden ska vara förenlig med barnkonventionen. Det betyder bl.a. att de hänsyn som enligt konventionen ska tas till barnets bästa måste beaktas vid avvägningen mot det behov som finns av åtgärden. </w:t>
      </w:r>
      <w:r>
        <w:t xml:space="preserve">Bland annat barnets ålder och mognad ska vara vägledande för hur dessa hänsyn vägs mot behovet. </w:t>
      </w:r>
      <w:r w:rsidRPr="001348F5">
        <w:t>Andra, mindre ingripande åtgärder ska alltid väljas i första hand</w:t>
      </w:r>
      <w:r>
        <w:t xml:space="preserve">. </w:t>
      </w:r>
    </w:p>
    <w:p w14:paraId="387CF0DD" w14:textId="169710D1" w:rsidR="00917E11" w:rsidRDefault="00917E11" w:rsidP="00917E11">
      <w:pPr>
        <w:pStyle w:val="Rubrik5efterram"/>
      </w:pPr>
      <w:r>
        <w:t>Förhållandena för barn på säkerhetsavdelning</w:t>
      </w:r>
    </w:p>
    <w:p w14:paraId="2C310E47" w14:textId="3C6CDAA6" w:rsidR="00917E11" w:rsidRDefault="00917E11" w:rsidP="00917E11">
      <w:pPr>
        <w:pStyle w:val="Brdtext"/>
      </w:pPr>
      <w:r>
        <w:t>I artiklarna 17.2 och 17.3 i återvändandedirektivet</w:t>
      </w:r>
      <w:r w:rsidRPr="00BB28E3">
        <w:t xml:space="preserve"> </w:t>
      </w:r>
      <w:r>
        <w:t>anges att barn som hålls i förvar ska ha möjlighet att delta i fritidsverksamhet som lämpar sig för deras ålder och att de utrymmen som barnen vistas i ska vara anpassade till behoven hos personer i deras åldersgrupp. Det finns liknande bestämm</w:t>
      </w:r>
      <w:r>
        <w:softHyphen/>
        <w:t xml:space="preserve">elser i artikel 13 i det nya omarbetade mottagandedirektivet och i 11 kap. 3 § UtlL. </w:t>
      </w:r>
      <w:r w:rsidRPr="00652B82">
        <w:t xml:space="preserve">Migrationsverket behöver </w:t>
      </w:r>
      <w:r>
        <w:t xml:space="preserve">därmed </w:t>
      </w:r>
      <w:r w:rsidRPr="00652B82">
        <w:t>anpassa säker</w:t>
      </w:r>
      <w:r>
        <w:softHyphen/>
      </w:r>
      <w:r w:rsidRPr="00652B82">
        <w:t>hets</w:t>
      </w:r>
      <w:r>
        <w:softHyphen/>
      </w:r>
      <w:r w:rsidRPr="00652B82">
        <w:t>avdel</w:t>
      </w:r>
      <w:r>
        <w:softHyphen/>
      </w:r>
      <w:r w:rsidRPr="00652B82">
        <w:t>ningarna så att de är lämpliga för barn.</w:t>
      </w:r>
    </w:p>
    <w:p w14:paraId="70FD71E9" w14:textId="370CD90A" w:rsidR="00917E11" w:rsidRDefault="00917E11" w:rsidP="00917E11">
      <w:pPr>
        <w:pStyle w:val="Brdtextmedindrag"/>
      </w:pPr>
      <w:r>
        <w:t>Av artikel 37.c i barnkonventionen framgår att varje frihetsberövat barn ska hållas åtskilt från vuxna, om det inte bedöms vara till barnets bästa att inte göra detta, och att de – utom i undantagsfall – ska ha rätt att hålla kontakt med sin familj genom brevväxling och besök. Migrationsverket bör därmed ordna verksamheten vid säkerhetsavdelningarna med detta i beaktande.</w:t>
      </w:r>
    </w:p>
    <w:p w14:paraId="4607F9B8" w14:textId="29C8CCCF" w:rsidR="00917E11" w:rsidRPr="002E294E" w:rsidRDefault="00917E11" w:rsidP="00917E11">
      <w:pPr>
        <w:pStyle w:val="Brdtextmedindrag"/>
        <w:rPr>
          <w:strike/>
        </w:rPr>
      </w:pPr>
      <w:r w:rsidRPr="00652B82">
        <w:t>Av 11</w:t>
      </w:r>
      <w:r>
        <w:t> </w:t>
      </w:r>
      <w:r w:rsidRPr="00652B82">
        <w:t>kap.</w:t>
      </w:r>
      <w:r>
        <w:t> </w:t>
      </w:r>
      <w:r w:rsidRPr="00652B82">
        <w:t>3</w:t>
      </w:r>
      <w:r>
        <w:t> </w:t>
      </w:r>
      <w:r w:rsidRPr="00652B82">
        <w:t>§ andra stycket Utl</w:t>
      </w:r>
      <w:r>
        <w:t>L</w:t>
      </w:r>
      <w:r w:rsidRPr="00652B82">
        <w:t xml:space="preserve"> framgår att en familj som hålls i förvar ska erbjudas eget boende. I de fall ett barn som hålls i förvar tillsammans med sin familj</w:t>
      </w:r>
      <w:r>
        <w:t xml:space="preserve"> </w:t>
      </w:r>
      <w:r w:rsidRPr="00652B82">
        <w:t>ska placeras på säker</w:t>
      </w:r>
      <w:r>
        <w:softHyphen/>
      </w:r>
      <w:r w:rsidRPr="00652B82">
        <w:t>hetsavdelning</w:t>
      </w:r>
      <w:r>
        <w:t>,</w:t>
      </w:r>
      <w:r w:rsidRPr="00652B82">
        <w:t xml:space="preserve"> bör därför familjen erbjudas eget boende på avdelning</w:t>
      </w:r>
      <w:r>
        <w:t>en</w:t>
      </w:r>
      <w:r w:rsidRPr="00652B82">
        <w:t>.</w:t>
      </w:r>
    </w:p>
    <w:p w14:paraId="3B03EE45" w14:textId="77777777" w:rsidR="00917E11" w:rsidRDefault="00917E11" w:rsidP="00917E11">
      <w:pPr>
        <w:pStyle w:val="Rubrik2"/>
      </w:pPr>
      <w:bookmarkStart w:id="248" w:name="_Toc218244924"/>
      <w:bookmarkStart w:id="249" w:name="_Toc218627725"/>
      <w:bookmarkStart w:id="250" w:name="_Toc224544968"/>
      <w:bookmarkStart w:id="251" w:name="_Toc228372535"/>
      <w:r>
        <w:t>Externplacering</w:t>
      </w:r>
      <w:bookmarkEnd w:id="248"/>
      <w:bookmarkEnd w:id="249"/>
      <w:bookmarkEnd w:id="250"/>
      <w:bookmarkEnd w:id="251"/>
    </w:p>
    <w:p w14:paraId="20D8B286" w14:textId="77777777" w:rsidR="00917E11" w:rsidRDefault="00917E11" w:rsidP="00917E11">
      <w:pPr>
        <w:pStyle w:val="Rubrik4ram"/>
      </w:pPr>
      <w:r>
        <w:t>Regeringens förslag</w:t>
      </w:r>
    </w:p>
    <w:p w14:paraId="20425009" w14:textId="1D79926A" w:rsidR="00917E11" w:rsidRDefault="00917E11" w:rsidP="00917E11">
      <w:pPr>
        <w:pStyle w:val="Brdtextmedindragram"/>
        <w:ind w:firstLine="0"/>
      </w:pPr>
      <w:r w:rsidRPr="00FF5636">
        <w:t xml:space="preserve">Migrationsverket ska få </w:t>
      </w:r>
      <w:r w:rsidRPr="00FF5636" w:rsidDel="001F6A2E">
        <w:t xml:space="preserve">besluta </w:t>
      </w:r>
      <w:r w:rsidRPr="00FF5636">
        <w:t xml:space="preserve">att en utlänning som </w:t>
      </w:r>
      <w:r w:rsidR="00DB07AC">
        <w:t>är tagen</w:t>
      </w:r>
      <w:r w:rsidRPr="00FF5636">
        <w:t xml:space="preserve"> i förvar och har fyllt 18 år ska placeras i kriminalvårdsanstalt, häkte eller i polisarrest, om det är nödvändigt för att upprätthålla ordningen eller säkerheten i en förvarslokal. Denna grund för externplacering ska ersätta de nuvarande </w:t>
      </w:r>
      <w:r>
        <w:t>bestämmelserna</w:t>
      </w:r>
      <w:r w:rsidRPr="00FF5636">
        <w:t xml:space="preserve"> om externplacering </w:t>
      </w:r>
      <w:r>
        <w:t xml:space="preserve">på grund </w:t>
      </w:r>
      <w:r w:rsidRPr="00FF5636">
        <w:t>av säkerhetsskäl och av en utlänning som utvisats på grund av brott.</w:t>
      </w:r>
    </w:p>
    <w:p w14:paraId="69A5FF21" w14:textId="77777777" w:rsidR="000A4930" w:rsidRDefault="000A4930" w:rsidP="000A4930">
      <w:pPr>
        <w:pStyle w:val="Brdtextmedindragram"/>
      </w:pPr>
      <w:r>
        <w:t>Migrationsverket ska även få besluta om externplacering i ett säker</w:t>
      </w:r>
      <w:r>
        <w:softHyphen/>
        <w:t>het</w:t>
      </w:r>
      <w:r>
        <w:softHyphen/>
        <w:t>särende, om det behövs med hänsyn till omständigheterna i det enskilda fallet. En utlänning som har externplacerats på denna grund ska hållas avskild från övriga intagna.</w:t>
      </w:r>
    </w:p>
    <w:p w14:paraId="107CD37A" w14:textId="2C75F647" w:rsidR="00D8046B" w:rsidRDefault="00D8046B" w:rsidP="00E25A67">
      <w:pPr>
        <w:pStyle w:val="Brdtextmedindragram"/>
      </w:pPr>
      <w:r>
        <w:t xml:space="preserve">Placering i polisarrest ska vara </w:t>
      </w:r>
      <w:r w:rsidR="00DB07AC">
        <w:t>tillfällig.</w:t>
      </w:r>
      <w:r>
        <w:t xml:space="preserve"> </w:t>
      </w:r>
    </w:p>
    <w:p w14:paraId="66E2FE15" w14:textId="77777777" w:rsidR="00917E11" w:rsidRDefault="00917E11" w:rsidP="00917E11">
      <w:pPr>
        <w:pStyle w:val="Brdtextmedindragram"/>
      </w:pPr>
      <w:r>
        <w:t>Externplacering på grunden att det finns synnerliga skäl ska, liksom extern</w:t>
      </w:r>
      <w:r>
        <w:softHyphen/>
        <w:t>placering av transporttekniska skäl, inte få pågå längre tid än tre dygn.</w:t>
      </w:r>
    </w:p>
    <w:p w14:paraId="30BE504D" w14:textId="77777777" w:rsidR="00917E11" w:rsidRDefault="00917E11" w:rsidP="00917E11">
      <w:pPr>
        <w:pStyle w:val="Rubrik4efterram"/>
      </w:pPr>
      <w:r>
        <w:t>Utredningens förslag</w:t>
      </w:r>
    </w:p>
    <w:p w14:paraId="101B5C4A" w14:textId="77777777" w:rsidR="00917E11" w:rsidRDefault="00917E11" w:rsidP="00917E11">
      <w:pPr>
        <w:pStyle w:val="Brdtext"/>
      </w:pPr>
      <w:r>
        <w:t xml:space="preserve">Utredningens förslag stämmer i sak överens med </w:t>
      </w:r>
      <w:r w:rsidRPr="00B84C43">
        <w:t>regeringens.</w:t>
      </w:r>
    </w:p>
    <w:p w14:paraId="04B02CD9" w14:textId="77777777" w:rsidR="00917E11" w:rsidRDefault="00917E11" w:rsidP="00917E11">
      <w:pPr>
        <w:pStyle w:val="Rubrik4efterram"/>
      </w:pPr>
      <w:r>
        <w:t>Remissinstanserna</w:t>
      </w:r>
    </w:p>
    <w:p w14:paraId="75B52984" w14:textId="77777777" w:rsidR="00917E11" w:rsidRDefault="00917E11" w:rsidP="00917E11">
      <w:pPr>
        <w:pStyle w:val="Brdtext"/>
      </w:pPr>
      <w:r w:rsidRPr="00213DD7">
        <w:rPr>
          <w:i/>
          <w:iCs/>
        </w:rPr>
        <w:t>JO</w:t>
      </w:r>
      <w:r w:rsidRPr="00BF5032">
        <w:t xml:space="preserve"> </w:t>
      </w:r>
      <w:r>
        <w:t xml:space="preserve">menar att den begränsning av möjligheten till externplacering som förslaget innebär är ett steg i rätt riktning men </w:t>
      </w:r>
      <w:r w:rsidRPr="00BF5032">
        <w:t xml:space="preserve">ifrågasätter om </w:t>
      </w:r>
      <w:r>
        <w:t xml:space="preserve">det alls ska finnas en </w:t>
      </w:r>
      <w:r w:rsidRPr="00BF5032">
        <w:t xml:space="preserve">möjlighet att externplacera </w:t>
      </w:r>
      <w:r>
        <w:t>andra än brottsutvisade</w:t>
      </w:r>
      <w:r w:rsidRPr="00BF5032">
        <w:t xml:space="preserve">. </w:t>
      </w:r>
      <w:r w:rsidRPr="0058376F">
        <w:rPr>
          <w:i/>
          <w:iCs/>
        </w:rPr>
        <w:t>Asylrätts</w:t>
      </w:r>
      <w:r>
        <w:rPr>
          <w:i/>
          <w:iCs/>
        </w:rPr>
        <w:softHyphen/>
      </w:r>
      <w:r w:rsidRPr="0058376F">
        <w:rPr>
          <w:i/>
          <w:iCs/>
        </w:rPr>
        <w:t>centrum</w:t>
      </w:r>
      <w:r w:rsidRPr="0058376F">
        <w:t xml:space="preserve"> </w:t>
      </w:r>
      <w:r>
        <w:t>anser att förslaget innebär en utvidgning av möjligheten att extern</w:t>
      </w:r>
      <w:r>
        <w:softHyphen/>
        <w:t xml:space="preserve">placera en utlänning av </w:t>
      </w:r>
      <w:r w:rsidRPr="0058376F">
        <w:t>säkerhetsskäl</w:t>
      </w:r>
      <w:r>
        <w:t xml:space="preserve"> och att o</w:t>
      </w:r>
      <w:r w:rsidRPr="00502B04">
        <w:t xml:space="preserve">rdning </w:t>
      </w:r>
      <w:r>
        <w:t xml:space="preserve">är ett </w:t>
      </w:r>
      <w:r w:rsidRPr="00502B04">
        <w:t>för oprecist begrepp</w:t>
      </w:r>
      <w:r w:rsidRPr="0058376F">
        <w:t xml:space="preserve">. </w:t>
      </w:r>
      <w:r>
        <w:t>Enligt Asylrättscentrum</w:t>
      </w:r>
      <w:r w:rsidRPr="00BF5032">
        <w:t xml:space="preserve"> </w:t>
      </w:r>
      <w:r>
        <w:t>och JO</w:t>
      </w:r>
      <w:r w:rsidRPr="00BF5032">
        <w:t xml:space="preserve"> </w:t>
      </w:r>
      <w:r>
        <w:t>behövs</w:t>
      </w:r>
      <w:r w:rsidRPr="00BF5032">
        <w:t xml:space="preserve"> ytterligare över</w:t>
      </w:r>
      <w:r>
        <w:softHyphen/>
      </w:r>
      <w:r w:rsidRPr="00BF5032">
        <w:t>väganden kring hur externplacerades rättigheter, bl.a. kontakt med om</w:t>
      </w:r>
      <w:r>
        <w:softHyphen/>
      </w:r>
      <w:r w:rsidRPr="00BF5032">
        <w:t>världen, ska tillvara</w:t>
      </w:r>
      <w:r>
        <w:t>tas.</w:t>
      </w:r>
    </w:p>
    <w:p w14:paraId="42069EFF" w14:textId="77777777" w:rsidR="00917E11" w:rsidRPr="00213DD7" w:rsidRDefault="00917E11" w:rsidP="00917E11">
      <w:pPr>
        <w:pStyle w:val="Brdtextmedindrag"/>
        <w:rPr>
          <w:strike/>
        </w:rPr>
      </w:pPr>
      <w:r>
        <w:t>Enligt JO och</w:t>
      </w:r>
      <w:r w:rsidRPr="00BF5032">
        <w:t xml:space="preserve"> </w:t>
      </w:r>
      <w:r w:rsidRPr="0058376F">
        <w:rPr>
          <w:i/>
          <w:iCs/>
        </w:rPr>
        <w:t>J</w:t>
      </w:r>
      <w:r>
        <w:rPr>
          <w:i/>
          <w:iCs/>
        </w:rPr>
        <w:t>ustitiekanslern</w:t>
      </w:r>
      <w:r w:rsidRPr="00BF5032">
        <w:t xml:space="preserve"> </w:t>
      </w:r>
      <w:r>
        <w:t>bör det finnas</w:t>
      </w:r>
      <w:r w:rsidRPr="00BF5032">
        <w:t xml:space="preserve"> en tidsbegränsning </w:t>
      </w:r>
      <w:r>
        <w:t xml:space="preserve">för </w:t>
      </w:r>
      <w:r w:rsidRPr="00BF5032">
        <w:t>plac</w:t>
      </w:r>
      <w:r>
        <w:softHyphen/>
      </w:r>
      <w:r w:rsidRPr="00BF5032">
        <w:t>ering i polisarrest, om sådana placeringar alls ska få ske.</w:t>
      </w:r>
    </w:p>
    <w:p w14:paraId="130E61CC" w14:textId="77777777" w:rsidR="00917E11" w:rsidRPr="00BF5032" w:rsidRDefault="00917E11" w:rsidP="00917E11">
      <w:pPr>
        <w:pStyle w:val="Brdtextmedindrag"/>
      </w:pPr>
      <w:r w:rsidRPr="0058376F">
        <w:rPr>
          <w:i/>
          <w:iCs/>
        </w:rPr>
        <w:t>Stockholms universitet</w:t>
      </w:r>
      <w:r w:rsidRPr="00BF5032">
        <w:t xml:space="preserve"> anser att </w:t>
      </w:r>
      <w:r>
        <w:t>det bör införas krav på att i ett beslut om extern</w:t>
      </w:r>
      <w:r>
        <w:softHyphen/>
        <w:t>placering ange om utlänningen placeras i häkte, kriminalvårds</w:t>
      </w:r>
      <w:r>
        <w:softHyphen/>
        <w:t xml:space="preserve">anstalt eller polisarrest samt att domstol bör </w:t>
      </w:r>
      <w:r w:rsidRPr="00BF5032">
        <w:t xml:space="preserve">kunna ändra </w:t>
      </w:r>
      <w:r>
        <w:t xml:space="preserve">på i </w:t>
      </w:r>
      <w:r w:rsidRPr="00BF5032">
        <w:t xml:space="preserve">vilken </w:t>
      </w:r>
      <w:r>
        <w:t>in</w:t>
      </w:r>
      <w:r>
        <w:softHyphen/>
        <w:t xml:space="preserve">rättning </w:t>
      </w:r>
      <w:r w:rsidRPr="00BF5032">
        <w:t xml:space="preserve">som </w:t>
      </w:r>
      <w:r>
        <w:t xml:space="preserve">utlänningen ska </w:t>
      </w:r>
      <w:r w:rsidRPr="00BF5032">
        <w:t>placer</w:t>
      </w:r>
      <w:r>
        <w:t>as</w:t>
      </w:r>
      <w:r w:rsidRPr="00BF5032">
        <w:t>.</w:t>
      </w:r>
    </w:p>
    <w:p w14:paraId="29CA9BB0" w14:textId="77777777" w:rsidR="00917E11" w:rsidRDefault="00917E11" w:rsidP="00917E11">
      <w:pPr>
        <w:pStyle w:val="Rubrik4efterram"/>
      </w:pPr>
      <w:r>
        <w:t>Skälen för regeringens förslag</w:t>
      </w:r>
    </w:p>
    <w:p w14:paraId="5CC37AD7" w14:textId="77777777" w:rsidR="00917E11" w:rsidRDefault="00917E11" w:rsidP="00917E11">
      <w:pPr>
        <w:pStyle w:val="Rubrik5efterram"/>
        <w:spacing w:before="0"/>
      </w:pPr>
      <w:r>
        <w:t>Möjligheten till externplacering ska finnas kvar</w:t>
      </w:r>
    </w:p>
    <w:p w14:paraId="524C6405" w14:textId="77777777" w:rsidR="00917E11" w:rsidRDefault="00917E11" w:rsidP="00917E11">
      <w:pPr>
        <w:pStyle w:val="Brdtext"/>
        <w:rPr>
          <w:rFonts w:eastAsiaTheme="minorHAnsi"/>
        </w:rPr>
      </w:pPr>
      <w:r>
        <w:rPr>
          <w:rFonts w:eastAsiaTheme="minorHAnsi"/>
        </w:rPr>
        <w:t xml:space="preserve">Som nämnts tidigare får Migrationsverket enligt 10 kap. 20 § första stycket UtlL </w:t>
      </w:r>
      <w:r w:rsidRPr="003A42CB">
        <w:rPr>
          <w:rFonts w:eastAsiaTheme="minorHAnsi"/>
        </w:rPr>
        <w:t>besluta att en utlänning som hålls i förvar ska placeras i kriminal</w:t>
      </w:r>
      <w:r>
        <w:rPr>
          <w:rFonts w:eastAsiaTheme="minorHAnsi"/>
        </w:rPr>
        <w:softHyphen/>
      </w:r>
      <w:r w:rsidRPr="003A42CB">
        <w:rPr>
          <w:rFonts w:eastAsiaTheme="minorHAnsi"/>
        </w:rPr>
        <w:t>vårdsanstalt, häkte eller polisarrest om</w:t>
      </w:r>
    </w:p>
    <w:p w14:paraId="57A5EC75" w14:textId="77777777" w:rsidR="00917E11" w:rsidRDefault="00917E11" w:rsidP="00917E11">
      <w:pPr>
        <w:pStyle w:val="Brdtextmedindrag"/>
        <w:rPr>
          <w:rFonts w:eastAsiaTheme="minorHAnsi"/>
        </w:rPr>
      </w:pPr>
      <w:r>
        <w:rPr>
          <w:rFonts w:eastAsiaTheme="minorHAnsi"/>
        </w:rPr>
        <w:t>1. </w:t>
      </w:r>
      <w:r w:rsidRPr="003A42CB">
        <w:rPr>
          <w:rFonts w:eastAsiaTheme="minorHAnsi"/>
        </w:rPr>
        <w:t>utlänningen av allmän domstol har utvisats på grund av brott</w:t>
      </w:r>
      <w:r>
        <w:rPr>
          <w:rFonts w:eastAsiaTheme="minorHAnsi"/>
        </w:rPr>
        <w:t>,</w:t>
      </w:r>
    </w:p>
    <w:p w14:paraId="136D19C6" w14:textId="77777777" w:rsidR="00917E11" w:rsidRDefault="00917E11" w:rsidP="00917E11">
      <w:pPr>
        <w:pStyle w:val="Brdtextmedindrag"/>
        <w:rPr>
          <w:rFonts w:eastAsiaTheme="minorHAnsi"/>
        </w:rPr>
      </w:pPr>
      <w:r>
        <w:rPr>
          <w:rFonts w:eastAsiaTheme="minorHAnsi"/>
        </w:rPr>
        <w:t>2. </w:t>
      </w:r>
      <w:r w:rsidRPr="003A42CB">
        <w:rPr>
          <w:rFonts w:eastAsiaTheme="minorHAnsi"/>
        </w:rPr>
        <w:t>utlänningen hålls avskild enligt 11</w:t>
      </w:r>
      <w:r>
        <w:rPr>
          <w:rFonts w:eastAsiaTheme="minorHAnsi"/>
        </w:rPr>
        <w:t> </w:t>
      </w:r>
      <w:r w:rsidRPr="003A42CB">
        <w:rPr>
          <w:rFonts w:eastAsiaTheme="minorHAnsi"/>
        </w:rPr>
        <w:t>kap.</w:t>
      </w:r>
      <w:r>
        <w:rPr>
          <w:rFonts w:eastAsiaTheme="minorHAnsi"/>
        </w:rPr>
        <w:t> </w:t>
      </w:r>
      <w:r w:rsidRPr="003A42CB">
        <w:rPr>
          <w:rFonts w:eastAsiaTheme="minorHAnsi"/>
        </w:rPr>
        <w:t>7</w:t>
      </w:r>
      <w:r>
        <w:rPr>
          <w:rFonts w:eastAsiaTheme="minorHAnsi"/>
        </w:rPr>
        <w:t> </w:t>
      </w:r>
      <w:r w:rsidRPr="003A42CB">
        <w:rPr>
          <w:rFonts w:eastAsiaTheme="minorHAnsi"/>
        </w:rPr>
        <w:t>§ UtlL och av säkerhetsskäl inte kan vistas i en sådan särskild lokal som avses i 11</w:t>
      </w:r>
      <w:r>
        <w:rPr>
          <w:rFonts w:eastAsiaTheme="minorHAnsi"/>
        </w:rPr>
        <w:t> </w:t>
      </w:r>
      <w:r w:rsidRPr="003A42CB">
        <w:rPr>
          <w:rFonts w:eastAsiaTheme="minorHAnsi"/>
        </w:rPr>
        <w:t>kap.</w:t>
      </w:r>
      <w:r>
        <w:rPr>
          <w:rFonts w:eastAsiaTheme="minorHAnsi"/>
        </w:rPr>
        <w:t> </w:t>
      </w:r>
      <w:r w:rsidRPr="003A42CB">
        <w:rPr>
          <w:rFonts w:eastAsiaTheme="minorHAnsi"/>
        </w:rPr>
        <w:t>2</w:t>
      </w:r>
      <w:r>
        <w:rPr>
          <w:rFonts w:eastAsiaTheme="minorHAnsi"/>
        </w:rPr>
        <w:t> </w:t>
      </w:r>
      <w:r w:rsidRPr="003A42CB">
        <w:rPr>
          <w:rFonts w:eastAsiaTheme="minorHAnsi"/>
        </w:rPr>
        <w:t>§ första stycket UtlL</w:t>
      </w:r>
      <w:r>
        <w:rPr>
          <w:rFonts w:eastAsiaTheme="minorHAnsi"/>
        </w:rPr>
        <w:t>,</w:t>
      </w:r>
    </w:p>
    <w:p w14:paraId="5B828F87" w14:textId="77777777" w:rsidR="00917E11" w:rsidRDefault="00917E11" w:rsidP="00917E11">
      <w:pPr>
        <w:pStyle w:val="Brdtextmedindrag"/>
        <w:rPr>
          <w:rFonts w:eastAsiaTheme="minorHAnsi"/>
        </w:rPr>
      </w:pPr>
      <w:r>
        <w:rPr>
          <w:rFonts w:eastAsiaTheme="minorHAnsi"/>
        </w:rPr>
        <w:t>3. </w:t>
      </w:r>
      <w:r w:rsidRPr="003A42CB">
        <w:rPr>
          <w:rFonts w:eastAsiaTheme="minorHAnsi"/>
        </w:rPr>
        <w:t>det är nödvändigt av transporttekniska skäl, dock längst i tre dygn, eller</w:t>
      </w:r>
    </w:p>
    <w:p w14:paraId="3AC91CA3" w14:textId="77777777" w:rsidR="00917E11" w:rsidRDefault="00917E11" w:rsidP="00917E11">
      <w:pPr>
        <w:pStyle w:val="Brdtextmedindrag"/>
        <w:rPr>
          <w:rFonts w:eastAsiaTheme="minorHAnsi"/>
        </w:rPr>
      </w:pPr>
      <w:r>
        <w:rPr>
          <w:rFonts w:eastAsiaTheme="minorHAnsi"/>
        </w:rPr>
        <w:t>4. </w:t>
      </w:r>
      <w:r w:rsidRPr="003A42CB">
        <w:rPr>
          <w:rFonts w:eastAsiaTheme="minorHAnsi"/>
        </w:rPr>
        <w:t>det annars finns synnerliga skäl</w:t>
      </w:r>
      <w:r>
        <w:rPr>
          <w:rFonts w:eastAsiaTheme="minorHAnsi"/>
        </w:rPr>
        <w:t>.</w:t>
      </w:r>
    </w:p>
    <w:p w14:paraId="505C76F3" w14:textId="77777777" w:rsidR="00917E11" w:rsidRDefault="00917E11" w:rsidP="00917E11">
      <w:pPr>
        <w:pStyle w:val="Brdtextmedindrag"/>
        <w:rPr>
          <w:rFonts w:eastAsiaTheme="minorHAnsi"/>
        </w:rPr>
      </w:pPr>
      <w:r>
        <w:rPr>
          <w:rFonts w:eastAsiaTheme="minorHAnsi"/>
        </w:rPr>
        <w:t>Av andra stycket i samma paragraf framgår att utlänningar som extern</w:t>
      </w:r>
      <w:r>
        <w:rPr>
          <w:rFonts w:eastAsiaTheme="minorHAnsi"/>
        </w:rPr>
        <w:softHyphen/>
        <w:t>placerats, med undan</w:t>
      </w:r>
      <w:r>
        <w:rPr>
          <w:rFonts w:eastAsiaTheme="minorHAnsi"/>
        </w:rPr>
        <w:softHyphen/>
        <w:t xml:space="preserve">tag för dem som externplacerats på grund av att de är utvisade på grund av brott, </w:t>
      </w:r>
      <w:r w:rsidRPr="003A42CB">
        <w:rPr>
          <w:rFonts w:eastAsiaTheme="minorHAnsi"/>
        </w:rPr>
        <w:t>ska hållas avskild</w:t>
      </w:r>
      <w:r>
        <w:rPr>
          <w:rFonts w:eastAsiaTheme="minorHAnsi"/>
        </w:rPr>
        <w:t>a</w:t>
      </w:r>
      <w:r w:rsidRPr="003A42CB">
        <w:rPr>
          <w:rFonts w:eastAsiaTheme="minorHAnsi"/>
        </w:rPr>
        <w:t xml:space="preserve"> från övriga intagna.</w:t>
      </w:r>
      <w:r>
        <w:rPr>
          <w:rFonts w:eastAsiaTheme="minorHAnsi"/>
        </w:rPr>
        <w:t xml:space="preserve"> Av tredje stycket framgår att barn inte får externplaceras.</w:t>
      </w:r>
    </w:p>
    <w:p w14:paraId="064C2B09" w14:textId="77777777" w:rsidR="00917E11" w:rsidRDefault="00917E11" w:rsidP="00917E11">
      <w:pPr>
        <w:pStyle w:val="Brdtextmedindrag"/>
        <w:rPr>
          <w:rFonts w:eastAsiaTheme="minorHAnsi"/>
        </w:rPr>
      </w:pPr>
      <w:r>
        <w:rPr>
          <w:rFonts w:eastAsiaTheme="minorHAnsi"/>
        </w:rPr>
        <w:t xml:space="preserve">Som anges i avsnitt </w:t>
      </w:r>
      <w:r w:rsidRPr="006E07BF">
        <w:rPr>
          <w:rFonts w:eastAsiaTheme="minorHAnsi"/>
        </w:rPr>
        <w:t>11.</w:t>
      </w:r>
      <w:r>
        <w:rPr>
          <w:rFonts w:eastAsiaTheme="minorHAnsi"/>
        </w:rPr>
        <w:t xml:space="preserve">3 har </w:t>
      </w:r>
      <w:r w:rsidRPr="003A42CB">
        <w:rPr>
          <w:rFonts w:eastAsiaTheme="minorHAnsi"/>
        </w:rPr>
        <w:t>JO kritiserat berörda myndig</w:t>
      </w:r>
      <w:r>
        <w:rPr>
          <w:rFonts w:eastAsiaTheme="minorHAnsi"/>
        </w:rPr>
        <w:softHyphen/>
      </w:r>
      <w:r w:rsidRPr="003A42CB">
        <w:rPr>
          <w:rFonts w:eastAsiaTheme="minorHAnsi"/>
        </w:rPr>
        <w:t>heter för externplacering av förvarstagna</w:t>
      </w:r>
      <w:r>
        <w:rPr>
          <w:rFonts w:eastAsiaTheme="minorHAnsi"/>
        </w:rPr>
        <w:t>, bl.a. på grund av att</w:t>
      </w:r>
      <w:r w:rsidRPr="000A295D">
        <w:rPr>
          <w:rFonts w:eastAsiaTheme="minorHAnsi"/>
        </w:rPr>
        <w:t xml:space="preserve"> </w:t>
      </w:r>
      <w:r w:rsidRPr="00020570">
        <w:rPr>
          <w:rFonts w:eastAsiaTheme="minorHAnsi"/>
        </w:rPr>
        <w:t>förvars</w:t>
      </w:r>
      <w:r>
        <w:rPr>
          <w:rFonts w:eastAsiaTheme="minorHAnsi"/>
        </w:rPr>
        <w:softHyphen/>
      </w:r>
      <w:r w:rsidRPr="00020570">
        <w:rPr>
          <w:rFonts w:eastAsiaTheme="minorHAnsi"/>
        </w:rPr>
        <w:t>tagna</w:t>
      </w:r>
      <w:r>
        <w:rPr>
          <w:rFonts w:eastAsiaTheme="minorHAnsi"/>
        </w:rPr>
        <w:t>s</w:t>
      </w:r>
      <w:r w:rsidRPr="00020570">
        <w:rPr>
          <w:rFonts w:eastAsiaTheme="minorHAnsi"/>
        </w:rPr>
        <w:t xml:space="preserve"> rätt till kontakt med omvärlden inte tillgodos</w:t>
      </w:r>
      <w:r>
        <w:rPr>
          <w:rFonts w:eastAsiaTheme="minorHAnsi"/>
        </w:rPr>
        <w:t xml:space="preserve">es samt att </w:t>
      </w:r>
      <w:r w:rsidRPr="000A295D">
        <w:rPr>
          <w:rFonts w:eastAsiaTheme="minorHAnsi"/>
        </w:rPr>
        <w:t xml:space="preserve">kriminalvårdsanstalter </w:t>
      </w:r>
      <w:r>
        <w:rPr>
          <w:rFonts w:eastAsiaTheme="minorHAnsi"/>
        </w:rPr>
        <w:t xml:space="preserve">och häkten </w:t>
      </w:r>
      <w:r w:rsidRPr="000A295D">
        <w:rPr>
          <w:rFonts w:eastAsiaTheme="minorHAnsi"/>
        </w:rPr>
        <w:t>inte utgör en lämplig miljö för förvars</w:t>
      </w:r>
      <w:r>
        <w:rPr>
          <w:rFonts w:eastAsiaTheme="minorHAnsi"/>
        </w:rPr>
        <w:softHyphen/>
      </w:r>
      <w:r w:rsidRPr="000A295D">
        <w:rPr>
          <w:rFonts w:eastAsiaTheme="minorHAnsi"/>
        </w:rPr>
        <w:t xml:space="preserve">tagna som </w:t>
      </w:r>
      <w:r>
        <w:rPr>
          <w:rFonts w:eastAsiaTheme="minorHAnsi"/>
        </w:rPr>
        <w:t xml:space="preserve">externplaceras av säkerhetsskäl. </w:t>
      </w:r>
      <w:r w:rsidRPr="003A42CB">
        <w:rPr>
          <w:rFonts w:eastAsiaTheme="minorHAnsi"/>
        </w:rPr>
        <w:t>Sverige</w:t>
      </w:r>
      <w:r>
        <w:rPr>
          <w:rFonts w:eastAsiaTheme="minorHAnsi"/>
        </w:rPr>
        <w:t xml:space="preserve"> har</w:t>
      </w:r>
      <w:r w:rsidRPr="003A42CB">
        <w:rPr>
          <w:rFonts w:eastAsiaTheme="minorHAnsi"/>
        </w:rPr>
        <w:t xml:space="preserve"> även fått kritik från </w:t>
      </w:r>
      <w:r>
        <w:rPr>
          <w:rFonts w:eastAsiaTheme="minorHAnsi"/>
        </w:rPr>
        <w:t>CPT</w:t>
      </w:r>
      <w:r w:rsidRPr="003A42CB">
        <w:rPr>
          <w:rFonts w:eastAsiaTheme="minorHAnsi"/>
        </w:rPr>
        <w:t>.</w:t>
      </w:r>
    </w:p>
    <w:p w14:paraId="331BBB2E" w14:textId="3D5E9127" w:rsidR="00917E11" w:rsidRDefault="00917E11" w:rsidP="00917E11">
      <w:pPr>
        <w:pStyle w:val="Brdtextmedindrag"/>
        <w:rPr>
          <w:rFonts w:eastAsiaTheme="minorHAnsi"/>
        </w:rPr>
      </w:pPr>
      <w:r w:rsidRPr="000D2909">
        <w:rPr>
          <w:rFonts w:eastAsiaTheme="minorHAnsi"/>
        </w:rPr>
        <w:t xml:space="preserve">Genom </w:t>
      </w:r>
      <w:r>
        <w:rPr>
          <w:rFonts w:eastAsiaTheme="minorHAnsi"/>
        </w:rPr>
        <w:t xml:space="preserve">förslaget i avsnitt </w:t>
      </w:r>
      <w:r w:rsidRPr="006E07BF">
        <w:rPr>
          <w:rFonts w:eastAsiaTheme="minorHAnsi"/>
        </w:rPr>
        <w:t>11.</w:t>
      </w:r>
      <w:r>
        <w:rPr>
          <w:rFonts w:eastAsiaTheme="minorHAnsi"/>
        </w:rPr>
        <w:t xml:space="preserve">3, om att Migrationsverket i vissa fall ska kunna placera en utlänning som </w:t>
      </w:r>
      <w:r w:rsidR="00DB07AC">
        <w:rPr>
          <w:rFonts w:eastAsiaTheme="minorHAnsi"/>
        </w:rPr>
        <w:t>är tagen</w:t>
      </w:r>
      <w:r>
        <w:rPr>
          <w:rFonts w:eastAsiaTheme="minorHAnsi"/>
        </w:rPr>
        <w:t xml:space="preserve"> i förvar på en säkerhets</w:t>
      </w:r>
      <w:r>
        <w:softHyphen/>
      </w:r>
      <w:r>
        <w:rPr>
          <w:rFonts w:eastAsiaTheme="minorHAnsi"/>
        </w:rPr>
        <w:t xml:space="preserve">avdelning, bör </w:t>
      </w:r>
      <w:r w:rsidRPr="000D2909">
        <w:rPr>
          <w:rFonts w:eastAsiaTheme="minorHAnsi"/>
        </w:rPr>
        <w:t xml:space="preserve">en </w:t>
      </w:r>
      <w:r>
        <w:rPr>
          <w:rFonts w:eastAsiaTheme="minorHAnsi"/>
        </w:rPr>
        <w:t xml:space="preserve">stor del av dem som i dag externplaceras på grunden att de har utvisats på grund av brott eller av säkerhetsskäl i stället </w:t>
      </w:r>
      <w:r w:rsidRPr="000D2909">
        <w:rPr>
          <w:rFonts w:eastAsiaTheme="minorHAnsi"/>
        </w:rPr>
        <w:t xml:space="preserve">kunna placeras </w:t>
      </w:r>
      <w:r>
        <w:rPr>
          <w:rFonts w:eastAsiaTheme="minorHAnsi"/>
        </w:rPr>
        <w:t>på en sådan avdelning</w:t>
      </w:r>
      <w:r w:rsidRPr="000D2909">
        <w:rPr>
          <w:rFonts w:eastAsiaTheme="minorHAnsi"/>
        </w:rPr>
        <w:t xml:space="preserve">. </w:t>
      </w:r>
      <w:r>
        <w:rPr>
          <w:rFonts w:eastAsiaTheme="minorHAnsi"/>
        </w:rPr>
        <w:t>T</w:t>
      </w:r>
      <w:r w:rsidRPr="000D2909">
        <w:rPr>
          <w:rFonts w:eastAsiaTheme="minorHAnsi"/>
        </w:rPr>
        <w:t xml:space="preserve">anken </w:t>
      </w:r>
      <w:r>
        <w:rPr>
          <w:rFonts w:eastAsiaTheme="minorHAnsi"/>
        </w:rPr>
        <w:t xml:space="preserve">är dock inte </w:t>
      </w:r>
      <w:r w:rsidRPr="000D2909">
        <w:rPr>
          <w:rFonts w:eastAsiaTheme="minorHAnsi"/>
        </w:rPr>
        <w:t>att säker</w:t>
      </w:r>
      <w:r>
        <w:softHyphen/>
      </w:r>
      <w:r w:rsidRPr="000D2909">
        <w:rPr>
          <w:rFonts w:eastAsiaTheme="minorHAnsi"/>
        </w:rPr>
        <w:t>hets</w:t>
      </w:r>
      <w:r>
        <w:rPr>
          <w:rFonts w:eastAsiaTheme="minorHAnsi"/>
        </w:rPr>
        <w:softHyphen/>
      </w:r>
      <w:r w:rsidRPr="000D2909">
        <w:rPr>
          <w:rFonts w:eastAsiaTheme="minorHAnsi"/>
        </w:rPr>
        <w:t>avdel</w:t>
      </w:r>
      <w:r>
        <w:rPr>
          <w:rFonts w:eastAsiaTheme="minorHAnsi"/>
        </w:rPr>
        <w:softHyphen/>
      </w:r>
      <w:r w:rsidRPr="000D2909">
        <w:rPr>
          <w:rFonts w:eastAsiaTheme="minorHAnsi"/>
        </w:rPr>
        <w:t>ningar</w:t>
      </w:r>
      <w:r>
        <w:rPr>
          <w:rFonts w:eastAsiaTheme="minorHAnsi"/>
        </w:rPr>
        <w:t>na</w:t>
      </w:r>
      <w:r w:rsidRPr="000D2909">
        <w:rPr>
          <w:rFonts w:eastAsiaTheme="minorHAnsi"/>
        </w:rPr>
        <w:t xml:space="preserve"> ska motsvara kriminal</w:t>
      </w:r>
      <w:r>
        <w:rPr>
          <w:rFonts w:eastAsiaTheme="minorHAnsi"/>
        </w:rPr>
        <w:softHyphen/>
      </w:r>
      <w:r w:rsidRPr="000D2909">
        <w:rPr>
          <w:rFonts w:eastAsiaTheme="minorHAnsi"/>
        </w:rPr>
        <w:t>vårds</w:t>
      </w:r>
      <w:r>
        <w:rPr>
          <w:rFonts w:eastAsiaTheme="minorHAnsi"/>
        </w:rPr>
        <w:softHyphen/>
      </w:r>
      <w:r w:rsidRPr="000D2909">
        <w:rPr>
          <w:rFonts w:eastAsiaTheme="minorHAnsi"/>
        </w:rPr>
        <w:t>an</w:t>
      </w:r>
      <w:r>
        <w:rPr>
          <w:rFonts w:eastAsiaTheme="minorHAnsi"/>
        </w:rPr>
        <w:softHyphen/>
      </w:r>
      <w:r w:rsidRPr="000D2909">
        <w:rPr>
          <w:rFonts w:eastAsiaTheme="minorHAnsi"/>
        </w:rPr>
        <w:t>stalter, häkten eller polisarrester. Säkerhets</w:t>
      </w:r>
      <w:r>
        <w:rPr>
          <w:rFonts w:eastAsiaTheme="minorHAnsi"/>
        </w:rPr>
        <w:softHyphen/>
      </w:r>
      <w:r w:rsidRPr="000D2909">
        <w:rPr>
          <w:rFonts w:eastAsiaTheme="minorHAnsi"/>
        </w:rPr>
        <w:t>avdelningarna ska vara öppnare och de förvars</w:t>
      </w:r>
      <w:r>
        <w:rPr>
          <w:rFonts w:eastAsiaTheme="minorHAnsi"/>
        </w:rPr>
        <w:softHyphen/>
      </w:r>
      <w:r w:rsidRPr="000D2909">
        <w:rPr>
          <w:rFonts w:eastAsiaTheme="minorHAnsi"/>
        </w:rPr>
        <w:t>tagna ska ha bättre möjlig</w:t>
      </w:r>
      <w:r>
        <w:rPr>
          <w:rFonts w:eastAsiaTheme="minorHAnsi"/>
        </w:rPr>
        <w:softHyphen/>
      </w:r>
      <w:r w:rsidRPr="000D2909">
        <w:rPr>
          <w:rFonts w:eastAsiaTheme="minorHAnsi"/>
        </w:rPr>
        <w:t>heter till gemen</w:t>
      </w:r>
      <w:r>
        <w:rPr>
          <w:rFonts w:eastAsiaTheme="minorHAnsi"/>
        </w:rPr>
        <w:softHyphen/>
      </w:r>
      <w:r w:rsidRPr="000D2909">
        <w:rPr>
          <w:rFonts w:eastAsiaTheme="minorHAnsi"/>
        </w:rPr>
        <w:t xml:space="preserve">skap och att röra sig fritt. </w:t>
      </w:r>
      <w:r>
        <w:rPr>
          <w:rFonts w:eastAsiaTheme="minorHAnsi"/>
        </w:rPr>
        <w:t>Det kommer inte heller att finnas samma möjlighet till in</w:t>
      </w:r>
      <w:r>
        <w:rPr>
          <w:rFonts w:eastAsiaTheme="minorHAnsi"/>
        </w:rPr>
        <w:softHyphen/>
        <w:t>låsning på en säkerhets</w:t>
      </w:r>
      <w:r>
        <w:rPr>
          <w:rFonts w:eastAsiaTheme="minorHAnsi"/>
        </w:rPr>
        <w:softHyphen/>
        <w:t xml:space="preserve">avdelning som vid en externplacering. </w:t>
      </w:r>
      <w:r w:rsidRPr="000D2909">
        <w:rPr>
          <w:rFonts w:eastAsiaTheme="minorHAnsi"/>
        </w:rPr>
        <w:t>Säker</w:t>
      </w:r>
      <w:r>
        <w:rPr>
          <w:rFonts w:eastAsiaTheme="minorHAnsi"/>
        </w:rPr>
        <w:softHyphen/>
      </w:r>
      <w:r w:rsidRPr="000D2909">
        <w:rPr>
          <w:rFonts w:eastAsiaTheme="minorHAnsi"/>
        </w:rPr>
        <w:t xml:space="preserve">heten kommer alltså inte </w:t>
      </w:r>
      <w:r>
        <w:rPr>
          <w:rFonts w:eastAsiaTheme="minorHAnsi"/>
        </w:rPr>
        <w:t xml:space="preserve">att </w:t>
      </w:r>
      <w:r w:rsidRPr="000D2909">
        <w:rPr>
          <w:rFonts w:eastAsiaTheme="minorHAnsi"/>
        </w:rPr>
        <w:t>vara lika hög på säkerhets</w:t>
      </w:r>
      <w:r>
        <w:rPr>
          <w:rFonts w:eastAsiaTheme="minorHAnsi"/>
        </w:rPr>
        <w:softHyphen/>
      </w:r>
      <w:r w:rsidRPr="000D2909">
        <w:rPr>
          <w:rFonts w:eastAsiaTheme="minorHAnsi"/>
        </w:rPr>
        <w:t xml:space="preserve">avdelningarna som </w:t>
      </w:r>
      <w:r>
        <w:rPr>
          <w:rFonts w:eastAsiaTheme="minorHAnsi"/>
        </w:rPr>
        <w:t>i kriminal</w:t>
      </w:r>
      <w:r>
        <w:rPr>
          <w:rFonts w:eastAsiaTheme="minorHAnsi"/>
        </w:rPr>
        <w:softHyphen/>
        <w:t>vårdsanstalter, häkten och polis</w:t>
      </w:r>
      <w:r>
        <w:rPr>
          <w:rFonts w:eastAsiaTheme="minorHAnsi"/>
        </w:rPr>
        <w:softHyphen/>
        <w:t xml:space="preserve">arrester. Till skillnad från </w:t>
      </w:r>
      <w:r w:rsidRPr="001C5DA7">
        <w:rPr>
          <w:rFonts w:eastAsiaTheme="minorHAnsi"/>
          <w:i/>
          <w:iCs/>
        </w:rPr>
        <w:t>JO</w:t>
      </w:r>
      <w:r>
        <w:rPr>
          <w:rFonts w:eastAsiaTheme="minorHAnsi"/>
        </w:rPr>
        <w:t xml:space="preserve"> anser regeringen därför att det även fort</w:t>
      </w:r>
      <w:r>
        <w:rPr>
          <w:rFonts w:eastAsiaTheme="minorHAnsi"/>
        </w:rPr>
        <w:softHyphen/>
        <w:t>sätt</w:t>
      </w:r>
      <w:r>
        <w:rPr>
          <w:rFonts w:eastAsiaTheme="minorHAnsi"/>
        </w:rPr>
        <w:softHyphen/>
        <w:t>nings</w:t>
      </w:r>
      <w:r>
        <w:rPr>
          <w:rFonts w:eastAsiaTheme="minorHAnsi"/>
        </w:rPr>
        <w:softHyphen/>
        <w:t xml:space="preserve">vis behöver </w:t>
      </w:r>
      <w:r w:rsidRPr="000D2909">
        <w:rPr>
          <w:rFonts w:eastAsiaTheme="minorHAnsi"/>
        </w:rPr>
        <w:t>finnas en möjlig</w:t>
      </w:r>
      <w:r>
        <w:rPr>
          <w:rFonts w:eastAsiaTheme="minorHAnsi"/>
        </w:rPr>
        <w:softHyphen/>
      </w:r>
      <w:r w:rsidRPr="000D2909">
        <w:rPr>
          <w:rFonts w:eastAsiaTheme="minorHAnsi"/>
        </w:rPr>
        <w:t>het för Migrations</w:t>
      </w:r>
      <w:r>
        <w:rPr>
          <w:rFonts w:eastAsiaTheme="minorHAnsi"/>
        </w:rPr>
        <w:softHyphen/>
      </w:r>
      <w:r w:rsidRPr="000D2909">
        <w:rPr>
          <w:rFonts w:eastAsiaTheme="minorHAnsi"/>
        </w:rPr>
        <w:t xml:space="preserve">verket att i </w:t>
      </w:r>
      <w:r>
        <w:rPr>
          <w:rFonts w:eastAsiaTheme="minorHAnsi"/>
        </w:rPr>
        <w:t xml:space="preserve">vissa </w:t>
      </w:r>
      <w:r w:rsidRPr="000D2909">
        <w:rPr>
          <w:rFonts w:eastAsiaTheme="minorHAnsi"/>
        </w:rPr>
        <w:t>undantagsfall</w:t>
      </w:r>
      <w:r>
        <w:rPr>
          <w:rFonts w:eastAsiaTheme="minorHAnsi"/>
        </w:rPr>
        <w:t>, när placering på säker</w:t>
      </w:r>
      <w:r>
        <w:rPr>
          <w:rFonts w:eastAsiaTheme="minorHAnsi"/>
        </w:rPr>
        <w:softHyphen/>
        <w:t xml:space="preserve">hetsavdelning inte är tillräcklig eller möjlig, </w:t>
      </w:r>
      <w:r w:rsidRPr="000D2909">
        <w:rPr>
          <w:rFonts w:eastAsiaTheme="minorHAnsi"/>
        </w:rPr>
        <w:t xml:space="preserve">kunna </w:t>
      </w:r>
      <w:r>
        <w:rPr>
          <w:rFonts w:eastAsiaTheme="minorHAnsi"/>
        </w:rPr>
        <w:t xml:space="preserve">besluta om </w:t>
      </w:r>
      <w:r w:rsidRPr="000D2909">
        <w:rPr>
          <w:rFonts w:eastAsiaTheme="minorHAnsi"/>
        </w:rPr>
        <w:t>extern</w:t>
      </w:r>
      <w:r>
        <w:rPr>
          <w:rFonts w:eastAsiaTheme="minorHAnsi"/>
        </w:rPr>
        <w:softHyphen/>
      </w:r>
      <w:r w:rsidRPr="000D2909">
        <w:rPr>
          <w:rFonts w:eastAsiaTheme="minorHAnsi"/>
        </w:rPr>
        <w:t>placer</w:t>
      </w:r>
      <w:r>
        <w:rPr>
          <w:rFonts w:eastAsiaTheme="minorHAnsi"/>
        </w:rPr>
        <w:t>ing</w:t>
      </w:r>
      <w:r w:rsidRPr="000D2909">
        <w:rPr>
          <w:rFonts w:eastAsiaTheme="minorHAnsi"/>
        </w:rPr>
        <w:t xml:space="preserve"> </w:t>
      </w:r>
      <w:r>
        <w:rPr>
          <w:rFonts w:eastAsiaTheme="minorHAnsi"/>
        </w:rPr>
        <w:t xml:space="preserve">av en utlänning som </w:t>
      </w:r>
      <w:r w:rsidRPr="000D2909">
        <w:rPr>
          <w:rFonts w:eastAsiaTheme="minorHAnsi"/>
        </w:rPr>
        <w:t xml:space="preserve">har </w:t>
      </w:r>
      <w:r>
        <w:rPr>
          <w:rFonts w:eastAsiaTheme="minorHAnsi"/>
        </w:rPr>
        <w:t>utvisats</w:t>
      </w:r>
      <w:r w:rsidRPr="000D2909">
        <w:rPr>
          <w:rFonts w:eastAsiaTheme="minorHAnsi"/>
        </w:rPr>
        <w:t xml:space="preserve"> på grund av brott </w:t>
      </w:r>
      <w:r>
        <w:rPr>
          <w:rFonts w:eastAsiaTheme="minorHAnsi"/>
        </w:rPr>
        <w:t>eller</w:t>
      </w:r>
      <w:r w:rsidRPr="000D2909">
        <w:rPr>
          <w:rFonts w:eastAsiaTheme="minorHAnsi"/>
        </w:rPr>
        <w:t xml:space="preserve"> av </w:t>
      </w:r>
      <w:r>
        <w:rPr>
          <w:rFonts w:eastAsiaTheme="minorHAnsi"/>
        </w:rPr>
        <w:t xml:space="preserve">ordnings- eller säkerhetsskäl. På så sätt kan </w:t>
      </w:r>
      <w:r w:rsidRPr="000D2909">
        <w:rPr>
          <w:rFonts w:eastAsiaTheme="minorHAnsi"/>
        </w:rPr>
        <w:t>säker</w:t>
      </w:r>
      <w:r>
        <w:rPr>
          <w:rFonts w:eastAsiaTheme="minorHAnsi"/>
        </w:rPr>
        <w:softHyphen/>
      </w:r>
      <w:r w:rsidRPr="000D2909">
        <w:rPr>
          <w:rFonts w:eastAsiaTheme="minorHAnsi"/>
        </w:rPr>
        <w:t>hets</w:t>
      </w:r>
      <w:r>
        <w:rPr>
          <w:rFonts w:eastAsiaTheme="minorHAnsi"/>
        </w:rPr>
        <w:softHyphen/>
      </w:r>
      <w:r w:rsidRPr="000D2909">
        <w:rPr>
          <w:rFonts w:eastAsiaTheme="minorHAnsi"/>
        </w:rPr>
        <w:t>avdelningar tillåtas vara öppnare än kriminal</w:t>
      </w:r>
      <w:r>
        <w:rPr>
          <w:rFonts w:eastAsiaTheme="minorHAnsi"/>
        </w:rPr>
        <w:softHyphen/>
      </w:r>
      <w:r w:rsidRPr="000D2909">
        <w:rPr>
          <w:rFonts w:eastAsiaTheme="minorHAnsi"/>
        </w:rPr>
        <w:t>vårds</w:t>
      </w:r>
      <w:r>
        <w:rPr>
          <w:rFonts w:eastAsiaTheme="minorHAnsi"/>
        </w:rPr>
        <w:softHyphen/>
      </w:r>
      <w:r w:rsidRPr="000D2909">
        <w:rPr>
          <w:rFonts w:eastAsiaTheme="minorHAnsi"/>
        </w:rPr>
        <w:t>anstalter, häkten och polisarrester</w:t>
      </w:r>
      <w:r>
        <w:rPr>
          <w:rFonts w:eastAsiaTheme="minorHAnsi"/>
        </w:rPr>
        <w:t xml:space="preserve">, vilket </w:t>
      </w:r>
      <w:r w:rsidRPr="000D2909">
        <w:rPr>
          <w:rFonts w:eastAsiaTheme="minorHAnsi"/>
        </w:rPr>
        <w:t>minskar frihets</w:t>
      </w:r>
      <w:r>
        <w:rPr>
          <w:rFonts w:eastAsiaTheme="minorHAnsi"/>
        </w:rPr>
        <w:softHyphen/>
      </w:r>
      <w:r w:rsidRPr="000D2909">
        <w:rPr>
          <w:rFonts w:eastAsiaTheme="minorHAnsi"/>
        </w:rPr>
        <w:t>inskränkningen för de förvars</w:t>
      </w:r>
      <w:r>
        <w:rPr>
          <w:rFonts w:eastAsiaTheme="minorHAnsi"/>
        </w:rPr>
        <w:softHyphen/>
      </w:r>
      <w:r w:rsidRPr="000D2909">
        <w:rPr>
          <w:rFonts w:eastAsiaTheme="minorHAnsi"/>
        </w:rPr>
        <w:t>tagna som placera</w:t>
      </w:r>
      <w:r>
        <w:rPr>
          <w:rFonts w:eastAsiaTheme="minorHAnsi"/>
        </w:rPr>
        <w:t>t</w:t>
      </w:r>
      <w:r w:rsidRPr="000D2909">
        <w:rPr>
          <w:rFonts w:eastAsiaTheme="minorHAnsi"/>
        </w:rPr>
        <w:t>s där.</w:t>
      </w:r>
      <w:r>
        <w:rPr>
          <w:rFonts w:eastAsiaTheme="minorHAnsi"/>
        </w:rPr>
        <w:t xml:space="preserve"> Vidare behöver det även fortsatt finnas möjlig</w:t>
      </w:r>
      <w:r>
        <w:rPr>
          <w:rFonts w:eastAsiaTheme="minorHAnsi"/>
        </w:rPr>
        <w:softHyphen/>
        <w:t>het att externplacera en utlänning på grund av transport</w:t>
      </w:r>
      <w:r>
        <w:rPr>
          <w:rFonts w:eastAsiaTheme="minorHAnsi"/>
        </w:rPr>
        <w:softHyphen/>
        <w:t>tekniska och synner</w:t>
      </w:r>
      <w:r>
        <w:rPr>
          <w:rFonts w:eastAsiaTheme="minorHAnsi"/>
        </w:rPr>
        <w:softHyphen/>
        <w:t>liga skäl, bl.a. eftersom sådana placeringar som regel baseras på praktiska behov som i dagsläget inte kan tillgodoses på annat sätt än genom externplacering.</w:t>
      </w:r>
    </w:p>
    <w:p w14:paraId="49E8B56B" w14:textId="77777777" w:rsidR="00917E11" w:rsidRPr="0038159D" w:rsidRDefault="00917E11" w:rsidP="00917E11">
      <w:pPr>
        <w:pStyle w:val="Rubrik5utannumrering"/>
      </w:pPr>
      <w:r>
        <w:t>Ny grund för e</w:t>
      </w:r>
      <w:r w:rsidRPr="0038159D">
        <w:t xml:space="preserve">xternplacering </w:t>
      </w:r>
      <w:r>
        <w:t>av ordnings- eller säkerhetsskäl</w:t>
      </w:r>
    </w:p>
    <w:p w14:paraId="7F849E50" w14:textId="04230534" w:rsidR="00917E11" w:rsidRDefault="00917E11" w:rsidP="00917E11">
      <w:pPr>
        <w:pStyle w:val="Brdtextmedindrag"/>
        <w:ind w:firstLine="0"/>
      </w:pPr>
      <w:r>
        <w:rPr>
          <w:rFonts w:eastAsiaTheme="minorHAnsi"/>
        </w:rPr>
        <w:t>M</w:t>
      </w:r>
      <w:r>
        <w:t>öjligheten att externplacera en utlänning</w:t>
      </w:r>
      <w:r w:rsidRPr="006A2472">
        <w:t xml:space="preserve"> </w:t>
      </w:r>
      <w:r>
        <w:t xml:space="preserve">om utlänningen har utvisats på grund av brott eller om utlänningen </w:t>
      </w:r>
      <w:r w:rsidRPr="001F6A2E">
        <w:t>hålls avskild enligt</w:t>
      </w:r>
      <w:r>
        <w:t xml:space="preserve"> 11 kap. 7 § UtlL </w:t>
      </w:r>
      <w:r w:rsidRPr="001F6A2E">
        <w:t xml:space="preserve">och av säkerhetsskäl inte kan vistas i en </w:t>
      </w:r>
      <w:r>
        <w:t>förvarslokal, behöver anpassas till förslaget om att Migrationsverket ska kunna placera en utlänning på en säkerhetsavdelning om han eller hon av ordnings- eller säker</w:t>
      </w:r>
      <w:r>
        <w:softHyphen/>
        <w:t>hets</w:t>
      </w:r>
      <w:r>
        <w:softHyphen/>
        <w:t>skäl inte kan vistas på en vanlig förvarsavdelning. Det bör ske genom att Migrations</w:t>
      </w:r>
      <w:r>
        <w:softHyphen/>
        <w:t>verket i stället får externplacera en utlänning som har fyllt 18 år om det är nödvändigt för att upprätthålla ordningen eller säker</w:t>
      </w:r>
      <w:r>
        <w:rPr>
          <w:rFonts w:eastAsiaTheme="minorHAnsi"/>
        </w:rPr>
        <w:softHyphen/>
      </w:r>
      <w:r>
        <w:t>heten i en förvars</w:t>
      </w:r>
      <w:r>
        <w:softHyphen/>
        <w:t xml:space="preserve">lokal. </w:t>
      </w:r>
      <w:bookmarkStart w:id="252" w:name="_Hlk214962067"/>
      <w:r>
        <w:t>Det innebär bl.a. att externplacering på denna grund inte får ske om ordningen och säkerheten kan upprätthållas genom placering på en säker</w:t>
      </w:r>
      <w:r>
        <w:softHyphen/>
        <w:t>hets</w:t>
      </w:r>
      <w:r>
        <w:softHyphen/>
        <w:t xml:space="preserve">avdelning. </w:t>
      </w:r>
      <w:bookmarkEnd w:id="252"/>
      <w:r>
        <w:t>Som exempel bör extern</w:t>
      </w:r>
      <w:r>
        <w:rPr>
          <w:rFonts w:eastAsiaTheme="minorHAnsi"/>
        </w:rPr>
        <w:softHyphen/>
      </w:r>
      <w:r>
        <w:t xml:space="preserve">placering kunna vara motiverad om en förvarstagen person </w:t>
      </w:r>
      <w:r w:rsidRPr="0055042F">
        <w:t xml:space="preserve">är mycket </w:t>
      </w:r>
      <w:r>
        <w:t>hot</w:t>
      </w:r>
      <w:r>
        <w:rPr>
          <w:rFonts w:eastAsiaTheme="minorHAnsi"/>
        </w:rPr>
        <w:softHyphen/>
      </w:r>
      <w:r>
        <w:t xml:space="preserve">full, </w:t>
      </w:r>
      <w:r w:rsidRPr="0055042F">
        <w:t xml:space="preserve">våldsam eller </w:t>
      </w:r>
      <w:r>
        <w:t>utåt</w:t>
      </w:r>
      <w:r>
        <w:softHyphen/>
        <w:t>agerande. Detsamma gäller</w:t>
      </w:r>
      <w:r w:rsidRPr="0055042F">
        <w:t xml:space="preserve"> om </w:t>
      </w:r>
      <w:r>
        <w:t xml:space="preserve">personen </w:t>
      </w:r>
      <w:r w:rsidRPr="0055042F">
        <w:t>har en stark benägenhet att rymma eller om det finns en påtaglig risk för fri</w:t>
      </w:r>
      <w:r>
        <w:rPr>
          <w:rFonts w:eastAsiaTheme="minorHAnsi"/>
        </w:rPr>
        <w:softHyphen/>
      </w:r>
      <w:r w:rsidRPr="0055042F">
        <w:t>tagning</w:t>
      </w:r>
      <w:r>
        <w:t>.</w:t>
      </w:r>
    </w:p>
    <w:p w14:paraId="1DBA581A" w14:textId="69595D49" w:rsidR="00917E11" w:rsidRDefault="00917E11" w:rsidP="00917E11">
      <w:pPr>
        <w:pStyle w:val="Brdtextmedindrag"/>
        <w:rPr>
          <w:rFonts w:eastAsiaTheme="minorHAnsi"/>
        </w:rPr>
      </w:pPr>
      <w:r>
        <w:t>Tillräckliga skäl för att införa krav på att en förvars</w:t>
      </w:r>
      <w:r>
        <w:softHyphen/>
        <w:t xml:space="preserve">tagen person måste ha avskilts </w:t>
      </w:r>
      <w:r w:rsidRPr="00403C4D">
        <w:t>från andra som tagits i förvar</w:t>
      </w:r>
      <w:r w:rsidRPr="006A2472" w:rsidDel="00F819AC">
        <w:t xml:space="preserve"> </w:t>
      </w:r>
      <w:r>
        <w:t>enligt 11 kap. 7 § UtlL, på det sätt som krävs för placering av säkerhetsskäl enligt nuvarande 10 kap. 20 § 2 UtlL, innan han eller hon kan externplaceras finns inte. Som framgår av en hemställan som Migrations</w:t>
      </w:r>
      <w:r>
        <w:softHyphen/>
        <w:t>verket gav in till regeringen 2017</w:t>
      </w:r>
      <w:r w:rsidRPr="00C74A7C">
        <w:t xml:space="preserve"> (Ju2017/09186) </w:t>
      </w:r>
      <w:r>
        <w:t xml:space="preserve">kan det finnas behov av att </w:t>
      </w:r>
      <w:r w:rsidRPr="00C74A7C">
        <w:t>extern</w:t>
      </w:r>
      <w:r>
        <w:softHyphen/>
      </w:r>
      <w:r w:rsidRPr="00C74A7C">
        <w:t xml:space="preserve">placera en förvarstagen </w:t>
      </w:r>
      <w:r>
        <w:t>person</w:t>
      </w:r>
      <w:r w:rsidRPr="00C74A7C">
        <w:t xml:space="preserve"> </w:t>
      </w:r>
      <w:r>
        <w:t xml:space="preserve">innan han eller hon kommit till ett förvar. Det kan t.ex. röra sig om fall när det är uppenbart att utlänningen i fråga </w:t>
      </w:r>
      <w:r w:rsidRPr="00C74A7C">
        <w:t>inte kan vara bland andra förvarstagna.</w:t>
      </w:r>
      <w:r>
        <w:t xml:space="preserve"> Om Migrations</w:t>
      </w:r>
      <w:r>
        <w:softHyphen/>
        <w:t xml:space="preserve">verket redan på förhand kan konstatera att en förvarstagen utlänning </w:t>
      </w:r>
      <w:r w:rsidRPr="00403C4D">
        <w:t>utgör ett sådant ordnings- eller säkerhets</w:t>
      </w:r>
      <w:r>
        <w:softHyphen/>
      </w:r>
      <w:r w:rsidRPr="00403C4D">
        <w:t xml:space="preserve">problem att </w:t>
      </w:r>
      <w:r>
        <w:t xml:space="preserve">han eller hon </w:t>
      </w:r>
      <w:r w:rsidRPr="00403C4D">
        <w:t xml:space="preserve">inte kan placeras på </w:t>
      </w:r>
      <w:r>
        <w:t xml:space="preserve">en </w:t>
      </w:r>
      <w:r w:rsidRPr="00403C4D">
        <w:t>säkerhetsavdelning</w:t>
      </w:r>
      <w:r>
        <w:t>,</w:t>
      </w:r>
      <w:r w:rsidRPr="00403C4D">
        <w:t xml:space="preserve"> </w:t>
      </w:r>
      <w:r>
        <w:t>är det varken praktiskt eller ändamåls</w:t>
      </w:r>
      <w:r>
        <w:softHyphen/>
        <w:t>enligt med krav på att utlänningen måste tas in och avskiljas på förvaret innan externplacering kan ske. Något sådant krav bör därför inte upp</w:t>
      </w:r>
      <w:r>
        <w:softHyphen/>
        <w:t>ställas.</w:t>
      </w:r>
    </w:p>
    <w:p w14:paraId="10D2ACCC" w14:textId="1CE41233" w:rsidR="00917E11" w:rsidRDefault="00917E11" w:rsidP="00917E11">
      <w:pPr>
        <w:pStyle w:val="Brdtextmedindrag"/>
        <w:rPr>
          <w:rFonts w:eastAsiaTheme="minorHAnsi"/>
        </w:rPr>
      </w:pPr>
      <w:r w:rsidRPr="00AA7499">
        <w:rPr>
          <w:rFonts w:eastAsiaTheme="minorHAnsi"/>
        </w:rPr>
        <w:t>Av</w:t>
      </w:r>
      <w:r>
        <w:rPr>
          <w:rFonts w:eastAsiaTheme="minorHAnsi"/>
        </w:rPr>
        <w:t xml:space="preserve"> kriminalvårdsanstalt, häkte och p</w:t>
      </w:r>
      <w:r w:rsidRPr="00F91978">
        <w:rPr>
          <w:rFonts w:eastAsiaTheme="minorHAnsi"/>
        </w:rPr>
        <w:t xml:space="preserve">olisarrest </w:t>
      </w:r>
      <w:r>
        <w:rPr>
          <w:rFonts w:eastAsiaTheme="minorHAnsi"/>
        </w:rPr>
        <w:t xml:space="preserve">är polisarrest </w:t>
      </w:r>
      <w:r w:rsidRPr="00F91978">
        <w:rPr>
          <w:rFonts w:eastAsiaTheme="minorHAnsi"/>
        </w:rPr>
        <w:t>den inrätt</w:t>
      </w:r>
      <w:r>
        <w:rPr>
          <w:rFonts w:eastAsiaTheme="minorHAnsi"/>
        </w:rPr>
        <w:softHyphen/>
      </w:r>
      <w:r w:rsidRPr="00F91978">
        <w:rPr>
          <w:rFonts w:eastAsiaTheme="minorHAnsi"/>
        </w:rPr>
        <w:t xml:space="preserve">ning som är </w:t>
      </w:r>
      <w:r>
        <w:rPr>
          <w:rFonts w:eastAsiaTheme="minorHAnsi"/>
        </w:rPr>
        <w:t xml:space="preserve">mest ingripande och </w:t>
      </w:r>
      <w:r w:rsidRPr="00F91978">
        <w:rPr>
          <w:rFonts w:eastAsiaTheme="minorHAnsi"/>
        </w:rPr>
        <w:t xml:space="preserve">minst lämpad för </w:t>
      </w:r>
      <w:r>
        <w:rPr>
          <w:rFonts w:eastAsiaTheme="minorHAnsi"/>
        </w:rPr>
        <w:t>extern</w:t>
      </w:r>
      <w:r w:rsidRPr="00F91978">
        <w:rPr>
          <w:rFonts w:eastAsiaTheme="minorHAnsi"/>
        </w:rPr>
        <w:t>placering av förvars</w:t>
      </w:r>
      <w:r>
        <w:rPr>
          <w:rFonts w:eastAsiaTheme="minorHAnsi"/>
        </w:rPr>
        <w:softHyphen/>
      </w:r>
      <w:r w:rsidRPr="00F91978">
        <w:rPr>
          <w:rFonts w:eastAsiaTheme="minorHAnsi"/>
        </w:rPr>
        <w:t xml:space="preserve">tagna. </w:t>
      </w:r>
      <w:r>
        <w:rPr>
          <w:rFonts w:eastAsiaTheme="minorHAnsi"/>
        </w:rPr>
        <w:t xml:space="preserve">Det har att göra med att arrester är </w:t>
      </w:r>
      <w:r w:rsidRPr="00BB1F9C">
        <w:rPr>
          <w:rFonts w:eastAsiaTheme="minorHAnsi"/>
        </w:rPr>
        <w:t xml:space="preserve">anpassade för tillfällig förvaring. </w:t>
      </w:r>
      <w:r>
        <w:rPr>
          <w:rFonts w:eastAsiaTheme="minorHAnsi"/>
        </w:rPr>
        <w:t>Som exempel är m</w:t>
      </w:r>
      <w:r w:rsidRPr="00CA1F28">
        <w:rPr>
          <w:rFonts w:eastAsiaTheme="minorHAnsi"/>
        </w:rPr>
        <w:t>öjlighet</w:t>
      </w:r>
      <w:r>
        <w:rPr>
          <w:rFonts w:eastAsiaTheme="minorHAnsi"/>
        </w:rPr>
        <w:t>erna</w:t>
      </w:r>
      <w:r w:rsidRPr="00CA1F28">
        <w:rPr>
          <w:rFonts w:eastAsiaTheme="minorHAnsi"/>
        </w:rPr>
        <w:t xml:space="preserve"> </w:t>
      </w:r>
      <w:r>
        <w:rPr>
          <w:rFonts w:eastAsiaTheme="minorHAnsi"/>
        </w:rPr>
        <w:t>till</w:t>
      </w:r>
      <w:r w:rsidRPr="00CA1F28">
        <w:rPr>
          <w:rFonts w:eastAsiaTheme="minorHAnsi"/>
        </w:rPr>
        <w:t xml:space="preserve"> kontakter med omvärlden </w:t>
      </w:r>
      <w:r>
        <w:rPr>
          <w:rFonts w:eastAsiaTheme="minorHAnsi"/>
        </w:rPr>
        <w:t xml:space="preserve">i regel </w:t>
      </w:r>
      <w:r w:rsidRPr="00CA1F28">
        <w:rPr>
          <w:rFonts w:eastAsiaTheme="minorHAnsi"/>
        </w:rPr>
        <w:t xml:space="preserve">betydligt sämre än på häkten och i </w:t>
      </w:r>
      <w:r>
        <w:rPr>
          <w:rFonts w:eastAsiaTheme="minorHAnsi"/>
        </w:rPr>
        <w:t xml:space="preserve">kriminalvårdsanstalter. En placering </w:t>
      </w:r>
      <w:r w:rsidRPr="00BB1F9C">
        <w:rPr>
          <w:rFonts w:eastAsiaTheme="minorHAnsi"/>
        </w:rPr>
        <w:t>i polisarrest</w:t>
      </w:r>
      <w:r>
        <w:rPr>
          <w:rFonts w:eastAsiaTheme="minorHAnsi"/>
        </w:rPr>
        <w:t xml:space="preserve"> </w:t>
      </w:r>
      <w:r w:rsidRPr="00BB1F9C">
        <w:rPr>
          <w:rFonts w:eastAsiaTheme="minorHAnsi"/>
        </w:rPr>
        <w:t xml:space="preserve">bör </w:t>
      </w:r>
      <w:r>
        <w:rPr>
          <w:rFonts w:eastAsiaTheme="minorHAnsi"/>
        </w:rPr>
        <w:t xml:space="preserve">därför </w:t>
      </w:r>
      <w:r w:rsidRPr="00BB1F9C">
        <w:rPr>
          <w:rFonts w:eastAsiaTheme="minorHAnsi"/>
        </w:rPr>
        <w:t>vara så kortvarig som möjligt</w:t>
      </w:r>
      <w:r>
        <w:rPr>
          <w:rFonts w:eastAsiaTheme="minorHAnsi"/>
        </w:rPr>
        <w:t>. I 3 kap. 18 § lagen om särskild kontroll av vissa utlänningar föreskrivs att en ut</w:t>
      </w:r>
      <w:r>
        <w:rPr>
          <w:rFonts w:eastAsiaTheme="minorHAnsi"/>
        </w:rPr>
        <w:softHyphen/>
        <w:t>länning endast tillfälligt får placeras i polisarrest. Motsvarande begräns</w:t>
      </w:r>
      <w:r>
        <w:rPr>
          <w:rFonts w:eastAsiaTheme="minorHAnsi"/>
        </w:rPr>
        <w:softHyphen/>
        <w:t xml:space="preserve">ning bör gälla för externplacering enligt utlänningslagen. Någon längsta tid för sådan placering bör enligt regeringens mening, till skillnad från vad </w:t>
      </w:r>
      <w:r w:rsidRPr="000B5105">
        <w:rPr>
          <w:rFonts w:eastAsiaTheme="minorHAnsi"/>
        </w:rPr>
        <w:t xml:space="preserve">JO och </w:t>
      </w:r>
      <w:r w:rsidRPr="00213DD7">
        <w:rPr>
          <w:rFonts w:eastAsiaTheme="minorHAnsi"/>
          <w:i/>
          <w:iCs/>
        </w:rPr>
        <w:t>Justitiekanslern</w:t>
      </w:r>
      <w:r>
        <w:rPr>
          <w:rFonts w:eastAsiaTheme="minorHAnsi"/>
        </w:rPr>
        <w:t xml:space="preserve"> föreslår, inte införas </w:t>
      </w:r>
      <w:r w:rsidRPr="00BB1F9C">
        <w:rPr>
          <w:rFonts w:eastAsiaTheme="minorHAnsi"/>
        </w:rPr>
        <w:t>eftersom</w:t>
      </w:r>
      <w:r>
        <w:rPr>
          <w:rFonts w:eastAsiaTheme="minorHAnsi"/>
        </w:rPr>
        <w:t xml:space="preserve"> det </w:t>
      </w:r>
      <w:r w:rsidRPr="00BB1F9C">
        <w:rPr>
          <w:rFonts w:eastAsiaTheme="minorHAnsi"/>
        </w:rPr>
        <w:t>bör avgöras i det enskilda fallet.</w:t>
      </w:r>
      <w:r>
        <w:rPr>
          <w:rFonts w:eastAsiaTheme="minorHAnsi"/>
        </w:rPr>
        <w:t xml:space="preserve"> </w:t>
      </w:r>
      <w:r w:rsidRPr="00BB1F9C">
        <w:rPr>
          <w:rFonts w:eastAsiaTheme="minorHAnsi"/>
        </w:rPr>
        <w:t>En tillämpning av proportionalitets</w:t>
      </w:r>
      <w:r>
        <w:rPr>
          <w:rFonts w:eastAsiaTheme="minorHAnsi"/>
        </w:rPr>
        <w:softHyphen/>
      </w:r>
      <w:r w:rsidRPr="00BB1F9C">
        <w:rPr>
          <w:rFonts w:eastAsiaTheme="minorHAnsi"/>
        </w:rPr>
        <w:t xml:space="preserve">principen </w:t>
      </w:r>
      <w:r>
        <w:rPr>
          <w:rFonts w:eastAsiaTheme="minorHAnsi"/>
        </w:rPr>
        <w:t xml:space="preserve">bör dock </w:t>
      </w:r>
      <w:r w:rsidRPr="00BB1F9C">
        <w:rPr>
          <w:rFonts w:eastAsiaTheme="minorHAnsi"/>
        </w:rPr>
        <w:t>innebära att endast en kortvarig placering kan bli aktuell.</w:t>
      </w:r>
    </w:p>
    <w:p w14:paraId="7D3BCF4B" w14:textId="77777777" w:rsidR="00917E11" w:rsidRDefault="00917E11" w:rsidP="00917E11">
      <w:pPr>
        <w:pStyle w:val="Brdtextmedindrag"/>
      </w:pPr>
      <w:r>
        <w:t xml:space="preserve">Det saknas beredningsunderlag för att i detta lagstiftningsärende behandla de frågor som </w:t>
      </w:r>
      <w:r w:rsidRPr="00D70E6E">
        <w:rPr>
          <w:i/>
          <w:iCs/>
        </w:rPr>
        <w:t>Stockholms universitet</w:t>
      </w:r>
      <w:r>
        <w:t xml:space="preserve"> tar upp, om att det i beslut om extern</w:t>
      </w:r>
      <w:r>
        <w:softHyphen/>
        <w:t>placering bör anges om utlänningen placeras i kriminalvårds</w:t>
      </w:r>
      <w:r>
        <w:softHyphen/>
        <w:t>anstalt, häkte eller polisarrest och att domstol bör kunna ändra var ut</w:t>
      </w:r>
      <w:r>
        <w:softHyphen/>
        <w:t>länningen ska externplaceras.</w:t>
      </w:r>
      <w:r w:rsidDel="00350F17">
        <w:t xml:space="preserve"> </w:t>
      </w:r>
    </w:p>
    <w:p w14:paraId="7A8C717F" w14:textId="16160345" w:rsidR="00917E11" w:rsidRDefault="00917E11" w:rsidP="00917E11">
      <w:pPr>
        <w:pStyle w:val="Brdtextmedindrag"/>
        <w:rPr>
          <w:rFonts w:eastAsiaTheme="minorHAnsi"/>
        </w:rPr>
      </w:pPr>
      <w:r>
        <w:t xml:space="preserve">Förslaget innebär, till skillnad från vad </w:t>
      </w:r>
      <w:r w:rsidRPr="0058376F">
        <w:rPr>
          <w:i/>
          <w:iCs/>
        </w:rPr>
        <w:t>Asylrättscentrum</w:t>
      </w:r>
      <w:r>
        <w:rPr>
          <w:rFonts w:eastAsiaTheme="minorHAnsi"/>
        </w:rPr>
        <w:t xml:space="preserve"> påstår, inte att externplacering kommer att få ske i fler fall än i dag. Med hänsyn till att en vuxen utlänning som </w:t>
      </w:r>
      <w:r w:rsidR="00DB07AC">
        <w:rPr>
          <w:rFonts w:eastAsiaTheme="minorHAnsi"/>
        </w:rPr>
        <w:t>är tagen</w:t>
      </w:r>
      <w:r>
        <w:rPr>
          <w:rFonts w:eastAsiaTheme="minorHAnsi"/>
        </w:rPr>
        <w:t xml:space="preserve"> i förvar enligt regeringens förslag ska kunna placeras på </w:t>
      </w:r>
      <w:r w:rsidR="00A51ED4">
        <w:rPr>
          <w:rFonts w:eastAsiaTheme="minorHAnsi"/>
        </w:rPr>
        <w:t xml:space="preserve">en </w:t>
      </w:r>
      <w:r>
        <w:rPr>
          <w:rFonts w:eastAsiaTheme="minorHAnsi"/>
        </w:rPr>
        <w:t>säkerhetsavdelning, som är mindre ingripande än extern</w:t>
      </w:r>
      <w:r>
        <w:rPr>
          <w:rFonts w:eastAsiaTheme="minorHAnsi"/>
        </w:rPr>
        <w:softHyphen/>
        <w:t xml:space="preserve">placering, och att en placering inte får vara mer ingripande än vad som är nödvändigt kommer externplacering på nu aktuell grund endast få ske i undantagsfall. </w:t>
      </w:r>
    </w:p>
    <w:p w14:paraId="78EAFBB6" w14:textId="77777777" w:rsidR="00917E11" w:rsidRPr="002664BF" w:rsidRDefault="00917E11" w:rsidP="00917E11">
      <w:pPr>
        <w:pStyle w:val="Brdtextmedindrag"/>
        <w:rPr>
          <w:rFonts w:eastAsiaTheme="minorHAnsi"/>
        </w:rPr>
      </w:pPr>
      <w:r>
        <w:rPr>
          <w:rFonts w:eastAsiaTheme="minorHAnsi"/>
        </w:rPr>
        <w:t xml:space="preserve">Med anledning av </w:t>
      </w:r>
      <w:r w:rsidRPr="005A5361">
        <w:rPr>
          <w:rFonts w:eastAsiaTheme="minorHAnsi"/>
        </w:rPr>
        <w:t>Asylrättscentrum</w:t>
      </w:r>
      <w:r>
        <w:rPr>
          <w:rFonts w:eastAsiaTheme="minorHAnsi"/>
        </w:rPr>
        <w:t>s</w:t>
      </w:r>
      <w:r w:rsidRPr="005A5361">
        <w:rPr>
          <w:rFonts w:eastAsiaTheme="minorHAnsi"/>
        </w:rPr>
        <w:t xml:space="preserve"> </w:t>
      </w:r>
      <w:r>
        <w:rPr>
          <w:rFonts w:eastAsiaTheme="minorHAnsi"/>
        </w:rPr>
        <w:t xml:space="preserve">och </w:t>
      </w:r>
      <w:r w:rsidRPr="005A5361">
        <w:rPr>
          <w:rFonts w:eastAsiaTheme="minorHAnsi"/>
        </w:rPr>
        <w:t>JO</w:t>
      </w:r>
      <w:r>
        <w:rPr>
          <w:rFonts w:eastAsiaTheme="minorHAnsi"/>
        </w:rPr>
        <w:t>:s önskemål om f</w:t>
      </w:r>
      <w:r w:rsidRPr="001C5DA7">
        <w:rPr>
          <w:rFonts w:eastAsiaTheme="minorHAnsi"/>
        </w:rPr>
        <w:t>örtydlig</w:t>
      </w:r>
      <w:r>
        <w:softHyphen/>
      </w:r>
      <w:r w:rsidRPr="001C5DA7">
        <w:rPr>
          <w:rFonts w:eastAsiaTheme="minorHAnsi"/>
        </w:rPr>
        <w:t>anden</w:t>
      </w:r>
      <w:r>
        <w:rPr>
          <w:rFonts w:eastAsiaTheme="minorHAnsi"/>
        </w:rPr>
        <w:t>, av hur externplacerades rättigheter och hur dessa ska tillgodoses</w:t>
      </w:r>
      <w:r w:rsidDel="00350F17">
        <w:rPr>
          <w:rFonts w:eastAsiaTheme="minorHAnsi"/>
        </w:rPr>
        <w:t>,</w:t>
      </w:r>
      <w:r>
        <w:rPr>
          <w:rFonts w:eastAsiaTheme="minorHAnsi"/>
        </w:rPr>
        <w:t xml:space="preserve"> bör poängteras att rättigheterna ska respekteras. Externplacerade personer ska enligt </w:t>
      </w:r>
      <w:r w:rsidRPr="003A42CB">
        <w:rPr>
          <w:rFonts w:eastAsiaTheme="minorHAnsi"/>
        </w:rPr>
        <w:t>1</w:t>
      </w:r>
      <w:r>
        <w:rPr>
          <w:rFonts w:eastAsiaTheme="minorHAnsi"/>
        </w:rPr>
        <w:t>1 </w:t>
      </w:r>
      <w:r w:rsidRPr="003A42CB">
        <w:rPr>
          <w:rFonts w:eastAsiaTheme="minorHAnsi"/>
        </w:rPr>
        <w:t>kap. 2</w:t>
      </w:r>
      <w:r>
        <w:rPr>
          <w:rFonts w:eastAsiaTheme="minorHAnsi"/>
        </w:rPr>
        <w:t> </w:t>
      </w:r>
      <w:r w:rsidRPr="003A42CB">
        <w:rPr>
          <w:rFonts w:eastAsiaTheme="minorHAnsi"/>
        </w:rPr>
        <w:t>§ tredje stycket UtlL ges möjlighet att ha kontakt med personer utanför inrättningen och även i övrigt beviljas de lättnader och förmåner som kan medges med hänsyn till ordningen och säkerheten inom inrättningen.</w:t>
      </w:r>
    </w:p>
    <w:p w14:paraId="69C76894" w14:textId="77777777" w:rsidR="00917E11" w:rsidRPr="001B7019" w:rsidRDefault="00917E11" w:rsidP="00917E11">
      <w:pPr>
        <w:pStyle w:val="Rubrik5utannumrering"/>
      </w:pPr>
      <w:r>
        <w:t>Särskild</w:t>
      </w:r>
      <w:r w:rsidRPr="001B7019">
        <w:t xml:space="preserve"> grund för </w:t>
      </w:r>
      <w:r>
        <w:t>extern</w:t>
      </w:r>
      <w:r w:rsidRPr="001B7019">
        <w:t>placering i säkerhetsärenden</w:t>
      </w:r>
    </w:p>
    <w:p w14:paraId="2203F286" w14:textId="0B3A6DC7" w:rsidR="00917E11" w:rsidRDefault="00917E11" w:rsidP="00917E11">
      <w:pPr>
        <w:pStyle w:val="Brdtextmedindrag"/>
        <w:ind w:firstLine="0"/>
      </w:pPr>
      <w:r>
        <w:t xml:space="preserve">Som framgår av avsnitt </w:t>
      </w:r>
      <w:r w:rsidRPr="006E07BF">
        <w:t>11.</w:t>
      </w:r>
      <w:r>
        <w:t>3 gör regeringen bedömningen att det på grund av säkerhetsärendens särart finns anledning att ha särskilda grunder för plac</w:t>
      </w:r>
      <w:r>
        <w:rPr>
          <w:rFonts w:eastAsiaTheme="minorHAnsi"/>
        </w:rPr>
        <w:softHyphen/>
      </w:r>
      <w:r>
        <w:t xml:space="preserve">ering i sådana ärenden. För att alla relevanta omständigheter ska kunna beaktas bör externplacering </w:t>
      </w:r>
      <w:r w:rsidR="005A04EA">
        <w:t xml:space="preserve">i ett säkerhetsärende </w:t>
      </w:r>
      <w:r>
        <w:t>vara möj</w:t>
      </w:r>
      <w:r>
        <w:rPr>
          <w:rFonts w:eastAsiaTheme="minorHAnsi"/>
        </w:rPr>
        <w:softHyphen/>
      </w:r>
      <w:r>
        <w:t xml:space="preserve">lig om det behövs med hänsyn till omständigheterna i det enskilda fallet. </w:t>
      </w:r>
      <w:r w:rsidR="009069D7">
        <w:t>P</w:t>
      </w:r>
      <w:r>
        <w:t xml:space="preserve">lacering i polisarrest bör få vara </w:t>
      </w:r>
      <w:r w:rsidR="009069D7">
        <w:t xml:space="preserve">endast </w:t>
      </w:r>
      <w:r>
        <w:t>tillfällig.</w:t>
      </w:r>
    </w:p>
    <w:p w14:paraId="0C7BC2B8" w14:textId="7B36D4CE" w:rsidR="00917E11" w:rsidRDefault="00917E11" w:rsidP="00917E11">
      <w:pPr>
        <w:pStyle w:val="Brdtextmedindrag"/>
      </w:pPr>
      <w:r>
        <w:t xml:space="preserve">Precis som vid externplacering på grund av ordnings- eller säkerhetsskäl </w:t>
      </w:r>
      <w:r w:rsidRPr="00FF5636">
        <w:t xml:space="preserve">bör externplacering i </w:t>
      </w:r>
      <w:bookmarkStart w:id="253" w:name="_Hlk214962103"/>
      <w:r w:rsidRPr="00FF5636">
        <w:t>säkerhetsärenden kunna vara motiverad om ut</w:t>
      </w:r>
      <w:r w:rsidRPr="00FF5636">
        <w:softHyphen/>
        <w:t>länningen är mycket utåtagerande, våldsam eller hotfull, eller om en ut</w:t>
      </w:r>
      <w:r w:rsidRPr="00FF5636">
        <w:softHyphen/>
        <w:t>länning förmår andra att agera i enlighet med hans eller hennes in</w:t>
      </w:r>
      <w:r>
        <w:softHyphen/>
      </w:r>
      <w:r w:rsidRPr="00FF5636">
        <w:t>strukt</w:t>
      </w:r>
      <w:r>
        <w:softHyphen/>
      </w:r>
      <w:r w:rsidRPr="00FF5636">
        <w:t>ioner. Detsamma gäller om en förvarstagen person har en stark benägen</w:t>
      </w:r>
      <w:r w:rsidRPr="00FF5636">
        <w:softHyphen/>
        <w:t xml:space="preserve">het att rymma eller om det finns en påtaglig risk för fritagning. </w:t>
      </w:r>
      <w:bookmarkEnd w:id="253"/>
      <w:r w:rsidRPr="00FF5636">
        <w:t>Dessutom bör externplacering kunna aktualiseras om det är påkallat utifrån ord</w:t>
      </w:r>
      <w:r w:rsidRPr="00FF5636">
        <w:softHyphen/>
        <w:t>ningen och säkerheten i stort – inte bara i förvarslokalerna – som att ut</w:t>
      </w:r>
      <w:r w:rsidRPr="00FF5636">
        <w:softHyphen/>
        <w:t xml:space="preserve">länningen är radikaliserad och det finns en risk för att han eller hon radikaliserar andra eller att utlänningen har kopplingar till andra personer eller </w:t>
      </w:r>
      <w:r>
        <w:t xml:space="preserve">en </w:t>
      </w:r>
      <w:r w:rsidRPr="00FF5636">
        <w:t>organisa</w:t>
      </w:r>
      <w:r w:rsidRPr="00FF5636">
        <w:softHyphen/>
        <w:t>tion som utgör ett säkerhetshot. Det är dock viktigt att plac</w:t>
      </w:r>
      <w:r w:rsidRPr="00FF5636">
        <w:softHyphen/>
        <w:t>eringen sker utifrån en bedömning av omständig</w:t>
      </w:r>
      <w:r w:rsidRPr="00FF5636">
        <w:softHyphen/>
        <w:t>heterna i det enskilda fallet och att den är proportionerlig.</w:t>
      </w:r>
    </w:p>
    <w:p w14:paraId="02E9BDA0" w14:textId="77777777" w:rsidR="00917E11" w:rsidRDefault="00917E11" w:rsidP="00917E11">
      <w:pPr>
        <w:pStyle w:val="Brdtextmedindrag"/>
      </w:pPr>
      <w:r>
        <w:t>I likhet med vad som gäller vid externplacering i andra fall bör de utlänningar som externplaceras på nu aktuell grund hållas avskilda från andra intagna.</w:t>
      </w:r>
    </w:p>
    <w:p w14:paraId="5C1C601E" w14:textId="77777777" w:rsidR="00917E11" w:rsidRDefault="00917E11" w:rsidP="00917E11">
      <w:pPr>
        <w:pStyle w:val="Rubrik5utannumrering"/>
      </w:pPr>
      <w:r>
        <w:t>Externplacering som sker på grunden att det finns synnerliga skäl bör få pågå i högst tre dygn</w:t>
      </w:r>
    </w:p>
    <w:p w14:paraId="47A03332" w14:textId="77777777" w:rsidR="00917E11" w:rsidRDefault="00917E11" w:rsidP="00917E11">
      <w:pPr>
        <w:pStyle w:val="Brdtext"/>
      </w:pPr>
      <w:r>
        <w:t xml:space="preserve">Externplacering med stöd av 10 kap. 20 § 4 UtlL, dvs. på grunden att det finns synnerliga skäl, ska ske med </w:t>
      </w:r>
      <w:r w:rsidDel="00BC3F35">
        <w:t>restriktiv</w:t>
      </w:r>
      <w:r>
        <w:t>itet</w:t>
      </w:r>
      <w:r w:rsidDel="00BC3F35">
        <w:t xml:space="preserve"> och endast i undantagsfall (</w:t>
      </w:r>
      <w:r>
        <w:t xml:space="preserve">rättsfallet </w:t>
      </w:r>
      <w:r w:rsidDel="00BC3F35">
        <w:t xml:space="preserve">MIG 2016:19). </w:t>
      </w:r>
      <w:r>
        <w:t xml:space="preserve">Grunden används främst </w:t>
      </w:r>
      <w:r w:rsidRPr="00FD3750">
        <w:t>när verkställighet av ett avlägs</w:t>
      </w:r>
      <w:r>
        <w:softHyphen/>
      </w:r>
      <w:r w:rsidRPr="00FD3750">
        <w:t>nande</w:t>
      </w:r>
      <w:r>
        <w:softHyphen/>
      </w:r>
      <w:r w:rsidRPr="00FD3750">
        <w:t xml:space="preserve">beslut är mycket nära förestående. </w:t>
      </w:r>
      <w:r>
        <w:t>Precis som avseende extern</w:t>
      </w:r>
      <w:r>
        <w:softHyphen/>
        <w:t>placering av transport</w:t>
      </w:r>
      <w:r>
        <w:softHyphen/>
        <w:t>tekniska skäl är det alltså i huvudsak praktiska ställningstaganden som ligger till grund för externplacering av synnerliga skäl. Det är därför särskilt angeläget att sådana placeringar pågår så kort tid som möjligt.</w:t>
      </w:r>
    </w:p>
    <w:p w14:paraId="67D8DCE7" w14:textId="77777777" w:rsidR="00917E11" w:rsidRDefault="00917E11" w:rsidP="00917E11">
      <w:pPr>
        <w:pStyle w:val="Brdtextmedindrag"/>
      </w:pPr>
      <w:r>
        <w:t>E</w:t>
      </w:r>
      <w:r w:rsidRPr="00397CA2" w:rsidDel="00BC3F35">
        <w:t xml:space="preserve">n externplacering på grund av transporttekniska skäl </w:t>
      </w:r>
      <w:r w:rsidDel="00BC3F35">
        <w:t xml:space="preserve">får </w:t>
      </w:r>
      <w:r>
        <w:t>enligt</w:t>
      </w:r>
      <w:r w:rsidDel="00BC3F35">
        <w:t xml:space="preserve"> </w:t>
      </w:r>
      <w:r w:rsidRPr="00397CA2" w:rsidDel="00BC3F35">
        <w:t>10</w:t>
      </w:r>
      <w:r w:rsidDel="00BC3F35">
        <w:t> </w:t>
      </w:r>
      <w:r w:rsidRPr="00397CA2" w:rsidDel="00BC3F35">
        <w:t>kap.</w:t>
      </w:r>
      <w:r>
        <w:t xml:space="preserve"> </w:t>
      </w:r>
      <w:r w:rsidRPr="00397CA2" w:rsidDel="00BC3F35">
        <w:t>20</w:t>
      </w:r>
      <w:r w:rsidDel="00BC3F35">
        <w:t> </w:t>
      </w:r>
      <w:r w:rsidRPr="00397CA2" w:rsidDel="00BC3F35">
        <w:t>§ första stycket</w:t>
      </w:r>
      <w:r>
        <w:t> </w:t>
      </w:r>
      <w:r w:rsidRPr="00397CA2" w:rsidDel="00BC3F35">
        <w:t xml:space="preserve">3 UtlL inte pågå längre tid än tre dygn. </w:t>
      </w:r>
      <w:r>
        <w:t xml:space="preserve">Eftersom det </w:t>
      </w:r>
      <w:r w:rsidDel="00BC3F35">
        <w:t xml:space="preserve">på </w:t>
      </w:r>
      <w:r>
        <w:t>liknande sätt är angeläget att externplacering</w:t>
      </w:r>
      <w:r w:rsidDel="00BC3F35">
        <w:t xml:space="preserve"> </w:t>
      </w:r>
      <w:r>
        <w:t xml:space="preserve">på grund av synnerliga skäl pågår så kort tid som möjligt, bör det införas en tidsgräns om tre dygn </w:t>
      </w:r>
      <w:r w:rsidDel="00BC3F35">
        <w:t xml:space="preserve">för </w:t>
      </w:r>
      <w:r>
        <w:t>sådana placeringar.</w:t>
      </w:r>
    </w:p>
    <w:p w14:paraId="059F7EA9" w14:textId="77777777" w:rsidR="00917E11" w:rsidRPr="00C12FFE" w:rsidRDefault="00917E11" w:rsidP="00917E11">
      <w:pPr>
        <w:pStyle w:val="Rubrik2"/>
      </w:pPr>
      <w:bookmarkStart w:id="254" w:name="_Toc218244925"/>
      <w:bookmarkStart w:id="255" w:name="_Toc218627726"/>
      <w:bookmarkStart w:id="256" w:name="_Toc224544969"/>
      <w:bookmarkStart w:id="257" w:name="_Toc228372536"/>
      <w:r>
        <w:t>Tillfälliga placerings</w:t>
      </w:r>
      <w:r w:rsidRPr="00091F06">
        <w:t xml:space="preserve">beslut </w:t>
      </w:r>
      <w:r>
        <w:t>i brådskande fall</w:t>
      </w:r>
      <w:bookmarkEnd w:id="254"/>
      <w:bookmarkEnd w:id="255"/>
      <w:bookmarkEnd w:id="256"/>
      <w:bookmarkEnd w:id="257"/>
    </w:p>
    <w:p w14:paraId="52CACCB8" w14:textId="77777777" w:rsidR="00917E11" w:rsidRDefault="00917E11" w:rsidP="00917E11">
      <w:pPr>
        <w:pStyle w:val="Rubrik4ram"/>
      </w:pPr>
      <w:r>
        <w:t>Regeringens förslag</w:t>
      </w:r>
    </w:p>
    <w:p w14:paraId="491C98F1" w14:textId="11990763" w:rsidR="00917E11" w:rsidRDefault="00917E11" w:rsidP="00917E11">
      <w:pPr>
        <w:pStyle w:val="Brdtextram"/>
        <w:rPr>
          <w:b/>
        </w:rPr>
      </w:pPr>
      <w:r w:rsidRPr="00091F06">
        <w:t xml:space="preserve">Säkerhetspolisen </w:t>
      </w:r>
      <w:r>
        <w:t xml:space="preserve">ska </w:t>
      </w:r>
      <w:r w:rsidRPr="00091F06">
        <w:t>i ett säkerhetsärende</w:t>
      </w:r>
      <w:r w:rsidRPr="005A16F7">
        <w:t xml:space="preserve"> </w:t>
      </w:r>
      <w:r>
        <w:t xml:space="preserve">få </w:t>
      </w:r>
      <w:r w:rsidRPr="00091F06">
        <w:t>beslut</w:t>
      </w:r>
      <w:r>
        <w:t>a</w:t>
      </w:r>
      <w:r w:rsidRPr="00091F06">
        <w:t xml:space="preserve"> om placering av en utlänning som </w:t>
      </w:r>
      <w:r w:rsidR="00DB07AC">
        <w:t>är tagen</w:t>
      </w:r>
      <w:r>
        <w:t xml:space="preserve"> i förvar </w:t>
      </w:r>
      <w:r w:rsidRPr="00091F06">
        <w:t xml:space="preserve">om det </w:t>
      </w:r>
      <w:r>
        <w:t xml:space="preserve">inte finns tid att avvakta </w:t>
      </w:r>
      <w:r w:rsidRPr="00091F06">
        <w:t>Migrations</w:t>
      </w:r>
      <w:r>
        <w:softHyphen/>
      </w:r>
      <w:r w:rsidRPr="00091F06">
        <w:t xml:space="preserve">verkets beslut. </w:t>
      </w:r>
      <w:r>
        <w:t>Ett sådant b</w:t>
      </w:r>
      <w:r w:rsidRPr="00091F06">
        <w:t>eslut ska s</w:t>
      </w:r>
      <w:r>
        <w:t xml:space="preserve">å snart som möjligt </w:t>
      </w:r>
      <w:r w:rsidRPr="00091F06">
        <w:t>anmälas till Migrations</w:t>
      </w:r>
      <w:r>
        <w:rPr>
          <w:rFonts w:eastAsiaTheme="minorHAnsi"/>
        </w:rPr>
        <w:softHyphen/>
      </w:r>
      <w:r w:rsidRPr="00091F06">
        <w:t xml:space="preserve">verket, som </w:t>
      </w:r>
      <w:r>
        <w:t xml:space="preserve">skyndsamt </w:t>
      </w:r>
      <w:r w:rsidRPr="00091F06">
        <w:t xml:space="preserve">ska </w:t>
      </w:r>
      <w:r>
        <w:t xml:space="preserve">pröva </w:t>
      </w:r>
      <w:r w:rsidRPr="00091F06">
        <w:t>frågan</w:t>
      </w:r>
      <w:r>
        <w:t xml:space="preserve"> om plac</w:t>
      </w:r>
      <w:r>
        <w:rPr>
          <w:rFonts w:eastAsiaTheme="minorHAnsi"/>
        </w:rPr>
        <w:softHyphen/>
      </w:r>
      <w:r>
        <w:t>ering</w:t>
      </w:r>
      <w:r w:rsidRPr="00091F06">
        <w:t xml:space="preserve">. När Migrationsverket </w:t>
      </w:r>
      <w:r>
        <w:t>har beslutat i frågan</w:t>
      </w:r>
      <w:r w:rsidRPr="00091F06">
        <w:t xml:space="preserve"> </w:t>
      </w:r>
      <w:r>
        <w:t xml:space="preserve">ska </w:t>
      </w:r>
      <w:r w:rsidRPr="00091F06">
        <w:t>Säkerhets</w:t>
      </w:r>
      <w:r>
        <w:softHyphen/>
      </w:r>
      <w:r w:rsidRPr="00091F06">
        <w:t xml:space="preserve">polisens beslut </w:t>
      </w:r>
      <w:r>
        <w:t>upp</w:t>
      </w:r>
      <w:r>
        <w:softHyphen/>
        <w:t xml:space="preserve">höra </w:t>
      </w:r>
      <w:r w:rsidRPr="00091F06">
        <w:t>att gälla.</w:t>
      </w:r>
    </w:p>
    <w:p w14:paraId="6924372E" w14:textId="77777777" w:rsidR="00917E11" w:rsidRDefault="00917E11" w:rsidP="00917E11">
      <w:pPr>
        <w:pStyle w:val="Rubrik4efterram"/>
      </w:pPr>
      <w:r>
        <w:t>Utredningens förslag</w:t>
      </w:r>
    </w:p>
    <w:p w14:paraId="2D65D38D" w14:textId="77777777" w:rsidR="00917E11" w:rsidRDefault="00917E11" w:rsidP="00917E11">
      <w:pPr>
        <w:pStyle w:val="Brdtext"/>
      </w:pPr>
      <w:r w:rsidRPr="000B779A">
        <w:t xml:space="preserve">Utredningens </w:t>
      </w:r>
      <w:r>
        <w:t>förslag</w:t>
      </w:r>
      <w:r w:rsidRPr="000B779A">
        <w:t xml:space="preserve"> stämmer</w:t>
      </w:r>
      <w:r>
        <w:t xml:space="preserve"> i sak </w:t>
      </w:r>
      <w:r w:rsidRPr="000B779A">
        <w:t>överens med regeringens.</w:t>
      </w:r>
    </w:p>
    <w:p w14:paraId="36719B05" w14:textId="77777777" w:rsidR="00917E11" w:rsidRDefault="00917E11" w:rsidP="00917E11">
      <w:pPr>
        <w:pStyle w:val="Rubrik4efterram"/>
      </w:pPr>
      <w:r>
        <w:t>Remissinstanserna</w:t>
      </w:r>
    </w:p>
    <w:p w14:paraId="3F54DDA4" w14:textId="3E7895A0" w:rsidR="00917E11" w:rsidRPr="00E03CAD" w:rsidRDefault="00917E11" w:rsidP="00917E11">
      <w:pPr>
        <w:pStyle w:val="Brdtext"/>
      </w:pPr>
      <w:r>
        <w:t xml:space="preserve">De flesta </w:t>
      </w:r>
      <w:r w:rsidR="009069D7">
        <w:t xml:space="preserve">av </w:t>
      </w:r>
      <w:r>
        <w:t>r</w:t>
      </w:r>
      <w:r w:rsidRPr="00F93CDF">
        <w:t>emissinstanser</w:t>
      </w:r>
      <w:r>
        <w:t>na</w:t>
      </w:r>
      <w:r w:rsidRPr="00F93CDF">
        <w:t xml:space="preserve"> är positiva till eller </w:t>
      </w:r>
      <w:r>
        <w:t xml:space="preserve">uttalar sig inte särskilt om förslaget. </w:t>
      </w:r>
      <w:r w:rsidRPr="00CA6B7D">
        <w:rPr>
          <w:i/>
          <w:iCs/>
        </w:rPr>
        <w:t>Säkerhetspolisen</w:t>
      </w:r>
      <w:r>
        <w:t xml:space="preserve"> är positiv till förslaget men anser </w:t>
      </w:r>
      <w:r w:rsidRPr="00CA6B7D">
        <w:t>att det vore mer ändamåls</w:t>
      </w:r>
      <w:r>
        <w:softHyphen/>
      </w:r>
      <w:r w:rsidRPr="00CA6B7D">
        <w:t xml:space="preserve">enligt </w:t>
      </w:r>
      <w:r>
        <w:t xml:space="preserve">om </w:t>
      </w:r>
      <w:r w:rsidRPr="00CA6B7D">
        <w:t xml:space="preserve">Säkerhetspolisen </w:t>
      </w:r>
      <w:r>
        <w:t xml:space="preserve">i vissa fall fick </w:t>
      </w:r>
      <w:r w:rsidRPr="00CA6B7D">
        <w:t>besluta om extern</w:t>
      </w:r>
      <w:r>
        <w:softHyphen/>
      </w:r>
      <w:r w:rsidRPr="00CA6B7D">
        <w:t>placering</w:t>
      </w:r>
      <w:r>
        <w:t>.</w:t>
      </w:r>
    </w:p>
    <w:p w14:paraId="35C7B9B7" w14:textId="77777777" w:rsidR="00917E11" w:rsidRPr="00C14DA9" w:rsidRDefault="00917E11" w:rsidP="00917E11">
      <w:pPr>
        <w:pStyle w:val="Rubrik4efterram"/>
      </w:pPr>
      <w:r>
        <w:t>Skälen för regeringens förslag</w:t>
      </w:r>
    </w:p>
    <w:p w14:paraId="4A2C72DA" w14:textId="36BD0E13" w:rsidR="00917E11" w:rsidRDefault="00917E11" w:rsidP="00917E11">
      <w:pPr>
        <w:pStyle w:val="Brdtext"/>
      </w:pPr>
      <w:r>
        <w:t>Det är i</w:t>
      </w:r>
      <w:r w:rsidR="009069D7">
        <w:t> </w:t>
      </w:r>
      <w:r>
        <w:t xml:space="preserve">dag endast </w:t>
      </w:r>
      <w:r w:rsidRPr="00362323">
        <w:t xml:space="preserve">Migrationsverket </w:t>
      </w:r>
      <w:r>
        <w:t>som får besluta om placering. Av utredningen framgår att det finns anledning att överväga om Säker</w:t>
      </w:r>
      <w:r>
        <w:softHyphen/>
        <w:t>hets</w:t>
      </w:r>
      <w:r>
        <w:softHyphen/>
        <w:t>polisen bör få fatta beslut om placering i säkerhetsärenden i brådskande fall.</w:t>
      </w:r>
    </w:p>
    <w:p w14:paraId="263EF914" w14:textId="0DD1AFB8" w:rsidR="00917E11" w:rsidRDefault="00917E11" w:rsidP="00917E11">
      <w:pPr>
        <w:pStyle w:val="Brdtextmedindrag"/>
      </w:pPr>
      <w:r>
        <w:t>Säkerhetspolisen kan ha tillgång till information som gör att en ut</w:t>
      </w:r>
      <w:r>
        <w:softHyphen/>
        <w:t>länning bör placeras på säkerhetsavdelning eller externplaceras i direkt an</w:t>
      </w:r>
      <w:r>
        <w:softHyphen/>
        <w:t>slutning till att han eller hon tas i förvar, även om det är utanför kontorstid. Säkerhets</w:t>
      </w:r>
      <w:r>
        <w:softHyphen/>
        <w:t>polisen kan även ha information som gör det ange</w:t>
      </w:r>
      <w:r>
        <w:rPr>
          <w:rFonts w:eastAsiaTheme="minorHAnsi"/>
        </w:rPr>
        <w:softHyphen/>
      </w:r>
      <w:r>
        <w:t>läget med ett beslut om placering under kontorstid men snabbare än Migrat</w:t>
      </w:r>
      <w:r>
        <w:rPr>
          <w:rFonts w:eastAsiaTheme="minorHAnsi"/>
        </w:rPr>
        <w:softHyphen/>
      </w:r>
      <w:r>
        <w:t>ionsverket kan förväntas fatta ett sådant beslut, t.ex. för att Säker</w:t>
      </w:r>
      <w:r>
        <w:rPr>
          <w:rFonts w:eastAsiaTheme="minorHAnsi"/>
        </w:rPr>
        <w:softHyphen/>
      </w:r>
      <w:r>
        <w:t>hets</w:t>
      </w:r>
      <w:r>
        <w:rPr>
          <w:rFonts w:eastAsiaTheme="minorHAnsi"/>
        </w:rPr>
        <w:softHyphen/>
      </w:r>
      <w:r>
        <w:t xml:space="preserve">polisen </w:t>
      </w:r>
      <w:r w:rsidRPr="0035525F">
        <w:t xml:space="preserve">behöver viss tid på sig för att </w:t>
      </w:r>
      <w:r>
        <w:t xml:space="preserve">ta ställning </w:t>
      </w:r>
      <w:r w:rsidRPr="0035525F">
        <w:t xml:space="preserve">till vilka uppgifter </w:t>
      </w:r>
      <w:r>
        <w:t xml:space="preserve">som myndigheten kan </w:t>
      </w:r>
      <w:r w:rsidRPr="0035525F">
        <w:t>dela med Migrations</w:t>
      </w:r>
      <w:r>
        <w:softHyphen/>
      </w:r>
      <w:r w:rsidRPr="0035525F">
        <w:t>verket</w:t>
      </w:r>
      <w:r>
        <w:t>.</w:t>
      </w:r>
      <w:r w:rsidRPr="0035525F" w:rsidDel="00E3526F">
        <w:t xml:space="preserve"> </w:t>
      </w:r>
      <w:r>
        <w:t>Säkerhetspolisen bör därför få fatta interim</w:t>
      </w:r>
      <w:r>
        <w:softHyphen/>
        <w:t>istiska placerings</w:t>
      </w:r>
      <w:r>
        <w:softHyphen/>
        <w:t>beslut i säkerhetsärenden under samma förut</w:t>
      </w:r>
      <w:r>
        <w:softHyphen/>
        <w:t>sättningar som Migrations</w:t>
      </w:r>
      <w:r>
        <w:softHyphen/>
        <w:t xml:space="preserve">verket får fatta beslut om placering i sådana ärenden, om det inte finns tid att avvakta Migrationsverkets beslut. Regeringen anser, till skillnad från </w:t>
      </w:r>
      <w:r w:rsidRPr="0078342C">
        <w:rPr>
          <w:i/>
          <w:iCs/>
        </w:rPr>
        <w:t>Säkerhets</w:t>
      </w:r>
      <w:r>
        <w:rPr>
          <w:i/>
          <w:iCs/>
        </w:rPr>
        <w:softHyphen/>
      </w:r>
      <w:r w:rsidRPr="0078342C">
        <w:rPr>
          <w:i/>
          <w:iCs/>
        </w:rPr>
        <w:t>poli</w:t>
      </w:r>
      <w:r>
        <w:rPr>
          <w:i/>
          <w:iCs/>
        </w:rPr>
        <w:t>s</w:t>
      </w:r>
      <w:r w:rsidRPr="0078342C">
        <w:rPr>
          <w:i/>
          <w:iCs/>
        </w:rPr>
        <w:t>en</w:t>
      </w:r>
      <w:r>
        <w:t>, att en sådan ordning är mer ändamåls</w:t>
      </w:r>
      <w:r>
        <w:softHyphen/>
        <w:t>enlig än att Säkerhetspolisen får fatta slutliga beslut om placering.</w:t>
      </w:r>
    </w:p>
    <w:p w14:paraId="58E62C9C" w14:textId="77777777" w:rsidR="00917E11" w:rsidRDefault="00917E11" w:rsidP="00917E11">
      <w:pPr>
        <w:pStyle w:val="Brdtextmedindrag"/>
      </w:pPr>
      <w:r>
        <w:t>Säkerhetspolisens interimistiska beslut om placering bör snarast möjligt anmälas till Migrations</w:t>
      </w:r>
      <w:r>
        <w:softHyphen/>
        <w:t>verket, som därefter skyndsamt bör fatta beslut i placerings</w:t>
      </w:r>
      <w:r>
        <w:softHyphen/>
        <w:t>frågan. I de allra flesta fall bör Säkerhetspolisen kunna anmäla beslutet inom någon eller några arbetsdagar. När Migrationsverket har fattat beslut i frågan om placering bör Säkerhetspolisens beslut sluta att gälla.</w:t>
      </w:r>
    </w:p>
    <w:p w14:paraId="114A4D4B" w14:textId="77777777" w:rsidR="00917E11" w:rsidRDefault="00917E11" w:rsidP="00917E11">
      <w:pPr>
        <w:pStyle w:val="Rubrik2"/>
      </w:pPr>
      <w:bookmarkStart w:id="258" w:name="_Toc218244926"/>
      <w:bookmarkStart w:id="259" w:name="_Toc218627727"/>
      <w:bookmarkStart w:id="260" w:name="_Toc224544970"/>
      <w:bookmarkStart w:id="261" w:name="_Toc228372537"/>
      <w:r>
        <w:t>Ny prövning av placering</w:t>
      </w:r>
      <w:bookmarkEnd w:id="258"/>
      <w:bookmarkEnd w:id="259"/>
      <w:r>
        <w:t>sbeslut</w:t>
      </w:r>
      <w:bookmarkEnd w:id="260"/>
      <w:bookmarkEnd w:id="261"/>
    </w:p>
    <w:p w14:paraId="6A83E9F2" w14:textId="77777777" w:rsidR="00917E11" w:rsidRDefault="00917E11" w:rsidP="00917E11">
      <w:pPr>
        <w:pStyle w:val="Rubrik4ram"/>
      </w:pPr>
      <w:r>
        <w:t>Regeringens förslag</w:t>
      </w:r>
    </w:p>
    <w:p w14:paraId="61B2CF7D" w14:textId="7144A691" w:rsidR="00917E11" w:rsidRDefault="00917E11" w:rsidP="00917E11">
      <w:pPr>
        <w:pStyle w:val="Brdtextram"/>
      </w:pPr>
      <w:r w:rsidRPr="00FF5636">
        <w:rPr>
          <w:rFonts w:eastAsiaTheme="minorHAnsi"/>
        </w:rPr>
        <w:t>Migrationsverkets beslut om placering på säkerhetsavdelning och beslut om externplacering</w:t>
      </w:r>
      <w:r w:rsidRPr="004060DF">
        <w:rPr>
          <w:rFonts w:eastAsiaTheme="minorHAnsi"/>
        </w:rPr>
        <w:t xml:space="preserve"> på vissa grunder ska prövas</w:t>
      </w:r>
      <w:r>
        <w:rPr>
          <w:rFonts w:eastAsiaTheme="minorHAnsi"/>
        </w:rPr>
        <w:t xml:space="preserve"> på nytt</w:t>
      </w:r>
      <w:r w:rsidRPr="004060DF">
        <w:rPr>
          <w:rFonts w:eastAsiaTheme="minorHAnsi"/>
        </w:rPr>
        <w:t xml:space="preserve"> </w:t>
      </w:r>
      <w:r>
        <w:rPr>
          <w:rFonts w:eastAsiaTheme="minorHAnsi"/>
        </w:rPr>
        <w:t>senast inom en månad från den dag då verkställ</w:t>
      </w:r>
      <w:r w:rsidR="00DB07AC">
        <w:rPr>
          <w:rFonts w:eastAsiaTheme="minorHAnsi"/>
        </w:rPr>
        <w:t>igheten</w:t>
      </w:r>
      <w:r>
        <w:rPr>
          <w:rFonts w:eastAsiaTheme="minorHAnsi"/>
        </w:rPr>
        <w:t xml:space="preserve"> </w:t>
      </w:r>
      <w:r w:rsidR="00DB07AC">
        <w:rPr>
          <w:rFonts w:eastAsiaTheme="minorHAnsi"/>
        </w:rPr>
        <w:t>av beslutet påbörjades</w:t>
      </w:r>
      <w:r>
        <w:rPr>
          <w:rFonts w:eastAsiaTheme="minorHAnsi"/>
        </w:rPr>
        <w:t xml:space="preserve"> och därefter fortlöpande inom en månad från den senaste prövningen</w:t>
      </w:r>
      <w:r w:rsidRPr="004060DF">
        <w:rPr>
          <w:rFonts w:eastAsiaTheme="minorHAnsi"/>
        </w:rPr>
        <w:t>. Om ett beslut om placering inte prövas</w:t>
      </w:r>
      <w:r>
        <w:rPr>
          <w:rFonts w:eastAsiaTheme="minorHAnsi"/>
        </w:rPr>
        <w:t xml:space="preserve"> på nytt</w:t>
      </w:r>
      <w:r w:rsidRPr="004060DF">
        <w:rPr>
          <w:rFonts w:eastAsiaTheme="minorHAnsi"/>
        </w:rPr>
        <w:t xml:space="preserve"> inom föreskriven</w:t>
      </w:r>
      <w:r w:rsidRPr="000B779A">
        <w:t xml:space="preserve"> tid </w:t>
      </w:r>
      <w:r>
        <w:t xml:space="preserve">ska </w:t>
      </w:r>
      <w:r w:rsidRPr="000B779A">
        <w:t xml:space="preserve">beslutet </w:t>
      </w:r>
      <w:r>
        <w:t xml:space="preserve">upphöra </w:t>
      </w:r>
      <w:r w:rsidRPr="000B779A">
        <w:t>att gälla.</w:t>
      </w:r>
    </w:p>
    <w:p w14:paraId="23CEE1CD" w14:textId="77777777" w:rsidR="00917E11" w:rsidRDefault="00917E11" w:rsidP="00917E11">
      <w:pPr>
        <w:pStyle w:val="Rubrik4efterram"/>
      </w:pPr>
      <w:r w:rsidRPr="000B779A">
        <w:t xml:space="preserve">Utredningens </w:t>
      </w:r>
      <w:r>
        <w:t>förslag</w:t>
      </w:r>
      <w:r w:rsidRPr="000B779A">
        <w:t xml:space="preserve"> </w:t>
      </w:r>
    </w:p>
    <w:p w14:paraId="52B944D2" w14:textId="77777777" w:rsidR="00917E11" w:rsidRDefault="00917E11" w:rsidP="00917E11">
      <w:pPr>
        <w:pStyle w:val="Brdtext"/>
      </w:pPr>
      <w:r>
        <w:t xml:space="preserve">Utredningens förslag stämmer i sak överens med </w:t>
      </w:r>
      <w:r w:rsidRPr="00B84C43">
        <w:t>regeringens.</w:t>
      </w:r>
    </w:p>
    <w:p w14:paraId="289213D7" w14:textId="77777777" w:rsidR="00917E11" w:rsidRDefault="00917E11" w:rsidP="00917E11">
      <w:pPr>
        <w:pStyle w:val="Rubrik4efterram"/>
      </w:pPr>
      <w:r>
        <w:t>Remissinstanserna</w:t>
      </w:r>
    </w:p>
    <w:p w14:paraId="070FF9FF" w14:textId="77777777" w:rsidR="00917E11" w:rsidRPr="00E03CAD" w:rsidRDefault="00917E11" w:rsidP="00917E11">
      <w:pPr>
        <w:pStyle w:val="Brdtext"/>
      </w:pPr>
      <w:r w:rsidRPr="002C1F46">
        <w:t xml:space="preserve">Remissinstanserna </w:t>
      </w:r>
      <w:r>
        <w:t>yttrar</w:t>
      </w:r>
      <w:r w:rsidRPr="002C1F46">
        <w:t xml:space="preserve"> sig inte särskilt</w:t>
      </w:r>
      <w:r w:rsidRPr="002C1F46" w:rsidDel="00521830">
        <w:t xml:space="preserve"> </w:t>
      </w:r>
      <w:r>
        <w:t>över förslaget</w:t>
      </w:r>
      <w:r w:rsidRPr="002C1F46">
        <w:t>.</w:t>
      </w:r>
    </w:p>
    <w:p w14:paraId="0AF66BC7" w14:textId="77777777" w:rsidR="00917E11" w:rsidRPr="00C14DA9" w:rsidRDefault="00917E11" w:rsidP="00917E11">
      <w:pPr>
        <w:pStyle w:val="Rubrik4efterram"/>
      </w:pPr>
      <w:r>
        <w:t>Skälen för regeringens förslag</w:t>
      </w:r>
    </w:p>
    <w:p w14:paraId="2A91775A" w14:textId="77777777" w:rsidR="00917E11" w:rsidRDefault="00917E11" w:rsidP="00917E11">
      <w:pPr>
        <w:pStyle w:val="Brdtext"/>
      </w:pPr>
      <w:r w:rsidRPr="00741473">
        <w:t xml:space="preserve">Migrationsverket har </w:t>
      </w:r>
      <w:r>
        <w:t xml:space="preserve">i dag </w:t>
      </w:r>
      <w:r w:rsidRPr="00741473">
        <w:t xml:space="preserve">ingen skyldighet att </w:t>
      </w:r>
      <w:r>
        <w:t>ompröva</w:t>
      </w:r>
      <w:r w:rsidRPr="00741473">
        <w:t xml:space="preserve"> sina beslut om </w:t>
      </w:r>
      <w:r>
        <w:t xml:space="preserve">externplacering, vilket </w:t>
      </w:r>
      <w:r w:rsidRPr="00741473">
        <w:t xml:space="preserve">JO har varit kritisk </w:t>
      </w:r>
      <w:r>
        <w:t>till (JO 2011/12 s. 314)</w:t>
      </w:r>
      <w:r w:rsidRPr="00741473">
        <w:t>.</w:t>
      </w:r>
    </w:p>
    <w:p w14:paraId="299C8B2B" w14:textId="71B70A26" w:rsidR="00917E11" w:rsidRDefault="00917E11" w:rsidP="00917E11">
      <w:pPr>
        <w:pStyle w:val="Brdtextmedindrag"/>
      </w:pPr>
      <w:r>
        <w:t>För att införa krav på ny prövning av placeringsbeslut talar att de för</w:t>
      </w:r>
      <w:r>
        <w:softHyphen/>
        <w:t>hållanden som ligger till grund för ett sådant beslut kan förändras. Ett placeringsbeslut kan inledningsvis vara proportionerligt men senare inte längre vara det. Ett krav på att placeringsbeslut ska prövas på nytt kan därför motverka onödigt ingripande placeringar. Regelbundna pröv</w:t>
      </w:r>
      <w:r>
        <w:softHyphen/>
        <w:t>ningar bör även kunna leda till att en förvarstagen person sköter sig bättre, efter</w:t>
      </w:r>
      <w:r>
        <w:softHyphen/>
        <w:t>som det då kan finnas möjlighet till en placering som innebär mindre över</w:t>
      </w:r>
      <w:r>
        <w:softHyphen/>
        <w:t>vakning och kontroll. Det bör därför införas en skyldighet för Migrations</w:t>
      </w:r>
      <w:r>
        <w:softHyphen/>
        <w:t>verket att pröva ett beslut om placering på nytt inom fastställda tids</w:t>
      </w:r>
      <w:r>
        <w:softHyphen/>
        <w:t xml:space="preserve">intervaller. Besluten bör lämpligen prövas senast inom en månad från den dag då </w:t>
      </w:r>
      <w:r w:rsidR="00DB07AC">
        <w:t xml:space="preserve">verkställigheten av </w:t>
      </w:r>
      <w:r>
        <w:t xml:space="preserve">beslutet </w:t>
      </w:r>
      <w:r w:rsidR="00DB07AC">
        <w:t xml:space="preserve">påbörjades </w:t>
      </w:r>
      <w:r>
        <w:t xml:space="preserve">och därefter fortlöpande inom en månad från den senaste prövningen. </w:t>
      </w:r>
    </w:p>
    <w:p w14:paraId="7593B16E" w14:textId="160D4F37" w:rsidR="00917E11" w:rsidRDefault="00917E11" w:rsidP="00917E11">
      <w:pPr>
        <w:pStyle w:val="Brdtextmedindrag"/>
      </w:pPr>
      <w:r>
        <w:t>Kravet på ny prövning bör omfatta beslut om placering på säkerhets</w:t>
      </w:r>
      <w:r>
        <w:softHyphen/>
        <w:t>avdelning och beslut om externplacering, med undantag för beslut om extern</w:t>
      </w:r>
      <w:r>
        <w:softHyphen/>
        <w:t>placering på grund av transporttekniska eller synnerliga skäl. Extern</w:t>
      </w:r>
      <w:r>
        <w:softHyphen/>
        <w:t>placering på de grunderna får pågå under en så kort tid att det inte finns behov av ny prövning.</w:t>
      </w:r>
    </w:p>
    <w:p w14:paraId="3E0ACDBC" w14:textId="17A4AAC1" w:rsidR="00917E11" w:rsidRPr="00741473" w:rsidRDefault="00917E11" w:rsidP="00917E11">
      <w:pPr>
        <w:pStyle w:val="Brdtextmedindrag"/>
      </w:pPr>
      <w:r>
        <w:t>Ett beslut om placering som inte har prövats på nytt inom den före</w:t>
      </w:r>
      <w:r>
        <w:softHyphen/>
        <w:t>skrivna tiden bör upphöra att gälla, med följden att utlänningen ska flyttas till en vanlig avdelning. Om det inte längre finns skäl för ett beslut om placering på säkerhetsavdelning eller externplacering bör beslutet omedelbart upphävas.</w:t>
      </w:r>
    </w:p>
    <w:p w14:paraId="3F837A0B" w14:textId="77777777" w:rsidR="00917E11" w:rsidRPr="00B62F0D" w:rsidRDefault="00917E11" w:rsidP="00917E11">
      <w:pPr>
        <w:pStyle w:val="Rubrik1"/>
      </w:pPr>
      <w:bookmarkStart w:id="262" w:name="_Toc218244927"/>
      <w:bookmarkStart w:id="263" w:name="_Toc218627728"/>
      <w:bookmarkStart w:id="264" w:name="_Toc224544971"/>
      <w:bookmarkStart w:id="265" w:name="_Toc228372538"/>
      <w:r>
        <w:t>Transport av förvarstagna</w:t>
      </w:r>
      <w:bookmarkEnd w:id="262"/>
      <w:bookmarkEnd w:id="263"/>
      <w:bookmarkEnd w:id="264"/>
      <w:bookmarkEnd w:id="265"/>
    </w:p>
    <w:p w14:paraId="31EDBC2F" w14:textId="77777777" w:rsidR="00917E11" w:rsidRDefault="00917E11" w:rsidP="00917E11">
      <w:pPr>
        <w:pStyle w:val="Rubrik4ram"/>
      </w:pPr>
      <w:r>
        <w:t>Regeringens förslag</w:t>
      </w:r>
    </w:p>
    <w:p w14:paraId="085915CB" w14:textId="77777777" w:rsidR="00917E11" w:rsidRDefault="00917E11" w:rsidP="00917E11">
      <w:pPr>
        <w:pStyle w:val="Brdtextram"/>
        <w:rPr>
          <w:b/>
        </w:rPr>
      </w:pPr>
      <w:r w:rsidRPr="00FF5636">
        <w:t>Migrationsverket ska få överlämna till Kriminalvården att transportera en utlänning som hålls i förvar.</w:t>
      </w:r>
    </w:p>
    <w:p w14:paraId="5CA5C17F" w14:textId="77777777" w:rsidR="00917E11" w:rsidRDefault="00917E11" w:rsidP="00917E11">
      <w:pPr>
        <w:pStyle w:val="Rubrik4efterram"/>
      </w:pPr>
      <w:r>
        <w:t>Utredningens förslag</w:t>
      </w:r>
    </w:p>
    <w:p w14:paraId="5DFCFA2E" w14:textId="77777777" w:rsidR="00917E11" w:rsidRDefault="00917E11" w:rsidP="00917E11">
      <w:pPr>
        <w:pStyle w:val="Brdtext"/>
      </w:pPr>
      <w:r w:rsidRPr="005B247E">
        <w:t>Utredningens förslag stämmer i sak överens med regeringens.</w:t>
      </w:r>
    </w:p>
    <w:p w14:paraId="4D1696C5" w14:textId="77777777" w:rsidR="00917E11" w:rsidRDefault="00917E11" w:rsidP="00917E11">
      <w:pPr>
        <w:pStyle w:val="Rubrik4efterram"/>
      </w:pPr>
      <w:r>
        <w:t>Remissinstanserna</w:t>
      </w:r>
    </w:p>
    <w:p w14:paraId="76A2D828" w14:textId="23376351" w:rsidR="00917E11" w:rsidRPr="005E3385" w:rsidRDefault="001E5A63" w:rsidP="00917E11">
      <w:pPr>
        <w:pStyle w:val="Brdtext"/>
        <w:rPr>
          <w:strike/>
        </w:rPr>
      </w:pPr>
      <w:r>
        <w:t>R</w:t>
      </w:r>
      <w:r w:rsidR="00917E11">
        <w:t>emissinstanser</w:t>
      </w:r>
      <w:r>
        <w:t>na</w:t>
      </w:r>
      <w:r w:rsidR="00917E11" w:rsidRPr="00F93CDF">
        <w:t xml:space="preserve"> har inga synpunkter på</w:t>
      </w:r>
      <w:r w:rsidR="00917E11">
        <w:t xml:space="preserve"> </w:t>
      </w:r>
      <w:r w:rsidR="00917E11" w:rsidRPr="00F93CDF">
        <w:t>förslag</w:t>
      </w:r>
      <w:r w:rsidR="00917E11">
        <w:t>et, med ett undan</w:t>
      </w:r>
      <w:r w:rsidR="00917E11">
        <w:softHyphen/>
        <w:t xml:space="preserve">tag. </w:t>
      </w:r>
      <w:r w:rsidR="00917E11" w:rsidRPr="00CA6B7D">
        <w:rPr>
          <w:i/>
          <w:iCs/>
        </w:rPr>
        <w:t>Kriminalvården</w:t>
      </w:r>
      <w:r w:rsidR="00917E11" w:rsidRPr="00CA6B7D">
        <w:t xml:space="preserve"> </w:t>
      </w:r>
      <w:r w:rsidR="00917E11">
        <w:t>anser att det tydligare bör framgå när Migra</w:t>
      </w:r>
      <w:r w:rsidR="00917E11">
        <w:softHyphen/>
        <w:t>tions</w:t>
      </w:r>
      <w:r w:rsidR="00917E11">
        <w:softHyphen/>
        <w:t xml:space="preserve">verket får överlämna en transport till Kriminalvården. </w:t>
      </w:r>
    </w:p>
    <w:p w14:paraId="604B7981" w14:textId="77777777" w:rsidR="00917E11" w:rsidRDefault="00917E11" w:rsidP="00917E11">
      <w:pPr>
        <w:pStyle w:val="Rubrik4efterram"/>
      </w:pPr>
      <w:r>
        <w:t>Skälen för regeringens förslag</w:t>
      </w:r>
    </w:p>
    <w:p w14:paraId="4A81372F" w14:textId="1EE9CC8E" w:rsidR="00917E11" w:rsidRPr="00FF5A19" w:rsidRDefault="00917E11" w:rsidP="00917E11">
      <w:pPr>
        <w:pStyle w:val="Brdtextmedindrag"/>
        <w:ind w:firstLine="0"/>
        <w:rPr>
          <w:strike/>
        </w:rPr>
      </w:pPr>
      <w:r>
        <w:t xml:space="preserve">Av </w:t>
      </w:r>
      <w:r w:rsidRPr="00B5313E">
        <w:t>10</w:t>
      </w:r>
      <w:r>
        <w:t> </w:t>
      </w:r>
      <w:r w:rsidRPr="00B5313E">
        <w:t>kap.</w:t>
      </w:r>
      <w:r>
        <w:t> </w:t>
      </w:r>
      <w:r w:rsidRPr="00B5313E">
        <w:t>19</w:t>
      </w:r>
      <w:r>
        <w:t> </w:t>
      </w:r>
      <w:r w:rsidRPr="00B5313E">
        <w:t>a</w:t>
      </w:r>
      <w:r>
        <w:t> </w:t>
      </w:r>
      <w:r w:rsidRPr="00B5313E">
        <w:t>§ UtlL</w:t>
      </w:r>
      <w:r>
        <w:t xml:space="preserve"> framgår att Kriminalvården, om Migrations</w:t>
      </w:r>
      <w:r>
        <w:softHyphen/>
        <w:t>verket begär det, ska lämna den hjälp som behövs för att transportera en utlänning som hålls i förvar. Migrations</w:t>
      </w:r>
      <w:r>
        <w:softHyphen/>
        <w:t>verket får begära hjälp om det på grund av särskilda omständigheter kan befaras att åtgärden inte kan utföras utan Kriminalvårdens särskilda befogenheter att kroppsvisitera eller be</w:t>
      </w:r>
      <w:r>
        <w:softHyphen/>
        <w:t>lägga den förvarstagne med fängsel. En begäran får även göras om det annars finns synnerliga skäl.</w:t>
      </w:r>
    </w:p>
    <w:p w14:paraId="5A2EE070" w14:textId="77777777" w:rsidR="00917E11" w:rsidRDefault="00917E11" w:rsidP="00917E11">
      <w:pPr>
        <w:pStyle w:val="Brdtextmedindrag"/>
      </w:pPr>
      <w:r>
        <w:t>Sedan möjligheten för Migrationsverket att begära hjälp från Kriminal</w:t>
      </w:r>
      <w:r>
        <w:softHyphen/>
        <w:t xml:space="preserve">vården infördes, har Migrationsverkets personal fått befogenhet att enligt </w:t>
      </w:r>
      <w:r w:rsidRPr="00640191">
        <w:t>11</w:t>
      </w:r>
      <w:r>
        <w:t> </w:t>
      </w:r>
      <w:r w:rsidRPr="00640191">
        <w:t>kap.</w:t>
      </w:r>
      <w:r>
        <w:t> </w:t>
      </w:r>
      <w:r w:rsidRPr="00640191">
        <w:t>9</w:t>
      </w:r>
      <w:r>
        <w:t> </w:t>
      </w:r>
      <w:r w:rsidRPr="00640191">
        <w:t>och 9</w:t>
      </w:r>
      <w:r>
        <w:t> </w:t>
      </w:r>
      <w:r w:rsidRPr="00640191">
        <w:t>a</w:t>
      </w:r>
      <w:r>
        <w:t> </w:t>
      </w:r>
      <w:r w:rsidRPr="00640191">
        <w:t>§§</w:t>
      </w:r>
      <w:r>
        <w:t xml:space="preserve"> UtlL </w:t>
      </w:r>
      <w:r w:rsidRPr="007C2A44">
        <w:t xml:space="preserve">utföra kroppsvisitationer. </w:t>
      </w:r>
      <w:r>
        <w:t xml:space="preserve">I avsnitt </w:t>
      </w:r>
      <w:r w:rsidRPr="006E07BF">
        <w:t>13.4</w:t>
      </w:r>
      <w:r>
        <w:t xml:space="preserve"> föreslås att </w:t>
      </w:r>
      <w:r w:rsidRPr="007C2A44">
        <w:t xml:space="preserve">Migrationsverkets personal ska få belägga förvarstagna </w:t>
      </w:r>
      <w:r>
        <w:t xml:space="preserve">personer </w:t>
      </w:r>
      <w:r w:rsidRPr="007C2A44">
        <w:t>med fängsel under transporter</w:t>
      </w:r>
      <w:r>
        <w:t>. Dessa nya befogenheter innebär att möjligheten att över</w:t>
      </w:r>
      <w:r>
        <w:softHyphen/>
        <w:t>lämna transporter till Kriminalvården inte längre bör kopplas till Kriminal</w:t>
      </w:r>
      <w:r>
        <w:softHyphen/>
        <w:t>vårdens särskilda befogenheter att använda tvångsåtgärder. De innebär dock inte att Migrations</w:t>
      </w:r>
      <w:r>
        <w:softHyphen/>
        <w:t xml:space="preserve">verket kommer att sakna behov av hjälp med transporter. Till </w:t>
      </w:r>
      <w:r w:rsidRPr="00ED0B8E">
        <w:t>skillnad från Kriminal</w:t>
      </w:r>
      <w:r>
        <w:softHyphen/>
      </w:r>
      <w:r w:rsidRPr="00ED0B8E">
        <w:t>vården har Migrationsverket inte någon uppbyggd organis</w:t>
      </w:r>
      <w:r>
        <w:softHyphen/>
      </w:r>
      <w:r w:rsidRPr="00ED0B8E">
        <w:t>ation som är special</w:t>
      </w:r>
      <w:r>
        <w:softHyphen/>
      </w:r>
      <w:r w:rsidRPr="00ED0B8E">
        <w:t>iserad på transporter av frihets</w:t>
      </w:r>
      <w:r>
        <w:softHyphen/>
      </w:r>
      <w:r w:rsidRPr="00ED0B8E">
        <w:t>berövade och som har resurser för</w:t>
      </w:r>
      <w:r>
        <w:softHyphen/>
      </w:r>
      <w:r w:rsidRPr="00ED0B8E">
        <w:t xml:space="preserve">delade över landet. Det mest </w:t>
      </w:r>
      <w:r>
        <w:t>resurs</w:t>
      </w:r>
      <w:r>
        <w:softHyphen/>
        <w:t>effektiva och i övrigt ända</w:t>
      </w:r>
      <w:r>
        <w:softHyphen/>
        <w:t>måls</w:t>
      </w:r>
      <w:r>
        <w:softHyphen/>
        <w:t xml:space="preserve">enliga </w:t>
      </w:r>
      <w:r w:rsidRPr="00ED0B8E">
        <w:t xml:space="preserve">är </w:t>
      </w:r>
      <w:r>
        <w:t xml:space="preserve">därför </w:t>
      </w:r>
      <w:r w:rsidRPr="00ED0B8E">
        <w:t xml:space="preserve">att Migrationsverket även framöver </w:t>
      </w:r>
      <w:r>
        <w:t>får anförtro Kriminalvården transporter av förvarstagna.</w:t>
      </w:r>
    </w:p>
    <w:p w14:paraId="536504C6" w14:textId="77777777" w:rsidR="00917E11" w:rsidRDefault="00917E11" w:rsidP="00917E11">
      <w:pPr>
        <w:pStyle w:val="Brdtextmedindrag"/>
      </w:pPr>
      <w:r w:rsidRPr="0037356E">
        <w:t>Enligt</w:t>
      </w:r>
      <w:r>
        <w:t xml:space="preserve"> 29 a § polislagen får</w:t>
      </w:r>
      <w:r w:rsidRPr="002B17EC">
        <w:t xml:space="preserve"> Polismyndigheten och Säkerhetspolisen över</w:t>
      </w:r>
      <w:r>
        <w:softHyphen/>
      </w:r>
      <w:r w:rsidRPr="002B17EC">
        <w:t>lämna till Kriminalvården att transportera någon som är berövad friheten.</w:t>
      </w:r>
      <w:r>
        <w:t xml:space="preserve"> Det innebär att det överlämnas till Polismyndigheten och Säker</w:t>
      </w:r>
      <w:r>
        <w:softHyphen/>
        <w:t>hets</w:t>
      </w:r>
      <w:r>
        <w:softHyphen/>
        <w:t>polisen att avgöra om ett överlämnande är lämpligt. Regeringen anser att möjligheten för Migrations</w:t>
      </w:r>
      <w:r>
        <w:softHyphen/>
        <w:t>verket att få hjälp från Kriminalvården bör utformas på motsvarande sätt, dvs. att Migrationsverket får överlämna till Kriminalvården att trans</w:t>
      </w:r>
      <w:r>
        <w:softHyphen/>
        <w:t>port</w:t>
      </w:r>
      <w:r>
        <w:softHyphen/>
        <w:t>era en utlänning som hålls i förvar.</w:t>
      </w:r>
    </w:p>
    <w:p w14:paraId="657502D5" w14:textId="77777777" w:rsidR="00917E11" w:rsidRDefault="00917E11" w:rsidP="00917E11">
      <w:pPr>
        <w:pStyle w:val="Brdtextmedindrag"/>
      </w:pPr>
      <w:r w:rsidRPr="006E07BF">
        <w:rPr>
          <w:i/>
        </w:rPr>
        <w:t>Kriminalvården</w:t>
      </w:r>
      <w:r>
        <w:t xml:space="preserve"> anser att det är svårt att bedöma effekterna av förslaget. I första hand bör</w:t>
      </w:r>
      <w:r w:rsidRPr="001E34B7">
        <w:t xml:space="preserve"> </w:t>
      </w:r>
      <w:r>
        <w:t>det</w:t>
      </w:r>
      <w:r w:rsidRPr="001E34B7">
        <w:t xml:space="preserve"> </w:t>
      </w:r>
      <w:r>
        <w:t xml:space="preserve">vara </w:t>
      </w:r>
      <w:r w:rsidRPr="001E34B7">
        <w:t>sådana transport</w:t>
      </w:r>
      <w:r>
        <w:t>er</w:t>
      </w:r>
      <w:r w:rsidRPr="001E34B7">
        <w:t xml:space="preserve"> som </w:t>
      </w:r>
      <w:r>
        <w:t xml:space="preserve">tidigare </w:t>
      </w:r>
      <w:r w:rsidRPr="001E34B7">
        <w:t>över</w:t>
      </w:r>
      <w:r>
        <w:softHyphen/>
      </w:r>
      <w:r w:rsidRPr="001E34B7">
        <w:t>lämnats till Kriminal</w:t>
      </w:r>
      <w:r>
        <w:softHyphen/>
      </w:r>
      <w:r w:rsidRPr="001E34B7">
        <w:t>vården</w:t>
      </w:r>
      <w:r>
        <w:t>, såsom transporter som kan bli föremål för närmare planering eller som är av längre slag, som även fortsättnings</w:t>
      </w:r>
      <w:r>
        <w:softHyphen/>
        <w:t xml:space="preserve">vis kommer överlämnas till Kriminalvården. </w:t>
      </w:r>
      <w:r w:rsidRPr="00FC1DBE">
        <w:t>En viktig faktor vid bedöm</w:t>
      </w:r>
      <w:r>
        <w:softHyphen/>
      </w:r>
      <w:r w:rsidRPr="00FC1DBE">
        <w:t xml:space="preserve">ningen av vilka transportuppdrag som ska överlämnas bör </w:t>
      </w:r>
      <w:r>
        <w:t xml:space="preserve">alltså </w:t>
      </w:r>
      <w:r w:rsidRPr="00FC1DBE">
        <w:t>vara avstånde</w:t>
      </w:r>
      <w:r>
        <w:t>t.</w:t>
      </w:r>
      <w:r w:rsidRPr="00FC1DBE">
        <w:t xml:space="preserve"> </w:t>
      </w:r>
      <w:r>
        <w:t>Efter</w:t>
      </w:r>
      <w:r>
        <w:softHyphen/>
        <w:t>som Kriminalvården enligt 15 kap. 4 a § fängelse</w:t>
      </w:r>
      <w:r>
        <w:softHyphen/>
        <w:t>lagen (2010:610) och 8 kap. 2 a § häkteslagen (2010:611) kan begära hjälp av Polis</w:t>
      </w:r>
      <w:r>
        <w:softHyphen/>
        <w:t>myn</w:t>
      </w:r>
      <w:r>
        <w:softHyphen/>
        <w:t>dig</w:t>
      </w:r>
      <w:r>
        <w:softHyphen/>
        <w:t>heten med en transport om det finns risk för t.ex. fritagning eller tagande av gisslan, bör överlämnande även kunna vara lämpligt vid sådan risk. Kriminalvården kan då i sin tur begära hjälp av Polis</w:t>
      </w:r>
      <w:r>
        <w:softHyphen/>
        <w:t>myndigheten. Migra</w:t>
      </w:r>
      <w:r>
        <w:softHyphen/>
        <w:t xml:space="preserve">tionsverket bör i egen regi kunna utföra kortare transporter, som till ett lokalt sjukhus, och </w:t>
      </w:r>
      <w:r w:rsidRPr="00913571">
        <w:t>transporter som inte kan planeras</w:t>
      </w:r>
      <w:r>
        <w:t xml:space="preserve"> i förväg.</w:t>
      </w:r>
    </w:p>
    <w:p w14:paraId="54FA9C97" w14:textId="77777777" w:rsidR="00917E11" w:rsidRDefault="00917E11" w:rsidP="00917E11">
      <w:pPr>
        <w:pStyle w:val="Rubrik1"/>
      </w:pPr>
      <w:bookmarkStart w:id="266" w:name="_Toc224544972"/>
      <w:bookmarkStart w:id="267" w:name="_Toc228372539"/>
      <w:bookmarkStart w:id="268" w:name="_Toc218244928"/>
      <w:bookmarkStart w:id="269" w:name="_Toc218627729"/>
      <w:r>
        <w:t>B</w:t>
      </w:r>
      <w:r w:rsidRPr="00800F80">
        <w:t xml:space="preserve">ehandlingen av </w:t>
      </w:r>
      <w:r>
        <w:t>utlänningar som hålls i förvar</w:t>
      </w:r>
      <w:bookmarkEnd w:id="266"/>
      <w:bookmarkEnd w:id="267"/>
      <w:r w:rsidRPr="00800F80" w:rsidDel="002A102E">
        <w:t xml:space="preserve"> </w:t>
      </w:r>
      <w:bookmarkEnd w:id="268"/>
      <w:bookmarkEnd w:id="269"/>
    </w:p>
    <w:p w14:paraId="2D562652" w14:textId="77777777" w:rsidR="00917E11" w:rsidRDefault="00917E11" w:rsidP="00917E11">
      <w:pPr>
        <w:pStyle w:val="Rubrik2"/>
        <w:spacing w:before="0"/>
      </w:pPr>
      <w:bookmarkStart w:id="270" w:name="_Toc218244929"/>
      <w:bookmarkStart w:id="271" w:name="_Toc218627730"/>
      <w:bookmarkStart w:id="272" w:name="_Toc224544973"/>
      <w:bookmarkStart w:id="273" w:name="_Toc228372540"/>
      <w:r>
        <w:t>Utbildning för barn i förvar</w:t>
      </w:r>
      <w:bookmarkEnd w:id="270"/>
      <w:bookmarkEnd w:id="271"/>
      <w:bookmarkEnd w:id="272"/>
      <w:bookmarkEnd w:id="273"/>
    </w:p>
    <w:p w14:paraId="5D08ECFB" w14:textId="77777777" w:rsidR="00917E11" w:rsidRDefault="00917E11" w:rsidP="00917E11">
      <w:pPr>
        <w:pStyle w:val="Rubrik4ram"/>
      </w:pPr>
      <w:r>
        <w:t>Regeringens förslag</w:t>
      </w:r>
    </w:p>
    <w:p w14:paraId="3A78472E" w14:textId="77777777" w:rsidR="00917E11" w:rsidRDefault="00917E11" w:rsidP="00917E11">
      <w:pPr>
        <w:pStyle w:val="Brdtextram"/>
        <w:rPr>
          <w:b/>
        </w:rPr>
      </w:pPr>
      <w:r w:rsidRPr="005E57AB">
        <w:t>Ett barn som hålls i förvar ska erbjudas utbildning.</w:t>
      </w:r>
    </w:p>
    <w:p w14:paraId="334F7C10" w14:textId="77777777" w:rsidR="00917E11" w:rsidRDefault="00917E11" w:rsidP="00917E11">
      <w:pPr>
        <w:pStyle w:val="Rubrik4efterram"/>
      </w:pPr>
      <w:r>
        <w:t>Utredningens förslag</w:t>
      </w:r>
    </w:p>
    <w:p w14:paraId="0B574F2D" w14:textId="77777777" w:rsidR="00917E11" w:rsidRPr="009F1952" w:rsidRDefault="00917E11" w:rsidP="00917E11">
      <w:pPr>
        <w:pStyle w:val="Brdtext"/>
        <w:rPr>
          <w:rFonts w:eastAsiaTheme="minorHAnsi"/>
        </w:rPr>
      </w:pPr>
      <w:r w:rsidRPr="009F1952">
        <w:rPr>
          <w:rFonts w:eastAsiaTheme="minorHAnsi"/>
        </w:rPr>
        <w:t>Utredningens förslag stämmer överens med regeringens.</w:t>
      </w:r>
    </w:p>
    <w:p w14:paraId="2F853143" w14:textId="77777777" w:rsidR="00917E11" w:rsidRDefault="00917E11" w:rsidP="00917E11">
      <w:pPr>
        <w:pStyle w:val="Rubrik4efterram"/>
      </w:pPr>
      <w:r>
        <w:t>Remissinstanserna</w:t>
      </w:r>
    </w:p>
    <w:p w14:paraId="23BFAEDC" w14:textId="77777777" w:rsidR="00917E11" w:rsidRPr="00340E3E" w:rsidRDefault="00917E11" w:rsidP="00917E11">
      <w:pPr>
        <w:pStyle w:val="Brdtext"/>
      </w:pPr>
      <w:r>
        <w:t>R</w:t>
      </w:r>
      <w:r w:rsidRPr="00F93CDF">
        <w:t>emissinstanser</w:t>
      </w:r>
      <w:r>
        <w:t>na</w:t>
      </w:r>
      <w:r w:rsidRPr="00F93CDF">
        <w:t xml:space="preserve"> är positiva till eller har inga synpunkter på</w:t>
      </w:r>
      <w:r>
        <w:t xml:space="preserve"> </w:t>
      </w:r>
      <w:r w:rsidRPr="00F93CDF">
        <w:t>förslag</w:t>
      </w:r>
      <w:r>
        <w:t xml:space="preserve">et. Bland annat </w:t>
      </w:r>
      <w:r w:rsidRPr="00EE4DC9">
        <w:rPr>
          <w:i/>
          <w:iCs/>
        </w:rPr>
        <w:t>Barnombudsmannen</w:t>
      </w:r>
      <w:r w:rsidRPr="00370536">
        <w:t>,</w:t>
      </w:r>
      <w:r>
        <w:rPr>
          <w:i/>
          <w:iCs/>
        </w:rPr>
        <w:t xml:space="preserve"> Diskriminerings</w:t>
      </w:r>
      <w:r>
        <w:rPr>
          <w:i/>
          <w:iCs/>
        </w:rPr>
        <w:softHyphen/>
        <w:t>ombuds</w:t>
      </w:r>
      <w:r>
        <w:rPr>
          <w:i/>
          <w:iCs/>
        </w:rPr>
        <w:softHyphen/>
        <w:t>mannen</w:t>
      </w:r>
      <w:r>
        <w:t xml:space="preserve">, </w:t>
      </w:r>
      <w:r w:rsidRPr="008371C0">
        <w:rPr>
          <w:i/>
          <w:iCs/>
        </w:rPr>
        <w:t>Rädda Barnen</w:t>
      </w:r>
      <w:r>
        <w:t xml:space="preserve">, </w:t>
      </w:r>
      <w:r w:rsidRPr="007D46C8">
        <w:rPr>
          <w:i/>
          <w:iCs/>
        </w:rPr>
        <w:t>Socialstyrelsen</w:t>
      </w:r>
      <w:r>
        <w:rPr>
          <w:i/>
          <w:iCs/>
        </w:rPr>
        <w:t xml:space="preserve"> </w:t>
      </w:r>
      <w:r w:rsidRPr="007D46C8">
        <w:t xml:space="preserve">och </w:t>
      </w:r>
      <w:r>
        <w:rPr>
          <w:i/>
          <w:iCs/>
        </w:rPr>
        <w:t>Sveriges kristna råd</w:t>
      </w:r>
      <w:r>
        <w:t xml:space="preserve"> tillstyrker </w:t>
      </w:r>
      <w:r w:rsidRPr="00257F0E">
        <w:t>för</w:t>
      </w:r>
      <w:r>
        <w:softHyphen/>
      </w:r>
      <w:r w:rsidRPr="00257F0E">
        <w:t>slage</w:t>
      </w:r>
      <w:r>
        <w:t>t</w:t>
      </w:r>
      <w:r w:rsidRPr="00257F0E">
        <w:t xml:space="preserve">. </w:t>
      </w:r>
      <w:r w:rsidRPr="0096631D">
        <w:t>Diskrim</w:t>
      </w:r>
      <w:r>
        <w:softHyphen/>
      </w:r>
      <w:r w:rsidRPr="0096631D">
        <w:t>in</w:t>
      </w:r>
      <w:r>
        <w:softHyphen/>
      </w:r>
      <w:r w:rsidRPr="0096631D">
        <w:t>er</w:t>
      </w:r>
      <w:r>
        <w:softHyphen/>
      </w:r>
      <w:r w:rsidRPr="0096631D">
        <w:t>ings</w:t>
      </w:r>
      <w:r>
        <w:softHyphen/>
      </w:r>
      <w:r w:rsidRPr="0096631D">
        <w:t>ombudsmannen understryk</w:t>
      </w:r>
      <w:r>
        <w:t>er</w:t>
      </w:r>
      <w:r w:rsidRPr="0096631D">
        <w:t xml:space="preserve"> att förslaget även gäller barn med funktionsnedsättning </w:t>
      </w:r>
      <w:r>
        <w:t>och att det</w:t>
      </w:r>
      <w:r w:rsidRPr="0096631D">
        <w:t xml:space="preserve"> innebär en skyldighet att tillhanda</w:t>
      </w:r>
      <w:r>
        <w:softHyphen/>
      </w:r>
      <w:r w:rsidRPr="0096631D">
        <w:t>hålla anpassad utbildning</w:t>
      </w:r>
      <w:r>
        <w:t xml:space="preserve"> på förvaren. </w:t>
      </w:r>
      <w:r w:rsidRPr="0096631D">
        <w:t>Social</w:t>
      </w:r>
      <w:r>
        <w:softHyphen/>
      </w:r>
      <w:r w:rsidRPr="0096631D">
        <w:t>styrelsen påtala</w:t>
      </w:r>
      <w:r>
        <w:t>r</w:t>
      </w:r>
      <w:r w:rsidRPr="0096631D">
        <w:t xml:space="preserve"> vikten av att kvaliteten på den utbildning som erbjuds säkerställs</w:t>
      </w:r>
      <w:r>
        <w:t>.</w:t>
      </w:r>
      <w:r w:rsidRPr="00257F0E">
        <w:t xml:space="preserve"> </w:t>
      </w:r>
      <w:r w:rsidRPr="0096631D">
        <w:t>Rädda barnen fram</w:t>
      </w:r>
      <w:r>
        <w:softHyphen/>
      </w:r>
      <w:r w:rsidRPr="0096631D">
        <w:t xml:space="preserve">håller att ett barn som tackat nej </w:t>
      </w:r>
      <w:r>
        <w:t xml:space="preserve">till utbildning </w:t>
      </w:r>
      <w:r w:rsidRPr="0096631D">
        <w:t>måste ha möjlighet att ändra sig.</w:t>
      </w:r>
    </w:p>
    <w:p w14:paraId="0BA3E765" w14:textId="77777777" w:rsidR="00917E11" w:rsidRDefault="00917E11" w:rsidP="00917E11">
      <w:pPr>
        <w:pStyle w:val="Rubrik4efterram"/>
      </w:pPr>
      <w:r>
        <w:t>Skälen för regeringens förslag</w:t>
      </w:r>
    </w:p>
    <w:p w14:paraId="29F0CD62" w14:textId="77777777" w:rsidR="00917E11" w:rsidRDefault="00917E11" w:rsidP="00917E11">
      <w:pPr>
        <w:pStyle w:val="Brdtextmedindrag"/>
        <w:ind w:firstLine="0"/>
      </w:pPr>
      <w:r>
        <w:t xml:space="preserve">Enligt </w:t>
      </w:r>
      <w:r w:rsidRPr="00443EB7">
        <w:t xml:space="preserve">artikel 28 i </w:t>
      </w:r>
      <w:r>
        <w:t>b</w:t>
      </w:r>
      <w:r w:rsidRPr="00443EB7">
        <w:t xml:space="preserve">arnkonventionen </w:t>
      </w:r>
      <w:r>
        <w:t xml:space="preserve">ska </w:t>
      </w:r>
      <w:r w:rsidRPr="00483BC3">
        <w:t xml:space="preserve">grundskoleutbildning </w:t>
      </w:r>
      <w:r>
        <w:t xml:space="preserve">vara </w:t>
      </w:r>
      <w:r w:rsidRPr="00483BC3">
        <w:t>obliga</w:t>
      </w:r>
      <w:r>
        <w:softHyphen/>
      </w:r>
      <w:r w:rsidRPr="00483BC3">
        <w:t xml:space="preserve">torisk och kostnadsfritt tillgänglig för alla. </w:t>
      </w:r>
      <w:r w:rsidRPr="000C497F">
        <w:t>FN:s kommitté för barnets rättig</w:t>
      </w:r>
      <w:r>
        <w:softHyphen/>
      </w:r>
      <w:r w:rsidRPr="000C497F">
        <w:t>heter</w:t>
      </w:r>
      <w:r w:rsidRPr="00483BC3">
        <w:t xml:space="preserve"> har i sina allmänna kommentarer uttalat att ett ensamkommande barn och andra migrerande barn ska få full tillgång till utbildning i det land som det har anlänt till, oavsett barnets status i landet </w:t>
      </w:r>
      <w:r>
        <w:t>(</w:t>
      </w:r>
      <w:r w:rsidRPr="00443EB7">
        <w:t>kommitténs allmänna kommentar nr 6 p. 41</w:t>
      </w:r>
      <w:r>
        <w:t xml:space="preserve">, nr 22 p. 6a </w:t>
      </w:r>
      <w:r w:rsidRPr="00443EB7">
        <w:t>och nr 23 p. 59</w:t>
      </w:r>
      <w:r>
        <w:t xml:space="preserve">). Även av artikel 17.3 i </w:t>
      </w:r>
      <w:r w:rsidRPr="00443EB7">
        <w:t>åter</w:t>
      </w:r>
      <w:r>
        <w:softHyphen/>
      </w:r>
      <w:r w:rsidRPr="00443EB7">
        <w:t>vändande</w:t>
      </w:r>
      <w:r>
        <w:softHyphen/>
      </w:r>
      <w:r w:rsidRPr="00443EB7">
        <w:t xml:space="preserve">direktivet och </w:t>
      </w:r>
      <w:r>
        <w:t>artikel 13.2 i</w:t>
      </w:r>
      <w:r w:rsidRPr="00443EB7">
        <w:t xml:space="preserve"> det nya om</w:t>
      </w:r>
      <w:r>
        <w:softHyphen/>
      </w:r>
      <w:r w:rsidRPr="00443EB7">
        <w:t>arbetade mottagande</w:t>
      </w:r>
      <w:r>
        <w:softHyphen/>
      </w:r>
      <w:r w:rsidRPr="00443EB7">
        <w:t>direktivet</w:t>
      </w:r>
      <w:r>
        <w:t xml:space="preserve"> framgår att </w:t>
      </w:r>
      <w:r w:rsidRPr="00443EB7">
        <w:t xml:space="preserve">förvarstagna barn </w:t>
      </w:r>
      <w:r>
        <w:t xml:space="preserve">ska ha </w:t>
      </w:r>
      <w:r w:rsidRPr="00443EB7">
        <w:t xml:space="preserve">rätt till utbildning. </w:t>
      </w:r>
      <w:r>
        <w:t>Rätten till utbildning enligt direktiven kan dock begränsas vid kortvariga förvar.</w:t>
      </w:r>
    </w:p>
    <w:p w14:paraId="1603EB37" w14:textId="0A592AEC" w:rsidR="00917E11" w:rsidRDefault="00917E11" w:rsidP="00917E11">
      <w:pPr>
        <w:pStyle w:val="Brdtextmedindrag"/>
      </w:pPr>
      <w:r>
        <w:t>I enlighet med barnkonventionens och direktivens krav har barn i förvar rätt till utbildning. I allmänhet tillgodoses barns rätt till utbildning genom skol</w:t>
      </w:r>
      <w:r>
        <w:softHyphen/>
        <w:t xml:space="preserve">gång enligt skollagen (2010:800). Barn i förvar erbjuds dock inte </w:t>
      </w:r>
      <w:r w:rsidRPr="0077284E">
        <w:t>någon utbildning på förvaren</w:t>
      </w:r>
      <w:r>
        <w:t>. Anledningen till det är bl.a. att barn i dags</w:t>
      </w:r>
      <w:r>
        <w:softHyphen/>
        <w:t>läget endast får hållas i förvar i maximalt sex dygn och att förvarstagna barn inte får lämna förvars</w:t>
      </w:r>
      <w:r>
        <w:softHyphen/>
        <w:t>lokalerna för att gå till skolan (jfr prop. 2011/12:60 s. 84). I</w:t>
      </w:r>
      <w:r w:rsidRPr="00712002">
        <w:t xml:space="preserve"> avsnitt </w:t>
      </w:r>
      <w:r w:rsidRPr="006E07BF">
        <w:t>8.</w:t>
      </w:r>
      <w:r>
        <w:t>4</w:t>
      </w:r>
      <w:r w:rsidRPr="00712002">
        <w:t xml:space="preserve"> </w:t>
      </w:r>
      <w:r>
        <w:t xml:space="preserve">föreslås dock att </w:t>
      </w:r>
      <w:r w:rsidRPr="00712002">
        <w:t>den maximala tid som barn får hållas i förvar ska utökas</w:t>
      </w:r>
      <w:r>
        <w:t>. Med hänsyn till det och barns rätt till utbildning, enligt barn</w:t>
      </w:r>
      <w:r>
        <w:softHyphen/>
        <w:t>kon</w:t>
      </w:r>
      <w:r>
        <w:softHyphen/>
        <w:t>vent</w:t>
      </w:r>
      <w:r>
        <w:softHyphen/>
        <w:t>ionen, återvändandedirektivet och det nya omarbetade mot</w:t>
      </w:r>
      <w:r>
        <w:softHyphen/>
        <w:t>tagande</w:t>
      </w:r>
      <w:r>
        <w:softHyphen/>
        <w:t xml:space="preserve">direktivet, bör det i utlänningslagen införas krav på att Migrationsverket ska erbjuda barn som hålls i förvar utbildning i förvarslokalerna. För tydlighets skull bör det även införas en upplysning i skollagen om att det finns en bestämmelse i utlänningslagen om </w:t>
      </w:r>
      <w:r w:rsidR="005A1D90">
        <w:t>att ett barn som hålls i förvar ska erbjudas</w:t>
      </w:r>
      <w:r w:rsidRPr="00056DE3">
        <w:rPr>
          <w:i/>
        </w:rPr>
        <w:t xml:space="preserve"> </w:t>
      </w:r>
      <w:r w:rsidRPr="008B6BFE">
        <w:rPr>
          <w:iCs/>
        </w:rPr>
        <w:t>utbildning.</w:t>
      </w:r>
      <w:r>
        <w:t xml:space="preserve"> Som </w:t>
      </w:r>
      <w:r w:rsidRPr="004A022E">
        <w:rPr>
          <w:i/>
          <w:iCs/>
        </w:rPr>
        <w:t>Diskriminerings</w:t>
      </w:r>
      <w:r>
        <w:rPr>
          <w:i/>
          <w:iCs/>
        </w:rPr>
        <w:softHyphen/>
      </w:r>
      <w:r w:rsidRPr="004A022E">
        <w:rPr>
          <w:i/>
          <w:iCs/>
        </w:rPr>
        <w:t>ombuds</w:t>
      </w:r>
      <w:r>
        <w:rPr>
          <w:i/>
          <w:iCs/>
        </w:rPr>
        <w:softHyphen/>
      </w:r>
      <w:r w:rsidRPr="004A022E">
        <w:rPr>
          <w:i/>
          <w:iCs/>
        </w:rPr>
        <w:t xml:space="preserve">mannen </w:t>
      </w:r>
      <w:r>
        <w:t xml:space="preserve">och </w:t>
      </w:r>
      <w:r w:rsidRPr="004A022E">
        <w:rPr>
          <w:i/>
          <w:iCs/>
        </w:rPr>
        <w:t>Socialstyrelsen</w:t>
      </w:r>
      <w:r>
        <w:t xml:space="preserve"> framför är det viktigt att under</w:t>
      </w:r>
      <w:r>
        <w:softHyphen/>
        <w:t>visningen för barn i förvar är anpassad efter barnets ålder och behov</w:t>
      </w:r>
      <w:r w:rsidDel="0079126C">
        <w:t>, t.ex. på grund av en funktions</w:t>
      </w:r>
      <w:r w:rsidDel="0079126C">
        <w:softHyphen/>
        <w:t>nedsättning</w:t>
      </w:r>
      <w:r>
        <w:t xml:space="preserve">, med de begränsningar som följer av att barnet hålls i förvar. </w:t>
      </w:r>
    </w:p>
    <w:p w14:paraId="2F6362D1" w14:textId="77777777" w:rsidR="00917E11" w:rsidRDefault="00917E11" w:rsidP="00917E11">
      <w:pPr>
        <w:pStyle w:val="Brdtextmedindrag"/>
      </w:pPr>
      <w:r w:rsidRPr="00483BC3">
        <w:t xml:space="preserve">Det kan noteras att </w:t>
      </w:r>
      <w:r>
        <w:t>förvarstagna</w:t>
      </w:r>
      <w:r w:rsidRPr="00483BC3">
        <w:t xml:space="preserve"> barn inte har någon skolplikt </w:t>
      </w:r>
      <w:r>
        <w:t xml:space="preserve">(jfr </w:t>
      </w:r>
      <w:r w:rsidRPr="00483BC3">
        <w:t>7 kap. 2</w:t>
      </w:r>
      <w:r>
        <w:t> </w:t>
      </w:r>
      <w:r w:rsidRPr="00483BC3">
        <w:t>§ tredje stycket och 29</w:t>
      </w:r>
      <w:r>
        <w:t> </w:t>
      </w:r>
      <w:r w:rsidRPr="00483BC3">
        <w:t>kap. 2</w:t>
      </w:r>
      <w:r>
        <w:t> </w:t>
      </w:r>
      <w:r w:rsidRPr="00483BC3">
        <w:t>§ skollagen</w:t>
      </w:r>
      <w:r>
        <w:t xml:space="preserve">). Det innebär att </w:t>
      </w:r>
      <w:r w:rsidRPr="00483BC3">
        <w:t xml:space="preserve">de kan tacka nej till </w:t>
      </w:r>
      <w:r>
        <w:t xml:space="preserve">ett </w:t>
      </w:r>
      <w:r w:rsidRPr="00483BC3">
        <w:t>erbjudande om undervisning.</w:t>
      </w:r>
      <w:r>
        <w:t xml:space="preserve"> Som</w:t>
      </w:r>
      <w:r w:rsidRPr="00D8063A">
        <w:rPr>
          <w:i/>
          <w:iCs/>
        </w:rPr>
        <w:t xml:space="preserve"> Rädda barnen </w:t>
      </w:r>
      <w:r w:rsidRPr="0096631D">
        <w:t xml:space="preserve">framhåller </w:t>
      </w:r>
      <w:r>
        <w:t xml:space="preserve">bör dock </w:t>
      </w:r>
      <w:r w:rsidRPr="0096631D">
        <w:t xml:space="preserve">ett barn som tackat nej </w:t>
      </w:r>
      <w:r>
        <w:t xml:space="preserve">till utbildning </w:t>
      </w:r>
      <w:r w:rsidRPr="0096631D">
        <w:t>ha möjlighet att ändra sig.</w:t>
      </w:r>
      <w:r>
        <w:t xml:space="preserve"> </w:t>
      </w:r>
    </w:p>
    <w:p w14:paraId="12D2AA7E" w14:textId="77777777" w:rsidR="00917E11" w:rsidRDefault="00917E11" w:rsidP="00917E11">
      <w:pPr>
        <w:pStyle w:val="Rubrik2"/>
      </w:pPr>
      <w:bookmarkStart w:id="274" w:name="_Toc218244930"/>
      <w:bookmarkStart w:id="275" w:name="_Toc218627731"/>
      <w:bookmarkStart w:id="276" w:name="_Toc224544974"/>
      <w:bookmarkStart w:id="277" w:name="_Toc228372541"/>
      <w:r>
        <w:t>Besöksbegränsningar</w:t>
      </w:r>
      <w:bookmarkEnd w:id="274"/>
      <w:bookmarkEnd w:id="275"/>
      <w:bookmarkEnd w:id="276"/>
      <w:bookmarkEnd w:id="277"/>
    </w:p>
    <w:p w14:paraId="36E370F3" w14:textId="77777777" w:rsidR="00917E11" w:rsidRDefault="00917E11" w:rsidP="00917E11">
      <w:pPr>
        <w:pStyle w:val="Rubrik4ram"/>
      </w:pPr>
      <w:r>
        <w:t>Regeringens förslag</w:t>
      </w:r>
    </w:p>
    <w:p w14:paraId="4E70F790" w14:textId="19D05037" w:rsidR="00917E11" w:rsidRDefault="00917E11" w:rsidP="00917E11">
      <w:pPr>
        <w:pStyle w:val="Brdtextram"/>
        <w:rPr>
          <w:b/>
        </w:rPr>
      </w:pPr>
      <w:r w:rsidRPr="00024A71">
        <w:t xml:space="preserve">Migrationsverket </w:t>
      </w:r>
      <w:r>
        <w:t xml:space="preserve">ska </w:t>
      </w:r>
      <w:r w:rsidRPr="00024A71">
        <w:t>få besluta om besöks</w:t>
      </w:r>
      <w:r>
        <w:softHyphen/>
      </w:r>
      <w:r w:rsidRPr="00024A71">
        <w:t xml:space="preserve">begränsningar om det är nödvändigt med hänsyn till risken för överförande av smitta. Ett sådant beslut </w:t>
      </w:r>
      <w:r>
        <w:t xml:space="preserve">ska </w:t>
      </w:r>
      <w:r w:rsidRPr="00024A71">
        <w:t>k</w:t>
      </w:r>
      <w:r>
        <w:t>u</w:t>
      </w:r>
      <w:r w:rsidRPr="00024A71">
        <w:t>n</w:t>
      </w:r>
      <w:r>
        <w:t>na</w:t>
      </w:r>
      <w:r w:rsidRPr="00024A71">
        <w:t xml:space="preserve"> vara generellt eller avse en viss person eller vissa personer.</w:t>
      </w:r>
    </w:p>
    <w:p w14:paraId="5ED62E9F" w14:textId="77777777" w:rsidR="00917E11" w:rsidRDefault="00917E11" w:rsidP="00917E11">
      <w:pPr>
        <w:pStyle w:val="Rubrik4efterram"/>
      </w:pPr>
      <w:r>
        <w:t>Utredningens förslag</w:t>
      </w:r>
    </w:p>
    <w:p w14:paraId="59C76566" w14:textId="501E34A5" w:rsidR="00917E11" w:rsidRPr="009F1952" w:rsidRDefault="00917E11" w:rsidP="00917E11">
      <w:pPr>
        <w:pStyle w:val="Brdtext"/>
        <w:rPr>
          <w:rFonts w:eastAsiaTheme="minorHAnsi"/>
        </w:rPr>
      </w:pPr>
      <w:r w:rsidRPr="009F1952">
        <w:rPr>
          <w:rFonts w:eastAsiaTheme="minorHAnsi"/>
        </w:rPr>
        <w:t xml:space="preserve">Utredningens förslag stämmer </w:t>
      </w:r>
      <w:r>
        <w:rPr>
          <w:rFonts w:eastAsiaTheme="minorHAnsi"/>
        </w:rPr>
        <w:t xml:space="preserve">i sak </w:t>
      </w:r>
      <w:r w:rsidRPr="009F1952">
        <w:rPr>
          <w:rFonts w:eastAsiaTheme="minorHAnsi"/>
        </w:rPr>
        <w:t>överens med regeringens</w:t>
      </w:r>
      <w:r>
        <w:rPr>
          <w:rFonts w:eastAsiaTheme="minorHAnsi"/>
        </w:rPr>
        <w:t xml:space="preserve">. </w:t>
      </w:r>
    </w:p>
    <w:p w14:paraId="5189D983" w14:textId="77777777" w:rsidR="00917E11" w:rsidRDefault="00917E11" w:rsidP="00917E11">
      <w:pPr>
        <w:pStyle w:val="Rubrik4efterram"/>
      </w:pPr>
      <w:r>
        <w:t>Remissinstanserna</w:t>
      </w:r>
    </w:p>
    <w:p w14:paraId="306A602A" w14:textId="77777777" w:rsidR="00917E11" w:rsidRPr="00340E3E" w:rsidRDefault="00917E11" w:rsidP="00917E11">
      <w:pPr>
        <w:pStyle w:val="Brdtext"/>
      </w:pPr>
      <w:r w:rsidRPr="0099106C">
        <w:t>De flesta remissinstanser har inga synpunkter på förslaget.</w:t>
      </w:r>
      <w:r w:rsidRPr="0099106C">
        <w:rPr>
          <w:i/>
          <w:iCs/>
        </w:rPr>
        <w:t xml:space="preserve"> </w:t>
      </w:r>
      <w:r w:rsidRPr="00007FC9">
        <w:rPr>
          <w:i/>
          <w:iCs/>
        </w:rPr>
        <w:t>Folkhälso</w:t>
      </w:r>
      <w:r>
        <w:rPr>
          <w:i/>
          <w:iCs/>
        </w:rPr>
        <w:softHyphen/>
      </w:r>
      <w:r w:rsidRPr="00007FC9">
        <w:rPr>
          <w:i/>
          <w:iCs/>
        </w:rPr>
        <w:t>myndig</w:t>
      </w:r>
      <w:r>
        <w:rPr>
          <w:i/>
          <w:iCs/>
        </w:rPr>
        <w:softHyphen/>
      </w:r>
      <w:r w:rsidRPr="00007FC9">
        <w:rPr>
          <w:i/>
          <w:iCs/>
        </w:rPr>
        <w:t>heten</w:t>
      </w:r>
      <w:r w:rsidRPr="00921A2D">
        <w:t xml:space="preserve"> </w:t>
      </w:r>
      <w:r>
        <w:t xml:space="preserve">anser att det är för långtgående. Enligt </w:t>
      </w:r>
      <w:r w:rsidRPr="00921A2D">
        <w:t>Folkhälso</w:t>
      </w:r>
      <w:r>
        <w:softHyphen/>
      </w:r>
      <w:r w:rsidRPr="00921A2D">
        <w:t>myndig</w:t>
      </w:r>
      <w:r>
        <w:softHyphen/>
      </w:r>
      <w:r w:rsidRPr="00921A2D">
        <w:t>heten</w:t>
      </w:r>
      <w:r>
        <w:t xml:space="preserve"> bör</w:t>
      </w:r>
      <w:r w:rsidRPr="00921A2D">
        <w:t xml:space="preserve"> </w:t>
      </w:r>
      <w:r>
        <w:t>besöksbegränsningar inte få införas vid risk för över</w:t>
      </w:r>
      <w:r>
        <w:softHyphen/>
        <w:t>förande av smitta, bl.a. eftersom det inkluderar smitta av lindrigare sjuk</w:t>
      </w:r>
      <w:r>
        <w:softHyphen/>
        <w:t xml:space="preserve">domar och sjukdomar som inte smittar luftburet genom att man är i samma rum, utan under mer begränsande </w:t>
      </w:r>
      <w:r w:rsidRPr="00921A2D">
        <w:t>för</w:t>
      </w:r>
      <w:r>
        <w:softHyphen/>
      </w:r>
      <w:r w:rsidRPr="00921A2D">
        <w:t xml:space="preserve">hållanden. Vidare anser myndigheten att beslut </w:t>
      </w:r>
      <w:r>
        <w:t xml:space="preserve">bör fattas </w:t>
      </w:r>
      <w:r w:rsidRPr="00921A2D">
        <w:t>i samordning med den regionala smittskyddsläkaren eller Folk</w:t>
      </w:r>
      <w:r>
        <w:softHyphen/>
      </w:r>
      <w:r w:rsidRPr="00921A2D">
        <w:t>hälso</w:t>
      </w:r>
      <w:r>
        <w:softHyphen/>
      </w:r>
      <w:r w:rsidRPr="00921A2D">
        <w:t>myndig</w:t>
      </w:r>
      <w:r>
        <w:softHyphen/>
      </w:r>
      <w:r w:rsidRPr="00921A2D">
        <w:t>heten.</w:t>
      </w:r>
      <w:r>
        <w:t xml:space="preserve"> </w:t>
      </w:r>
      <w:r w:rsidRPr="007E295C">
        <w:rPr>
          <w:i/>
          <w:iCs/>
        </w:rPr>
        <w:t xml:space="preserve">Svenska Röda Korset </w:t>
      </w:r>
      <w:r>
        <w:t>framför</w:t>
      </w:r>
      <w:r w:rsidRPr="00921A2D">
        <w:t xml:space="preserve"> </w:t>
      </w:r>
      <w:r>
        <w:t>bl.a.</w:t>
      </w:r>
      <w:r w:rsidRPr="00921A2D">
        <w:t xml:space="preserve"> att </w:t>
      </w:r>
      <w:r>
        <w:t xml:space="preserve">det vid </w:t>
      </w:r>
      <w:r w:rsidRPr="00921A2D">
        <w:t>besöks</w:t>
      </w:r>
      <w:r>
        <w:softHyphen/>
      </w:r>
      <w:r w:rsidRPr="00921A2D">
        <w:t>begräns</w:t>
      </w:r>
      <w:r>
        <w:softHyphen/>
      </w:r>
      <w:r w:rsidRPr="00921A2D">
        <w:t>ning</w:t>
      </w:r>
      <w:r>
        <w:t>ar</w:t>
      </w:r>
      <w:r w:rsidRPr="00921A2D">
        <w:t xml:space="preserve"> </w:t>
      </w:r>
      <w:r>
        <w:t>bör säkerställas att frivillig</w:t>
      </w:r>
      <w:r>
        <w:softHyphen/>
        <w:t>organisationer har till</w:t>
      </w:r>
      <w:r>
        <w:softHyphen/>
        <w:t xml:space="preserve">träde till förvaret och att förvarstagna personer kan ha annat än fysisk </w:t>
      </w:r>
      <w:r w:rsidRPr="00921A2D">
        <w:t>kontakt med anhöriga</w:t>
      </w:r>
      <w:r>
        <w:t>.</w:t>
      </w:r>
    </w:p>
    <w:p w14:paraId="7BF80279" w14:textId="77777777" w:rsidR="00917E11" w:rsidRDefault="00917E11" w:rsidP="00917E11">
      <w:pPr>
        <w:pStyle w:val="Rubrik4efterram"/>
      </w:pPr>
      <w:r>
        <w:t>Skälen för regeringens förslag</w:t>
      </w:r>
    </w:p>
    <w:p w14:paraId="7483C647" w14:textId="77777777" w:rsidR="00917E11" w:rsidRDefault="00917E11" w:rsidP="00917E11">
      <w:pPr>
        <w:pStyle w:val="Rubrik5efterram"/>
        <w:spacing w:before="0"/>
      </w:pPr>
      <w:r>
        <w:t>Migrationsverket ska få besluta om besöksbegränsningar</w:t>
      </w:r>
    </w:p>
    <w:p w14:paraId="7E5A8867" w14:textId="77777777" w:rsidR="00917E11" w:rsidRDefault="00917E11" w:rsidP="00917E11">
      <w:pPr>
        <w:pStyle w:val="Brdtext"/>
      </w:pPr>
      <w:r>
        <w:t>Av 11 kap. 4 § första stycket UtlL framgår att en utlänning som hålls i för</w:t>
      </w:r>
      <w:r>
        <w:softHyphen/>
        <w:t>var ska ges möjlighet att ta emot besök och på annat sätt ha kontakt med personer utanför lokalen om inte besöket eller kontakten i ett särskilt fall skulle försvåra den verksamhet som rör förvaret. Av förarbetena framgår att huvudregeln är att den förvarstagne ska kunna ta emot besök, ringa, skriva och på olika sätt ha i princip obegränsad kontakt med personer, fri</w:t>
      </w:r>
      <w:r>
        <w:softHyphen/>
        <w:t>villig</w:t>
      </w:r>
      <w:r>
        <w:softHyphen/>
        <w:t>organisationer, samfund och myndigheter utanför lokalen.</w:t>
      </w:r>
      <w:r w:rsidRPr="00347121">
        <w:rPr>
          <w:rStyle w:val="BrdtextmedindragChar"/>
        </w:rPr>
        <w:t xml:space="preserve"> Den</w:t>
      </w:r>
      <w:r>
        <w:rPr>
          <w:rStyle w:val="BrdtextmedindragChar"/>
        </w:rPr>
        <w:t xml:space="preserve"> </w:t>
      </w:r>
      <w:r w:rsidRPr="00347121">
        <w:rPr>
          <w:rStyle w:val="BrdtextmedindragChar"/>
        </w:rPr>
        <w:t>enda begränsning det kan vara fråga om när det gäller besök är om det av</w:t>
      </w:r>
      <w:r>
        <w:rPr>
          <w:rStyle w:val="BrdtextmedindragChar"/>
        </w:rPr>
        <w:t xml:space="preserve"> </w:t>
      </w:r>
      <w:r w:rsidRPr="00347121">
        <w:rPr>
          <w:rStyle w:val="BrdtextmedindragChar"/>
        </w:rPr>
        <w:t>rent praktiska skäl inte går att genomföra besök i den omfattning och på</w:t>
      </w:r>
      <w:r>
        <w:rPr>
          <w:rStyle w:val="BrdtextmedindragChar"/>
        </w:rPr>
        <w:t xml:space="preserve"> </w:t>
      </w:r>
      <w:r w:rsidRPr="00347121">
        <w:rPr>
          <w:rStyle w:val="BrdtextmedindragChar"/>
        </w:rPr>
        <w:t>de tider som önskas</w:t>
      </w:r>
      <w:r>
        <w:t xml:space="preserve"> (prop. 1996/97:147 s. 43).</w:t>
      </w:r>
    </w:p>
    <w:p w14:paraId="722FC5EF" w14:textId="77777777" w:rsidR="00917E11" w:rsidRDefault="00917E11" w:rsidP="00917E11">
      <w:pPr>
        <w:pStyle w:val="Brdtextmedindrag"/>
      </w:pPr>
      <w:r>
        <w:t>Av 11 kap. 4 § andra och tredje styckena UtlL framgår att huvudregeln om besök och andra kontakter får frångås om det är nödvändigt för att upp</w:t>
      </w:r>
      <w:r>
        <w:softHyphen/>
        <w:t>rätt</w:t>
      </w:r>
      <w:r>
        <w:softHyphen/>
        <w:t>hålla säkerheten. Ett besök får då kontrolleras genom att personal över</w:t>
      </w:r>
      <w:r>
        <w:softHyphen/>
        <w:t>vakar besöket eller att besöket äger rum i ett besöksrum som är ut</w:t>
      </w:r>
      <w:r>
        <w:softHyphen/>
        <w:t>format så att det omöjliggör att föremål överlämnas (s.k. glasrutebesök). Besök av ett offentligt biträde eller en advokat får dock kontrolleras endast om biträdet eller advokaten själv begär det.</w:t>
      </w:r>
    </w:p>
    <w:p w14:paraId="2DC95F08" w14:textId="77777777" w:rsidR="00917E11" w:rsidRDefault="00917E11" w:rsidP="00917E11">
      <w:pPr>
        <w:pStyle w:val="Brdtextmedindrag"/>
      </w:pPr>
      <w:r w:rsidRPr="00C74A0E">
        <w:t xml:space="preserve">Under </w:t>
      </w:r>
      <w:r>
        <w:t xml:space="preserve">covid-19-pandemin klassificerades </w:t>
      </w:r>
      <w:r w:rsidRPr="00C74A0E">
        <w:t xml:space="preserve">covid-19 </w:t>
      </w:r>
      <w:r>
        <w:t>som en allmänfarlig och sam</w:t>
      </w:r>
      <w:r>
        <w:softHyphen/>
        <w:t>hälls</w:t>
      </w:r>
      <w:r>
        <w:softHyphen/>
        <w:t>farlig sjukdom enligt smittskyddslagen. Folk</w:t>
      </w:r>
      <w:r>
        <w:softHyphen/>
        <w:t>hälso</w:t>
      </w:r>
      <w:r>
        <w:softHyphen/>
        <w:t>myndigheten meddelade allmänna råd till bl.a. myndigheter, där</w:t>
      </w:r>
      <w:r>
        <w:softHyphen/>
        <w:t>ibland Migrations</w:t>
      </w:r>
      <w:r>
        <w:softHyphen/>
        <w:t>verket, för att myndigheterna i sina lednings</w:t>
      </w:r>
      <w:r>
        <w:softHyphen/>
        <w:t>system skulle ha rutiner för att förhindra smittspridning. Migra</w:t>
      </w:r>
      <w:r>
        <w:softHyphen/>
        <w:t>tions</w:t>
      </w:r>
      <w:r>
        <w:softHyphen/>
        <w:t>verket fattade ett administra</w:t>
      </w:r>
      <w:r>
        <w:softHyphen/>
        <w:t>tivt beslut om att tillfälligt begränsa möjligheterna att ta emot besök på förvaren. JO riktade senare kritik mot Migrationsverkets besöks</w:t>
      </w:r>
      <w:r>
        <w:softHyphen/>
        <w:t>begräs</w:t>
      </w:r>
      <w:r>
        <w:softHyphen/>
        <w:t>ningar och framförde bl.a. att Migrations</w:t>
      </w:r>
      <w:r>
        <w:softHyphen/>
        <w:t>verket saknar lagstöd för att besluta om ett allmänt besöksförbud för förvar (Rapport från Opcat-enheten 2020, Frihets</w:t>
      </w:r>
      <w:r>
        <w:softHyphen/>
        <w:t>berövades situation under coronapandemin – JO:s gransk</w:t>
      </w:r>
      <w:r>
        <w:softHyphen/>
        <w:t>ning av fyra myndig</w:t>
      </w:r>
      <w:r>
        <w:softHyphen/>
        <w:t>heters åtgärder, s. 40 och 42).</w:t>
      </w:r>
    </w:p>
    <w:p w14:paraId="214F7D77" w14:textId="5C59F7F8" w:rsidR="00917E11" w:rsidRDefault="00917E11" w:rsidP="00917E11">
      <w:pPr>
        <w:pStyle w:val="Brdtextmedindrag"/>
      </w:pPr>
      <w:r>
        <w:t>Det går</w:t>
      </w:r>
      <w:r w:rsidRPr="00C74A0E">
        <w:t xml:space="preserve"> inte att bortse från att en smittspridning</w:t>
      </w:r>
      <w:r>
        <w:t xml:space="preserve"> liknande den av covid-19 i början av 2020-talet </w:t>
      </w:r>
      <w:r w:rsidRPr="00C74A0E">
        <w:t xml:space="preserve">kan ske </w:t>
      </w:r>
      <w:r>
        <w:t>igen</w:t>
      </w:r>
      <w:r w:rsidRPr="00C74A0E">
        <w:t xml:space="preserve">. </w:t>
      </w:r>
      <w:r>
        <w:t>Även med beaktande av att möjlig</w:t>
      </w:r>
      <w:r>
        <w:softHyphen/>
        <w:t>heten att ta emot besök är en viktig rättighet för dem som hålls i förvar måste</w:t>
      </w:r>
      <w:r w:rsidDel="006F0BD1">
        <w:t xml:space="preserve"> </w:t>
      </w:r>
      <w:r w:rsidRPr="00C74A0E">
        <w:t>Migrations</w:t>
      </w:r>
      <w:r>
        <w:softHyphen/>
      </w:r>
      <w:r w:rsidRPr="00C74A0E">
        <w:t xml:space="preserve">verket </w:t>
      </w:r>
      <w:r>
        <w:t xml:space="preserve">i en sådan situation </w:t>
      </w:r>
      <w:r w:rsidRPr="00C74A0E">
        <w:t xml:space="preserve">kunna vidta </w:t>
      </w:r>
      <w:r w:rsidR="0079126C">
        <w:t xml:space="preserve">ändamålsenliga </w:t>
      </w:r>
      <w:r w:rsidRPr="00C74A0E">
        <w:t>åt</w:t>
      </w:r>
      <w:r>
        <w:softHyphen/>
      </w:r>
      <w:r w:rsidRPr="00C74A0E">
        <w:t>gärder</w:t>
      </w:r>
      <w:r w:rsidR="0079126C">
        <w:t xml:space="preserve"> </w:t>
      </w:r>
      <w:r>
        <w:t>för att</w:t>
      </w:r>
      <w:r w:rsidRPr="00C74A0E">
        <w:t xml:space="preserve"> minska smitt</w:t>
      </w:r>
      <w:r>
        <w:softHyphen/>
      </w:r>
      <w:r w:rsidRPr="00C74A0E">
        <w:t>spridning på förvaren</w:t>
      </w:r>
      <w:r w:rsidR="0079126C">
        <w:t>, såsom att besluta om besöksbegränsningar.</w:t>
      </w:r>
      <w:r w:rsidRPr="00C74A0E">
        <w:t xml:space="preserve"> </w:t>
      </w:r>
      <w:r>
        <w:t>En begränsning av förvar</w:t>
      </w:r>
      <w:r>
        <w:softHyphen/>
        <w:t>stagna personers kontakt med personer utanför förvaren är också möjlig enligt artikel 12 i det nya om</w:t>
      </w:r>
      <w:r>
        <w:softHyphen/>
        <w:t>arbetade mottagandedirektivet. Av den artikeln fram</w:t>
      </w:r>
      <w:r>
        <w:softHyphen/>
        <w:t>går att familje</w:t>
      </w:r>
      <w:r>
        <w:softHyphen/>
        <w:t>med</w:t>
      </w:r>
      <w:r>
        <w:softHyphen/>
        <w:t>lemmars och andras tillträde får begränsas om det enligt nationell rätt objektivt är nödvändigt av hänsyn till säkerhet, allmän ordning eller den administrativa driften av förvarsanläggningen och till</w:t>
      </w:r>
      <w:r>
        <w:softHyphen/>
        <w:t>trädet inte begränsas mycket kraftigt eller omöjliggörs helt. Att begränsa tillträdet av smitt</w:t>
      </w:r>
      <w:r w:rsidR="0079126C">
        <w:softHyphen/>
      </w:r>
      <w:r>
        <w:t>skyddsskäl i syfte att skydda både de förvarstagna och personalen samt att säkerställa en fungerande drift av förvarsanläggningen får anses rymmas inom dessa ändamål. Regeringen anser mot denna bak</w:t>
      </w:r>
      <w:r>
        <w:softHyphen/>
        <w:t xml:space="preserve">grund att det bör införas en möjlighet för </w:t>
      </w:r>
      <w:r w:rsidRPr="00AF3EF4">
        <w:t xml:space="preserve">Migrationsverket </w:t>
      </w:r>
      <w:r>
        <w:t xml:space="preserve">att </w:t>
      </w:r>
      <w:r w:rsidRPr="00AF3EF4">
        <w:t>besluta om besöks</w:t>
      </w:r>
      <w:r>
        <w:softHyphen/>
      </w:r>
      <w:r w:rsidRPr="00AF3EF4">
        <w:t>begränsningar</w:t>
      </w:r>
      <w:r>
        <w:t>, dvs. om både besöksförbud och vill</w:t>
      </w:r>
      <w:r>
        <w:softHyphen/>
        <w:t xml:space="preserve">kor för besök, vid risk för smittspridning. </w:t>
      </w:r>
    </w:p>
    <w:p w14:paraId="018D039E" w14:textId="77777777" w:rsidR="00917E11" w:rsidRDefault="00917E11" w:rsidP="00917E11">
      <w:pPr>
        <w:pStyle w:val="Rubrik5efterram"/>
      </w:pPr>
      <w:r>
        <w:t>När Migrationsverket ska få besluta om besöksbegränsningar</w:t>
      </w:r>
    </w:p>
    <w:p w14:paraId="19D07F85" w14:textId="384FFC32" w:rsidR="00917E11" w:rsidRDefault="00917E11" w:rsidP="00917E11">
      <w:pPr>
        <w:pStyle w:val="Brdtextmedindrag"/>
        <w:ind w:firstLine="0"/>
      </w:pPr>
      <w:r>
        <w:t xml:space="preserve">Möjligheten till besöksbegränsningar bör som utgångspunkt avgränsas till fall där det är </w:t>
      </w:r>
      <w:r w:rsidRPr="00024A71">
        <w:t xml:space="preserve">nödvändigt med hänsyn till risken för överförande </w:t>
      </w:r>
      <w:r w:rsidRPr="00E75F4E">
        <w:t>av smitta.</w:t>
      </w:r>
      <w:r>
        <w:t xml:space="preserve"> En liknande avgränsning finns för besöksrestriktioner enligt 3 § lagen (1996:981) om besöksinskränkningar vid viss tvångsvård. </w:t>
      </w:r>
      <w:r w:rsidR="004F39C1">
        <w:t xml:space="preserve">Som </w:t>
      </w:r>
      <w:r w:rsidRPr="00E75F4E">
        <w:rPr>
          <w:i/>
          <w:iCs/>
        </w:rPr>
        <w:t>Folkhälso</w:t>
      </w:r>
      <w:r w:rsidR="00227CBB">
        <w:softHyphen/>
      </w:r>
      <w:r w:rsidRPr="00E75F4E">
        <w:rPr>
          <w:i/>
          <w:iCs/>
        </w:rPr>
        <w:t>myndigheten</w:t>
      </w:r>
      <w:r>
        <w:rPr>
          <w:i/>
          <w:iCs/>
        </w:rPr>
        <w:t xml:space="preserve"> </w:t>
      </w:r>
      <w:r w:rsidR="004F39C1">
        <w:t xml:space="preserve">framför bör </w:t>
      </w:r>
      <w:r>
        <w:t>besöks</w:t>
      </w:r>
      <w:r>
        <w:softHyphen/>
        <w:t>be</w:t>
      </w:r>
      <w:r>
        <w:softHyphen/>
        <w:t>gräns</w:t>
      </w:r>
      <w:r>
        <w:softHyphen/>
        <w:t xml:space="preserve">ningar införs endast när </w:t>
      </w:r>
      <w:r w:rsidRPr="00891CAD">
        <w:t>starka skäl talar för det</w:t>
      </w:r>
      <w:r w:rsidR="00DA5E8A">
        <w:t>.</w:t>
      </w:r>
      <w:r>
        <w:t xml:space="preserve"> Kravet </w:t>
      </w:r>
      <w:r w:rsidR="00DA5E8A">
        <w:t>på att besöksbegränsningar ska vara nödvändiga</w:t>
      </w:r>
      <w:r>
        <w:t xml:space="preserve"> bör som utgångspunkt innebära att det krävs en påtaglig risk för smitta vid fysiska besök och att riskerna för de förvars</w:t>
      </w:r>
      <w:r>
        <w:softHyphen/>
        <w:t xml:space="preserve">tagna och andra människors hälsa vid smittspridning är av allvarligt slag. </w:t>
      </w:r>
      <w:r w:rsidRPr="00AF3EF4">
        <w:t>Folkhälso</w:t>
      </w:r>
      <w:r>
        <w:softHyphen/>
      </w:r>
      <w:r w:rsidRPr="00AF3EF4">
        <w:t xml:space="preserve">myndighetens vid tidpunkten gällande rekommendationer bör </w:t>
      </w:r>
      <w:r>
        <w:t xml:space="preserve">kunna </w:t>
      </w:r>
      <w:r w:rsidRPr="00AF3EF4">
        <w:t>tjäna som vägledning.</w:t>
      </w:r>
      <w:r w:rsidRPr="00B56B44">
        <w:t xml:space="preserve"> </w:t>
      </w:r>
      <w:r>
        <w:t>För att kunna fatta ett väl underbyggt beslut om besöks</w:t>
      </w:r>
      <w:r>
        <w:softHyphen/>
        <w:t>begränsningar är det naturligt att det sker i samråd med Folk</w:t>
      </w:r>
      <w:r>
        <w:softHyphen/>
        <w:t>hälso</w:t>
      </w:r>
      <w:r>
        <w:softHyphen/>
        <w:t>myndigheten eller den regionala smittskydds</w:t>
      </w:r>
      <w:r>
        <w:softHyphen/>
        <w:t>läkaren. Någon regle</w:t>
      </w:r>
      <w:r>
        <w:softHyphen/>
        <w:t>ring av samrådet behöver inte införas.</w:t>
      </w:r>
    </w:p>
    <w:p w14:paraId="6EB8D0DB" w14:textId="6F8AECB1" w:rsidR="00917E11" w:rsidRDefault="00917E11" w:rsidP="00917E11">
      <w:pPr>
        <w:pStyle w:val="Brdtextmedindrag"/>
      </w:pPr>
      <w:r>
        <w:t xml:space="preserve">Ett beslut om besöksbegränsningar bör kunna </w:t>
      </w:r>
      <w:r w:rsidR="006F1589">
        <w:t xml:space="preserve">vara </w:t>
      </w:r>
      <w:r>
        <w:t>generellt eller avse en viss person eller vissa personer, som vissa utpekade förvarstagna. Bedömningen av om beslutet ska vara generellt eller avse en eller flera utpekade personer bör utgå ifrån vad som är nödvändigt för att motverka smittspridning.</w:t>
      </w:r>
    </w:p>
    <w:p w14:paraId="43314819" w14:textId="77777777" w:rsidR="00917E11" w:rsidRDefault="00917E11" w:rsidP="00917E11">
      <w:pPr>
        <w:pStyle w:val="Brdtextmedindrag"/>
      </w:pPr>
      <w:r w:rsidRPr="00E75F4E">
        <w:t>Om</w:t>
      </w:r>
      <w:r>
        <w:t xml:space="preserve"> Migrationsverket beslutar om besöksförbud är det,</w:t>
      </w:r>
      <w:r w:rsidDel="002F700F">
        <w:t xml:space="preserve"> </w:t>
      </w:r>
      <w:r>
        <w:t xml:space="preserve">som </w:t>
      </w:r>
      <w:r w:rsidRPr="005D04A1">
        <w:rPr>
          <w:i/>
        </w:rPr>
        <w:t>Svenska</w:t>
      </w:r>
      <w:r>
        <w:t xml:space="preserve"> </w:t>
      </w:r>
      <w:r w:rsidRPr="0007048E">
        <w:rPr>
          <w:i/>
          <w:iCs/>
        </w:rPr>
        <w:t>Röda Korset</w:t>
      </w:r>
      <w:r>
        <w:rPr>
          <w:i/>
        </w:rPr>
        <w:t xml:space="preserve"> </w:t>
      </w:r>
      <w:r>
        <w:t>anför, viktigt att förvarstagna kan upprätt</w:t>
      </w:r>
      <w:r>
        <w:softHyphen/>
        <w:t>hålla kontakt med anhöriga och andra på annat sätt än fysiska besök, t.ex. genom röst- och videosamtal. Det är även viktigt att kontakt med frivillig</w:t>
      </w:r>
      <w:r>
        <w:softHyphen/>
        <w:t>organisationer prioriteras.</w:t>
      </w:r>
    </w:p>
    <w:p w14:paraId="54A7C3EB" w14:textId="77777777" w:rsidR="00917E11" w:rsidRDefault="00917E11" w:rsidP="00917E11">
      <w:pPr>
        <w:pStyle w:val="Rubrik2"/>
      </w:pPr>
      <w:bookmarkStart w:id="278" w:name="_Toc218244931"/>
      <w:bookmarkStart w:id="279" w:name="_Toc218627732"/>
      <w:bookmarkStart w:id="280" w:name="_Toc224544975"/>
      <w:bookmarkStart w:id="281" w:name="_Toc228372542"/>
      <w:r>
        <w:t>Permission</w:t>
      </w:r>
      <w:bookmarkEnd w:id="278"/>
      <w:bookmarkEnd w:id="279"/>
      <w:bookmarkEnd w:id="280"/>
      <w:bookmarkEnd w:id="281"/>
      <w:r>
        <w:t xml:space="preserve"> </w:t>
      </w:r>
    </w:p>
    <w:p w14:paraId="4313EA3C" w14:textId="77777777" w:rsidR="00917E11" w:rsidRDefault="00917E11" w:rsidP="00917E11">
      <w:pPr>
        <w:pStyle w:val="Rubrik4ram"/>
      </w:pPr>
      <w:r>
        <w:t>Regeringens förslag</w:t>
      </w:r>
    </w:p>
    <w:p w14:paraId="6E0DCDCB" w14:textId="77777777" w:rsidR="00917E11" w:rsidRPr="00024A71" w:rsidRDefault="00917E11" w:rsidP="00917E11">
      <w:pPr>
        <w:pStyle w:val="Brdtextram"/>
      </w:pPr>
      <w:r>
        <w:t xml:space="preserve">Migrationsverket ska få </w:t>
      </w:r>
      <w:r w:rsidRPr="00024A71">
        <w:t xml:space="preserve">bevilja </w:t>
      </w:r>
      <w:r>
        <w:t xml:space="preserve">en utlänning som hålls i förvar </w:t>
      </w:r>
      <w:r w:rsidRPr="00024A71">
        <w:t xml:space="preserve">tillstånd att vistas utanför förvarslokalerna </w:t>
      </w:r>
      <w:r>
        <w:t xml:space="preserve">en viss kort tid </w:t>
      </w:r>
      <w:r w:rsidRPr="00024A71">
        <w:t xml:space="preserve">om </w:t>
      </w:r>
      <w:r>
        <w:t>det finns synnerligen ömmande skäl. Vid bedömningen av om ett sådant tillstånd bör ges ska hänsyn tas till</w:t>
      </w:r>
      <w:r w:rsidRPr="00024A71">
        <w:t xml:space="preserve"> risken för att utlänningen avviker, begår brott eller på annat sätt missköter sig.</w:t>
      </w:r>
    </w:p>
    <w:p w14:paraId="229CE853" w14:textId="77777777" w:rsidR="00917E11" w:rsidRDefault="00917E11" w:rsidP="00917E11">
      <w:pPr>
        <w:pStyle w:val="Brdtextmedindragram"/>
        <w:rPr>
          <w:bCs/>
        </w:rPr>
      </w:pPr>
      <w:r>
        <w:rPr>
          <w:bCs/>
        </w:rPr>
        <w:t xml:space="preserve">Om det är </w:t>
      </w:r>
      <w:r w:rsidRPr="0044758C">
        <w:t>Polismyndigheten eller Säkerhetspolisen</w:t>
      </w:r>
      <w:r w:rsidRPr="00DB681E">
        <w:rPr>
          <w:bCs/>
        </w:rPr>
        <w:t xml:space="preserve"> </w:t>
      </w:r>
      <w:r>
        <w:rPr>
          <w:bCs/>
        </w:rPr>
        <w:t>som har fattat förvarsbeslutet, ska den myndighet som fattat beslut</w:t>
      </w:r>
      <w:r w:rsidDel="00D17B0B">
        <w:rPr>
          <w:bCs/>
        </w:rPr>
        <w:t>et</w:t>
      </w:r>
      <w:r>
        <w:rPr>
          <w:bCs/>
        </w:rPr>
        <w:t xml:space="preserve"> ges tillfälle att yttra sig innan Migrationsverket prövar frågan om tillstånd.</w:t>
      </w:r>
    </w:p>
    <w:p w14:paraId="78896A20" w14:textId="77777777" w:rsidR="00917E11" w:rsidRPr="004967A6" w:rsidRDefault="00917E11" w:rsidP="00917E11">
      <w:pPr>
        <w:pStyle w:val="Brdtextmedindragram"/>
        <w:rPr>
          <w:bCs/>
        </w:rPr>
      </w:pPr>
      <w:r>
        <w:t>Utlänningen ska bevakas under den tid som han eller hon befinner sig utanför förvarslokalerna.</w:t>
      </w:r>
    </w:p>
    <w:p w14:paraId="4AB953BF" w14:textId="77777777" w:rsidR="00917E11" w:rsidRDefault="00917E11" w:rsidP="00917E11">
      <w:pPr>
        <w:pStyle w:val="Rubrik4efterram"/>
      </w:pPr>
      <w:r>
        <w:t>Utredningens förslag</w:t>
      </w:r>
    </w:p>
    <w:p w14:paraId="42CEA59F" w14:textId="77777777" w:rsidR="00917E11" w:rsidRPr="009F1952" w:rsidRDefault="00917E11" w:rsidP="00917E11">
      <w:pPr>
        <w:pStyle w:val="Brdtext"/>
        <w:rPr>
          <w:rFonts w:eastAsiaTheme="minorHAnsi"/>
        </w:rPr>
      </w:pPr>
      <w:r w:rsidRPr="009F1952">
        <w:rPr>
          <w:rFonts w:eastAsiaTheme="minorHAnsi"/>
        </w:rPr>
        <w:t xml:space="preserve">Utredningens förslag stämmer </w:t>
      </w:r>
      <w:r>
        <w:rPr>
          <w:rFonts w:eastAsiaTheme="minorHAnsi"/>
        </w:rPr>
        <w:t xml:space="preserve">i huvudsak </w:t>
      </w:r>
      <w:r w:rsidRPr="009F1952">
        <w:rPr>
          <w:rFonts w:eastAsiaTheme="minorHAnsi"/>
        </w:rPr>
        <w:t>överens med regeringens.</w:t>
      </w:r>
      <w:r>
        <w:rPr>
          <w:rFonts w:eastAsiaTheme="minorHAnsi"/>
        </w:rPr>
        <w:t xml:space="preserve"> Utred</w:t>
      </w:r>
      <w:r>
        <w:rPr>
          <w:rFonts w:eastAsiaTheme="minorHAnsi"/>
        </w:rPr>
        <w:softHyphen/>
        <w:t>ningen föreslår inte att Migrationsverket i vissa fall ska ge Polis</w:t>
      </w:r>
      <w:r>
        <w:rPr>
          <w:rFonts w:eastAsiaTheme="minorHAnsi"/>
        </w:rPr>
        <w:softHyphen/>
        <w:t>myndig</w:t>
      </w:r>
      <w:r>
        <w:rPr>
          <w:rFonts w:eastAsiaTheme="minorHAnsi"/>
        </w:rPr>
        <w:softHyphen/>
        <w:t xml:space="preserve">heten eller Säkerhetspolisen tillfälle att yttra sig innan frågan om permission prövas. </w:t>
      </w:r>
    </w:p>
    <w:p w14:paraId="0CB4996F" w14:textId="77777777" w:rsidR="00917E11" w:rsidRDefault="00917E11" w:rsidP="00917E11">
      <w:pPr>
        <w:pStyle w:val="Rubrik4efterram"/>
      </w:pPr>
      <w:r>
        <w:t>Remissinstanserna</w:t>
      </w:r>
    </w:p>
    <w:p w14:paraId="076EF48B" w14:textId="77777777" w:rsidR="00917E11" w:rsidRDefault="00917E11" w:rsidP="00917E11">
      <w:pPr>
        <w:pStyle w:val="Brdtext"/>
      </w:pPr>
      <w:r w:rsidRPr="00855CB2">
        <w:t xml:space="preserve">De flesta remissinstanser </w:t>
      </w:r>
      <w:r>
        <w:t xml:space="preserve">som </w:t>
      </w:r>
      <w:r w:rsidRPr="00855CB2">
        <w:t xml:space="preserve">uttalar sig </w:t>
      </w:r>
      <w:r>
        <w:t xml:space="preserve">tillstyrker förslaget, som </w:t>
      </w:r>
      <w:r w:rsidRPr="00BD59A7">
        <w:rPr>
          <w:i/>
          <w:iCs/>
        </w:rPr>
        <w:t>Diskrim</w:t>
      </w:r>
      <w:r>
        <w:rPr>
          <w:i/>
          <w:iCs/>
        </w:rPr>
        <w:softHyphen/>
      </w:r>
      <w:r w:rsidRPr="00BD59A7">
        <w:rPr>
          <w:i/>
          <w:iCs/>
        </w:rPr>
        <w:t>in</w:t>
      </w:r>
      <w:r>
        <w:rPr>
          <w:i/>
          <w:iCs/>
        </w:rPr>
        <w:softHyphen/>
      </w:r>
      <w:r w:rsidRPr="00BD59A7">
        <w:rPr>
          <w:i/>
          <w:iCs/>
        </w:rPr>
        <w:t>erings</w:t>
      </w:r>
      <w:r>
        <w:rPr>
          <w:i/>
          <w:iCs/>
        </w:rPr>
        <w:softHyphen/>
      </w:r>
      <w:r w:rsidRPr="00BD59A7">
        <w:rPr>
          <w:i/>
          <w:iCs/>
        </w:rPr>
        <w:t>ombudsmannen</w:t>
      </w:r>
      <w:r>
        <w:t>,</w:t>
      </w:r>
      <w:r w:rsidRPr="00784A15">
        <w:t xml:space="preserve"> </w:t>
      </w:r>
      <w:r w:rsidRPr="00784A15">
        <w:rPr>
          <w:i/>
          <w:iCs/>
        </w:rPr>
        <w:t>Rädda barnen</w:t>
      </w:r>
      <w:r w:rsidRPr="00784A15">
        <w:t xml:space="preserve">, </w:t>
      </w:r>
      <w:r w:rsidRPr="00DB681E">
        <w:rPr>
          <w:i/>
          <w:iCs/>
        </w:rPr>
        <w:t>Svenska</w:t>
      </w:r>
      <w:r w:rsidRPr="00DB681E">
        <w:rPr>
          <w:i/>
        </w:rPr>
        <w:t xml:space="preserve"> </w:t>
      </w:r>
      <w:r w:rsidRPr="00784A15">
        <w:rPr>
          <w:i/>
          <w:iCs/>
        </w:rPr>
        <w:t xml:space="preserve">Röda Korset </w:t>
      </w:r>
      <w:r w:rsidRPr="00784A15">
        <w:t xml:space="preserve">och </w:t>
      </w:r>
      <w:r w:rsidRPr="00784A15">
        <w:rPr>
          <w:i/>
          <w:iCs/>
        </w:rPr>
        <w:t>Sveriges kristna råd</w:t>
      </w:r>
      <w:r w:rsidRPr="00784A15">
        <w:t xml:space="preserve">. </w:t>
      </w:r>
      <w:r w:rsidRPr="00715CE7">
        <w:t>Diskrimineringsombudsmannen</w:t>
      </w:r>
      <w:r w:rsidRPr="00921A2D">
        <w:t xml:space="preserve"> </w:t>
      </w:r>
      <w:r>
        <w:t>poängterar bl.a. att en möjlighet till permission</w:t>
      </w:r>
      <w:r w:rsidRPr="00921A2D">
        <w:t xml:space="preserve"> främjar </w:t>
      </w:r>
      <w:r>
        <w:t>f</w:t>
      </w:r>
      <w:r w:rsidRPr="00921A2D">
        <w:t>örvar</w:t>
      </w:r>
      <w:r>
        <w:t>s</w:t>
      </w:r>
      <w:r w:rsidRPr="00921A2D">
        <w:t>tagnas rätt till privat- och familjeliv.</w:t>
      </w:r>
    </w:p>
    <w:p w14:paraId="46A83B55" w14:textId="77777777" w:rsidR="00917E11" w:rsidRDefault="00917E11" w:rsidP="00917E11">
      <w:pPr>
        <w:pStyle w:val="Brdtextmedindrag"/>
        <w:rPr>
          <w:b/>
        </w:rPr>
      </w:pPr>
      <w:r w:rsidRPr="00784A15">
        <w:rPr>
          <w:i/>
          <w:iCs/>
        </w:rPr>
        <w:t>Polis</w:t>
      </w:r>
      <w:r>
        <w:rPr>
          <w:i/>
          <w:iCs/>
        </w:rPr>
        <w:softHyphen/>
      </w:r>
      <w:r w:rsidRPr="00784A15">
        <w:rPr>
          <w:i/>
          <w:iCs/>
        </w:rPr>
        <w:t>myndig</w:t>
      </w:r>
      <w:r>
        <w:rPr>
          <w:i/>
          <w:iCs/>
        </w:rPr>
        <w:softHyphen/>
      </w:r>
      <w:r w:rsidRPr="00784A15">
        <w:rPr>
          <w:i/>
          <w:iCs/>
        </w:rPr>
        <w:t>heten</w:t>
      </w:r>
      <w:r w:rsidRPr="00784A15">
        <w:t xml:space="preserve"> framför att det bör övervägas om Migrationsverket ska vara skyldig</w:t>
      </w:r>
      <w:r>
        <w:t>t</w:t>
      </w:r>
      <w:r w:rsidRPr="00784A15">
        <w:t xml:space="preserve"> att samråda med Polismyndigheten innan permission</w:t>
      </w:r>
      <w:r>
        <w:t xml:space="preserve"> beviljas</w:t>
      </w:r>
      <w:r w:rsidRPr="00784A15">
        <w:t>, särskilt när förvarsbeslutet har meddelats av Polismyndig</w:t>
      </w:r>
      <w:r>
        <w:softHyphen/>
      </w:r>
      <w:r w:rsidRPr="00784A15">
        <w:t xml:space="preserve">heten. </w:t>
      </w:r>
      <w:r w:rsidRPr="00784A15">
        <w:rPr>
          <w:i/>
          <w:iCs/>
        </w:rPr>
        <w:t>Säkerhetspolisen</w:t>
      </w:r>
      <w:r w:rsidRPr="00784A15">
        <w:t xml:space="preserve"> </w:t>
      </w:r>
      <w:r>
        <w:t>har</w:t>
      </w:r>
      <w:r w:rsidRPr="00784A15">
        <w:t xml:space="preserve"> en liknande synpunkt och anser att det bör övervägas om Säker</w:t>
      </w:r>
      <w:r>
        <w:softHyphen/>
      </w:r>
      <w:r w:rsidRPr="00784A15">
        <w:t>hets</w:t>
      </w:r>
      <w:r>
        <w:softHyphen/>
      </w:r>
      <w:r w:rsidRPr="00784A15">
        <w:t xml:space="preserve">polisen är bäst lämpad att besluta om permission i de fall </w:t>
      </w:r>
      <w:r>
        <w:t xml:space="preserve">myndigheten har fattat </w:t>
      </w:r>
      <w:r w:rsidRPr="00784A15">
        <w:t>förvars</w:t>
      </w:r>
      <w:r>
        <w:softHyphen/>
      </w:r>
      <w:r w:rsidRPr="00784A15">
        <w:t>beslutet.</w:t>
      </w:r>
      <w:r w:rsidRPr="00784A15" w:rsidDel="00FF213A">
        <w:t xml:space="preserve"> </w:t>
      </w:r>
      <w:r w:rsidRPr="00784A15">
        <w:t>Under alla förhållanden anser Säker</w:t>
      </w:r>
      <w:r>
        <w:softHyphen/>
      </w:r>
      <w:r w:rsidRPr="00784A15">
        <w:t xml:space="preserve">hetspolisen att </w:t>
      </w:r>
      <w:r>
        <w:t xml:space="preserve">det bör krävas att </w:t>
      </w:r>
      <w:r w:rsidRPr="00784A15">
        <w:t>Migrationsverket inhämta</w:t>
      </w:r>
      <w:r>
        <w:t>r</w:t>
      </w:r>
      <w:r w:rsidRPr="00784A15">
        <w:t xml:space="preserve"> </w:t>
      </w:r>
      <w:r>
        <w:t>Säker</w:t>
      </w:r>
      <w:r>
        <w:rPr>
          <w:rFonts w:eastAsiaTheme="minorHAnsi"/>
        </w:rPr>
        <w:softHyphen/>
      </w:r>
      <w:r>
        <w:t>hets</w:t>
      </w:r>
      <w:r>
        <w:rPr>
          <w:rFonts w:eastAsiaTheme="minorHAnsi"/>
        </w:rPr>
        <w:softHyphen/>
      </w:r>
      <w:r>
        <w:t>polisens</w:t>
      </w:r>
      <w:r w:rsidRPr="00784A15">
        <w:t xml:space="preserve"> synpunkter i de fallen</w:t>
      </w:r>
      <w:r>
        <w:t xml:space="preserve"> och att Säkerhetspolisens syn</w:t>
      </w:r>
      <w:r>
        <w:softHyphen/>
        <w:t>punkter ska ges avgörande vikt</w:t>
      </w:r>
      <w:r w:rsidRPr="00784A15">
        <w:t>.</w:t>
      </w:r>
    </w:p>
    <w:p w14:paraId="3EF9069E" w14:textId="77777777" w:rsidR="00917E11" w:rsidRDefault="00917E11" w:rsidP="00917E11">
      <w:pPr>
        <w:pStyle w:val="Rubrik4efterram"/>
      </w:pPr>
      <w:r>
        <w:t xml:space="preserve">Skälen för regeringens förslag </w:t>
      </w:r>
    </w:p>
    <w:p w14:paraId="727FB3F6" w14:textId="7D718EE1" w:rsidR="00917E11" w:rsidRDefault="00917E11" w:rsidP="00917E11">
      <w:pPr>
        <w:pStyle w:val="Brdtext"/>
      </w:pPr>
      <w:r>
        <w:t xml:space="preserve">Det finns i dag inga möjligheter för förvarstagna </w:t>
      </w:r>
      <w:r w:rsidR="006F1589">
        <w:t xml:space="preserve">på Migrationsverkets </w:t>
      </w:r>
      <w:r>
        <w:t>förvar att få permission, dvs. tillstånd att tillfälligt lämna förvars</w:t>
      </w:r>
      <w:r>
        <w:softHyphen/>
        <w:t>lokalerna.</w:t>
      </w:r>
    </w:p>
    <w:p w14:paraId="2827D908" w14:textId="47FC4767" w:rsidR="00917E11" w:rsidRDefault="00917E11" w:rsidP="00917E11">
      <w:pPr>
        <w:pStyle w:val="Brdtextmedindrag"/>
      </w:pPr>
      <w:r>
        <w:t>Intagna i häkte och kriminalvårdsanstalt har viss möjlighet till per</w:t>
      </w:r>
      <w:r>
        <w:softHyphen/>
        <w:t>miss</w:t>
      </w:r>
      <w:r>
        <w:softHyphen/>
        <w:t>ion. Enligt 10 kap. 2 § fängelselagen får en intagen i kriminal</w:t>
      </w:r>
      <w:r>
        <w:softHyphen/>
        <w:t>vårds</w:t>
      </w:r>
      <w:r>
        <w:softHyphen/>
        <w:t>anstalt, om det finns särskilt ömmande skäl, beviljas tillstånd att vistas utanför anstalt för viss kort tid om vistelsen kan beviljas med hänsyn till den risk som finns för att den intagne kommer att begå brott, undandra sig straffets fullgörande eller på annat sätt missköta sig. Intagna i häkte får enligt 2 kap. 13 § häkteslagen beviljas permission</w:t>
      </w:r>
      <w:r w:rsidDel="008845C7">
        <w:t xml:space="preserve"> </w:t>
      </w:r>
      <w:r>
        <w:t>om det föreligger särskilt ömmande skäl, om det inte finns hinder mot det av säkerhetsskäl. Eftersom häktes</w:t>
      </w:r>
      <w:r>
        <w:softHyphen/>
        <w:t xml:space="preserve">lagen tillämpas på </w:t>
      </w:r>
      <w:r w:rsidR="006F1589">
        <w:t xml:space="preserve">förvarstagna som är </w:t>
      </w:r>
      <w:r>
        <w:t>extern</w:t>
      </w:r>
      <w:r>
        <w:softHyphen/>
        <w:t>placerade har de alltså möjlighet att få permission i sådana situationer.</w:t>
      </w:r>
    </w:p>
    <w:p w14:paraId="1BBDDAB4" w14:textId="77777777" w:rsidR="00917E11" w:rsidRDefault="00917E11" w:rsidP="00917E11">
      <w:pPr>
        <w:pStyle w:val="Brdtextmedindrag"/>
      </w:pPr>
      <w:r w:rsidRPr="00BA096B">
        <w:t xml:space="preserve">Ett skäl till att </w:t>
      </w:r>
      <w:r>
        <w:t>utlänningar som hålls i förvar på Migrationsverkets förvar</w:t>
      </w:r>
      <w:r w:rsidRPr="00BA096B">
        <w:t xml:space="preserve"> </w:t>
      </w:r>
      <w:r>
        <w:t>i </w:t>
      </w:r>
      <w:r w:rsidRPr="00BA096B">
        <w:t xml:space="preserve">dag inte har möjlighet att </w:t>
      </w:r>
      <w:r>
        <w:t xml:space="preserve">få permission </w:t>
      </w:r>
      <w:r w:rsidRPr="00BA096B">
        <w:t xml:space="preserve">är att de, till skillnad från intagna </w:t>
      </w:r>
      <w:r>
        <w:t>på häkten och i kriminal</w:t>
      </w:r>
      <w:r>
        <w:softHyphen/>
        <w:t>vårdsanstalt</w:t>
      </w:r>
      <w:r w:rsidRPr="00BA096B">
        <w:t>, inte ska återanpassas till det svenska samhället</w:t>
      </w:r>
      <w:r>
        <w:t>. Samtidigt är det inte rimligt att utlänningar som hålls i förvar enligt utlänningslagen behandlas sämre än de som är misstänkta eller dömda för brott. Det är inte heller rimligt att förvarstagna som är placerade på förvar inte kan få permission när förvarstagna som är externplacerade kan det. Regeringen anser därför att det bör införas en möjlighet till permission även för de förvarstagna som inte är extern</w:t>
      </w:r>
      <w:r>
        <w:softHyphen/>
        <w:t>placerade, vilket i</w:t>
      </w:r>
      <w:r w:rsidRPr="00B668AF">
        <w:t>ngen av remissinstanserna har haft några invänd</w:t>
      </w:r>
      <w:r>
        <w:softHyphen/>
      </w:r>
      <w:r w:rsidRPr="00B668AF">
        <w:t>ningar mot.</w:t>
      </w:r>
    </w:p>
    <w:p w14:paraId="5699A1A7" w14:textId="1F2DE7A3" w:rsidR="00182FBA" w:rsidRDefault="00917E11" w:rsidP="00917E11">
      <w:pPr>
        <w:pStyle w:val="Brdtextmedindrag"/>
      </w:pPr>
      <w:r>
        <w:t>Permission bör endast få beviljas om det finns synnerligen ömmande skäl, dvs. i klara undantagsfall. Som exempel bör synnerligen ömmande skäl kunna handla om besök hos en när</w:t>
      </w:r>
      <w:r>
        <w:softHyphen/>
        <w:t>stående som är allvarligt sjuk, närvaro vid en närståendes begravning eller en viktig angelägenhet som rör en förvars</w:t>
      </w:r>
      <w:r>
        <w:softHyphen/>
        <w:t xml:space="preserve">tagen persons barn. Därutöver bör det krävas att permission kan beviljas </w:t>
      </w:r>
      <w:r w:rsidRPr="00624E11">
        <w:t xml:space="preserve">med hänsyn </w:t>
      </w:r>
      <w:r>
        <w:t xml:space="preserve">till </w:t>
      </w:r>
      <w:r w:rsidRPr="00820569">
        <w:t>risken för att utlänningen</w:t>
      </w:r>
      <w:r w:rsidRPr="00024A71">
        <w:t xml:space="preserve"> avviker, begår brott eller på annat sätt missköter sig</w:t>
      </w:r>
      <w:r>
        <w:t xml:space="preserve">. Det innebär att det i varje enskilt fall behöver göras en avvägning mellan skälen för permission och den risk för misskötsamhet som eventuellt finns. </w:t>
      </w:r>
      <w:r w:rsidR="00EC2C0F">
        <w:t>Som exempel bör permission, trots ömmande skäl, inte beviljas om det finns en risk för att utlänningen av</w:t>
      </w:r>
      <w:r w:rsidR="0080496E">
        <w:softHyphen/>
      </w:r>
      <w:r w:rsidR="00EC2C0F">
        <w:t xml:space="preserve">viker under permissionen. </w:t>
      </w:r>
      <w:r w:rsidR="00EC2C0F" w:rsidRPr="00E25A67">
        <w:rPr>
          <w:i/>
          <w:iCs/>
        </w:rPr>
        <w:t>Lagrådet</w:t>
      </w:r>
      <w:r w:rsidR="00EC2C0F">
        <w:t xml:space="preserve"> </w:t>
      </w:r>
      <w:r w:rsidR="00A3556E">
        <w:t>anser</w:t>
      </w:r>
      <w:r w:rsidR="009220BC">
        <w:t xml:space="preserve"> </w:t>
      </w:r>
      <w:r w:rsidR="00EC2C0F">
        <w:t>att det alltid finns risk för av</w:t>
      </w:r>
      <w:r w:rsidR="0080496E">
        <w:softHyphen/>
      </w:r>
      <w:r w:rsidR="00EC2C0F">
        <w:t xml:space="preserve">vikande, med följd att permission aldrig kommer </w:t>
      </w:r>
      <w:r w:rsidR="009220BC">
        <w:t xml:space="preserve">att </w:t>
      </w:r>
      <w:r w:rsidR="00EC2C0F">
        <w:t>bevilja</w:t>
      </w:r>
      <w:r w:rsidR="009220BC">
        <w:t>s</w:t>
      </w:r>
      <w:r w:rsidR="00EC2C0F">
        <w:t xml:space="preserve"> om en sådan risk ska vara avgörande för bedömningen. Det som avses är</w:t>
      </w:r>
      <w:r w:rsidR="00A90E71">
        <w:t xml:space="preserve"> att permission endast bör kunna beviljas i några få undantagsfall där</w:t>
      </w:r>
      <w:r w:rsidR="00EC2C0F">
        <w:t xml:space="preserve"> risk</w:t>
      </w:r>
      <w:r w:rsidR="00A90E71">
        <w:t>en</w:t>
      </w:r>
      <w:r w:rsidR="00EC2C0F">
        <w:t xml:space="preserve"> kan hanteras genom bevakning eller andra säkerhets</w:t>
      </w:r>
      <w:r w:rsidR="0080496E">
        <w:softHyphen/>
      </w:r>
      <w:r w:rsidR="00EC2C0F">
        <w:t>arrangemang.</w:t>
      </w:r>
    </w:p>
    <w:p w14:paraId="783AED1D" w14:textId="1C23DBDF" w:rsidR="00917E11" w:rsidRDefault="00917E11" w:rsidP="00917E11">
      <w:pPr>
        <w:pStyle w:val="Brdtextmedindrag"/>
      </w:pPr>
      <w:r>
        <w:t>I de fall som Polismyndigheten eller Säkerhetspolisen har fattat beslut om att ta en utlänning i förvar kan de ha information som är viktig för bedöm</w:t>
      </w:r>
      <w:r>
        <w:softHyphen/>
        <w:t>ningen av om utlänningen bör beviljas permission, t.ex. om risken för avvikelse eller förnyad brottslighet. Regeringen anser därför, till skillnad från utredningen, att Migrationsverket i sådana fall ska vara skyldigt att ge Polismyndigheten eller Säkerhetspolisen tillfälle att yttra sig innan frågan om permission prövas. Däremot framstår det inte som ända</w:t>
      </w:r>
      <w:r>
        <w:rPr>
          <w:rFonts w:eastAsiaTheme="minorHAnsi"/>
        </w:rPr>
        <w:softHyphen/>
      </w:r>
      <w:r>
        <w:t xml:space="preserve">målsenligt att, på det sätt som </w:t>
      </w:r>
      <w:r w:rsidRPr="002875EE">
        <w:rPr>
          <w:i/>
          <w:iCs/>
        </w:rPr>
        <w:t>Polismyndigheten</w:t>
      </w:r>
      <w:r>
        <w:t xml:space="preserve"> och </w:t>
      </w:r>
      <w:r w:rsidRPr="002875EE">
        <w:rPr>
          <w:i/>
          <w:iCs/>
        </w:rPr>
        <w:t>Säkerhetspolisen</w:t>
      </w:r>
      <w:r>
        <w:t xml:space="preserve"> förespråkar, dessa myndigheter då ska besluta</w:t>
      </w:r>
      <w:r w:rsidR="006F1589">
        <w:t xml:space="preserve"> om permission </w:t>
      </w:r>
      <w:r>
        <w:t>eller att permission ska förutsätta att de inblandande myndigheterna är eniga.</w:t>
      </w:r>
    </w:p>
    <w:p w14:paraId="07A76946" w14:textId="77777777" w:rsidR="00917E11" w:rsidRDefault="00917E11" w:rsidP="00917E11">
      <w:pPr>
        <w:pStyle w:val="Brdtextmedindrag"/>
      </w:pPr>
      <w:r>
        <w:t>Eftersom förvarstagna personer som regel har mindre anknytning till samhället och mindre att riskera vid en avvikelse än de som är intagna i kriminalvårdsanstalt bör nu aktuella permissioner, till skillnad från vad som gäller vid permissioner enligt fängelselagen, bevakas av Migrations</w:t>
      </w:r>
      <w:r>
        <w:softHyphen/>
        <w:t>verkets personal. Av 10 kap. 21 § UtlL framgår att bevakning även</w:t>
      </w:r>
      <w:r w:rsidRPr="00D05460">
        <w:t xml:space="preserve"> kan </w:t>
      </w:r>
      <w:r>
        <w:t>utföras</w:t>
      </w:r>
      <w:r w:rsidRPr="00D05460">
        <w:t xml:space="preserve"> av </w:t>
      </w:r>
      <w:r>
        <w:t xml:space="preserve">en </w:t>
      </w:r>
      <w:r w:rsidRPr="00D05460">
        <w:t>förordnad väktare</w:t>
      </w:r>
      <w:r>
        <w:t>.</w:t>
      </w:r>
      <w:r w:rsidRPr="00D05460">
        <w:t xml:space="preserve"> Den som utför bevakningen har</w:t>
      </w:r>
      <w:r>
        <w:t>,</w:t>
      </w:r>
      <w:r w:rsidRPr="00D05460">
        <w:t xml:space="preserve"> enligt </w:t>
      </w:r>
      <w:r>
        <w:t xml:space="preserve">det som gäller </w:t>
      </w:r>
      <w:r w:rsidRPr="00D05460">
        <w:t>om s.k. laga befogenhet i 24</w:t>
      </w:r>
      <w:r>
        <w:t> </w:t>
      </w:r>
      <w:r w:rsidRPr="00D05460">
        <w:t>kap. 2</w:t>
      </w:r>
      <w:r>
        <w:t> </w:t>
      </w:r>
      <w:r w:rsidRPr="00D05460">
        <w:t>§ brotts</w:t>
      </w:r>
      <w:r>
        <w:softHyphen/>
      </w:r>
      <w:r w:rsidRPr="00D05460">
        <w:t>balken</w:t>
      </w:r>
      <w:r>
        <w:t>,</w:t>
      </w:r>
      <w:r w:rsidRPr="00D05460">
        <w:t xml:space="preserve"> möjlighet att tillgripa visst våld för att förhindra en rymning.</w:t>
      </w:r>
    </w:p>
    <w:p w14:paraId="3C7E6019" w14:textId="77777777" w:rsidR="00917E11" w:rsidRDefault="00917E11" w:rsidP="00917E11">
      <w:pPr>
        <w:pStyle w:val="Rubrik2"/>
      </w:pPr>
      <w:bookmarkStart w:id="282" w:name="_Toc218244932"/>
      <w:bookmarkStart w:id="283" w:name="_Toc218627733"/>
      <w:bookmarkStart w:id="284" w:name="_Toc224544976"/>
      <w:bookmarkStart w:id="285" w:name="_Toc228372543"/>
      <w:r>
        <w:t>Användning av fängsel</w:t>
      </w:r>
      <w:bookmarkEnd w:id="282"/>
      <w:bookmarkEnd w:id="283"/>
      <w:bookmarkEnd w:id="284"/>
      <w:bookmarkEnd w:id="285"/>
    </w:p>
    <w:p w14:paraId="5739655D" w14:textId="77777777" w:rsidR="00917E11" w:rsidRDefault="00917E11" w:rsidP="00917E11">
      <w:pPr>
        <w:pStyle w:val="Rubrik4ram"/>
      </w:pPr>
      <w:r>
        <w:t>Regeringens förslag</w:t>
      </w:r>
    </w:p>
    <w:p w14:paraId="4FF28929" w14:textId="77777777" w:rsidR="00917E11" w:rsidRDefault="00917E11" w:rsidP="00917E11">
      <w:pPr>
        <w:pStyle w:val="Brdtextram"/>
      </w:pPr>
      <w:r w:rsidRPr="00BA7796">
        <w:t xml:space="preserve">En utlänning som hålls i förvar </w:t>
      </w:r>
      <w:r>
        <w:t xml:space="preserve">och har fyllt 18 år ska </w:t>
      </w:r>
      <w:r w:rsidRPr="00BA7796">
        <w:t>få beläggas med fängsel</w:t>
      </w:r>
      <w:r>
        <w:t xml:space="preserve"> </w:t>
      </w:r>
    </w:p>
    <w:p w14:paraId="2684C4B6" w14:textId="26B6ABEA" w:rsidR="00917E11" w:rsidRDefault="00917E11" w:rsidP="00917E11">
      <w:pPr>
        <w:pStyle w:val="Brdtextmedindragram"/>
      </w:pPr>
      <w:r>
        <w:t>‒ </w:t>
      </w:r>
      <w:r w:rsidRPr="00BA7796">
        <w:t xml:space="preserve">vid förflyttning inom förvarslokalerna och vid transport eller annan vistelse utanför förvarslokalerna om det är </w:t>
      </w:r>
      <w:r w:rsidR="00DA5E8A">
        <w:t>motivera</w:t>
      </w:r>
      <w:r w:rsidR="00DA5E8A" w:rsidRPr="00BA7796">
        <w:t xml:space="preserve">t </w:t>
      </w:r>
      <w:r w:rsidRPr="00BA7796">
        <w:t>av säkerhetsskäl, eller</w:t>
      </w:r>
    </w:p>
    <w:p w14:paraId="4E7B3349" w14:textId="6ED45D50" w:rsidR="00917E11" w:rsidRDefault="00917E11" w:rsidP="00917E11">
      <w:pPr>
        <w:pStyle w:val="Brdtextmedindragram"/>
      </w:pPr>
      <w:r>
        <w:t>‒ </w:t>
      </w:r>
      <w:r w:rsidRPr="00BA7796">
        <w:t xml:space="preserve">om utlänningen är placerad på </w:t>
      </w:r>
      <w:r>
        <w:t xml:space="preserve">en </w:t>
      </w:r>
      <w:r w:rsidRPr="00BA7796">
        <w:t>säkerhetsavdelning och uppträder våldsamt och det är nödvändigt med hänsyn till utlänningens egen eller någon annans säkerhet.</w:t>
      </w:r>
    </w:p>
    <w:p w14:paraId="676B680F" w14:textId="77777777" w:rsidR="00917E11" w:rsidRDefault="00917E11" w:rsidP="00917E11">
      <w:pPr>
        <w:pStyle w:val="Brdtextmedindragram"/>
      </w:pPr>
    </w:p>
    <w:p w14:paraId="1E8400E9" w14:textId="640CB2C8" w:rsidR="00917E11" w:rsidRDefault="00917E11" w:rsidP="00917E11">
      <w:pPr>
        <w:pStyle w:val="Brdtextmedindragram"/>
        <w:ind w:firstLine="0"/>
      </w:pPr>
      <w:r w:rsidRPr="00BA7796">
        <w:t xml:space="preserve">En läkare ska så snart som möjligt undersöka en utlänning som är placerad på säkerhetsavdelning och som </w:t>
      </w:r>
      <w:r>
        <w:t xml:space="preserve">har </w:t>
      </w:r>
      <w:r w:rsidRPr="00BA7796">
        <w:t xml:space="preserve">belagts med fängsel </w:t>
      </w:r>
      <w:r>
        <w:t xml:space="preserve">på </w:t>
      </w:r>
      <w:r w:rsidRPr="00BA7796">
        <w:t xml:space="preserve">grund av att </w:t>
      </w:r>
      <w:r>
        <w:t>han eller hon</w:t>
      </w:r>
      <w:r w:rsidRPr="00BA7796">
        <w:t xml:space="preserve"> uppträtt våldsamt.</w:t>
      </w:r>
    </w:p>
    <w:p w14:paraId="4923AEFB" w14:textId="77777777" w:rsidR="00917E11" w:rsidRDefault="00917E11" w:rsidP="00917E11">
      <w:pPr>
        <w:pStyle w:val="Rubrik4efterram"/>
      </w:pPr>
      <w:r>
        <w:t>Utredningens förslag</w:t>
      </w:r>
    </w:p>
    <w:p w14:paraId="78FC9FD5" w14:textId="77777777" w:rsidR="00917E11" w:rsidRDefault="00917E11" w:rsidP="00917E11">
      <w:pPr>
        <w:pStyle w:val="Brdtext"/>
      </w:pPr>
      <w:r w:rsidRPr="00521830">
        <w:t xml:space="preserve">Utredningens förslag stämmer </w:t>
      </w:r>
      <w:r>
        <w:t xml:space="preserve">i sak </w:t>
      </w:r>
      <w:r w:rsidRPr="00521830">
        <w:t>överens med regeringens.</w:t>
      </w:r>
    </w:p>
    <w:p w14:paraId="0E8CA79E" w14:textId="77777777" w:rsidR="00917E11" w:rsidRDefault="00917E11" w:rsidP="00917E11">
      <w:pPr>
        <w:pStyle w:val="Rubrik4efterram"/>
      </w:pPr>
      <w:r>
        <w:t>Remissinstanserna</w:t>
      </w:r>
    </w:p>
    <w:p w14:paraId="450707FA" w14:textId="77777777" w:rsidR="00917E11" w:rsidRPr="00BF5032" w:rsidRDefault="00917E11" w:rsidP="00917E11">
      <w:pPr>
        <w:pStyle w:val="Brdtext"/>
      </w:pPr>
      <w:r w:rsidRPr="00C64AD6">
        <w:rPr>
          <w:i/>
          <w:iCs/>
        </w:rPr>
        <w:t>Asylrättscentrum</w:t>
      </w:r>
      <w:r>
        <w:rPr>
          <w:i/>
          <w:iCs/>
        </w:rPr>
        <w:t xml:space="preserve"> </w:t>
      </w:r>
      <w:r w:rsidRPr="00BF5032">
        <w:t xml:space="preserve">ifrågasätter </w:t>
      </w:r>
      <w:r>
        <w:t xml:space="preserve">om förslaget är </w:t>
      </w:r>
      <w:r w:rsidRPr="00BF5032">
        <w:t>nöd</w:t>
      </w:r>
      <w:r>
        <w:softHyphen/>
      </w:r>
      <w:r w:rsidRPr="00BF5032">
        <w:t>vändig</w:t>
      </w:r>
      <w:r>
        <w:t>t</w:t>
      </w:r>
      <w:r w:rsidRPr="00BF5032">
        <w:t xml:space="preserve"> och pro</w:t>
      </w:r>
      <w:r>
        <w:softHyphen/>
      </w:r>
      <w:r w:rsidRPr="00BF5032">
        <w:t>port</w:t>
      </w:r>
      <w:r>
        <w:softHyphen/>
      </w:r>
      <w:r w:rsidRPr="00BF5032">
        <w:t>ionerlig</w:t>
      </w:r>
      <w:r>
        <w:t>t, bl.a. med hänsyn till att det innebär att Migrations</w:t>
      </w:r>
      <w:r>
        <w:softHyphen/>
        <w:t>verkets personal får använda bältesläggning,</w:t>
      </w:r>
      <w:r w:rsidRPr="00BF5032">
        <w:t xml:space="preserve"> </w:t>
      </w:r>
      <w:r>
        <w:t xml:space="preserve">och avstyrker förslaget. </w:t>
      </w:r>
      <w:r w:rsidRPr="0058376F">
        <w:rPr>
          <w:i/>
          <w:iCs/>
        </w:rPr>
        <w:t>Svenska kyrkan</w:t>
      </w:r>
      <w:r>
        <w:t xml:space="preserve"> och </w:t>
      </w:r>
      <w:r w:rsidRPr="0058376F">
        <w:rPr>
          <w:i/>
          <w:iCs/>
        </w:rPr>
        <w:t>Sveriges kristna råd</w:t>
      </w:r>
      <w:r>
        <w:t xml:space="preserve"> understryker vikten av att fängsel endast används i undantagsfall och med respekt för den enskildes integritet och rättigheter. </w:t>
      </w:r>
    </w:p>
    <w:p w14:paraId="39C9E8C6" w14:textId="77777777" w:rsidR="00917E11" w:rsidRDefault="00917E11" w:rsidP="00917E11">
      <w:pPr>
        <w:pStyle w:val="Rubrik4efterram"/>
      </w:pPr>
      <w:r>
        <w:t>Skälen för regeringens förslag</w:t>
      </w:r>
    </w:p>
    <w:p w14:paraId="11F3BD70" w14:textId="56339213" w:rsidR="00917E11" w:rsidRDefault="00917E11" w:rsidP="00917E11">
      <w:pPr>
        <w:pStyle w:val="Rubrik5utannumrering"/>
        <w:spacing w:before="0"/>
      </w:pPr>
      <w:r>
        <w:t xml:space="preserve">Migrationsverket ska i vissa fall få </w:t>
      </w:r>
      <w:r w:rsidR="00527885">
        <w:t>använda fängsel</w:t>
      </w:r>
    </w:p>
    <w:p w14:paraId="4EB72C6E" w14:textId="77777777" w:rsidR="00917E11" w:rsidRPr="00BF5332" w:rsidRDefault="00917E11" w:rsidP="00917E11">
      <w:pPr>
        <w:pStyle w:val="Brdtextmedindrag"/>
        <w:ind w:firstLine="0"/>
        <w:rPr>
          <w:spacing w:val="-3"/>
        </w:rPr>
      </w:pPr>
      <w:r>
        <w:t>A</w:t>
      </w:r>
      <w:r w:rsidRPr="007C502F">
        <w:t xml:space="preserve">nställda vid Kriminalvården, Tullverket och Kustbevakningen </w:t>
      </w:r>
      <w:r>
        <w:t xml:space="preserve">har </w:t>
      </w:r>
      <w:r w:rsidRPr="007C502F">
        <w:t>rätt att</w:t>
      </w:r>
      <w:r>
        <w:t xml:space="preserve"> i vissa situationer</w:t>
      </w:r>
      <w:r w:rsidRPr="007C502F">
        <w:t xml:space="preserve"> använda fängsel. </w:t>
      </w:r>
      <w:r>
        <w:t xml:space="preserve">Detsamma gäller </w:t>
      </w:r>
      <w:r w:rsidRPr="007C502F">
        <w:t xml:space="preserve">ordningsvakter och väktare. </w:t>
      </w:r>
      <w:r w:rsidRPr="00B235AB">
        <w:t xml:space="preserve">Frågan om Migrationsverkets personal ska ges rätt att belägga förvarstagna </w:t>
      </w:r>
      <w:r>
        <w:t xml:space="preserve">utlänningar </w:t>
      </w:r>
      <w:r w:rsidRPr="00B235AB">
        <w:t xml:space="preserve">med fängsel har utretts flera </w:t>
      </w:r>
      <w:r>
        <w:t xml:space="preserve">gånger men aldrig mynnat ut i en sådan rätt (se t.ex. </w:t>
      </w:r>
      <w:r w:rsidRPr="007862D1">
        <w:rPr>
          <w:spacing w:val="-3"/>
        </w:rPr>
        <w:t>prop. 1996/97</w:t>
      </w:r>
      <w:r>
        <w:rPr>
          <w:spacing w:val="-3"/>
        </w:rPr>
        <w:t>:147 och</w:t>
      </w:r>
      <w:r w:rsidRPr="00B235AB">
        <w:rPr>
          <w:spacing w:val="-3"/>
        </w:rPr>
        <w:t xml:space="preserve"> </w:t>
      </w:r>
      <w:r>
        <w:rPr>
          <w:spacing w:val="-3"/>
        </w:rPr>
        <w:t xml:space="preserve">prop. </w:t>
      </w:r>
      <w:r w:rsidRPr="00B235AB">
        <w:rPr>
          <w:spacing w:val="-3"/>
        </w:rPr>
        <w:t>2003/04:35</w:t>
      </w:r>
      <w:r>
        <w:rPr>
          <w:spacing w:val="-3"/>
        </w:rPr>
        <w:t>)</w:t>
      </w:r>
      <w:r w:rsidRPr="00B235AB">
        <w:t>.</w:t>
      </w:r>
    </w:p>
    <w:p w14:paraId="64306162" w14:textId="74233019" w:rsidR="00917E11" w:rsidRDefault="00917E11" w:rsidP="00917E11">
      <w:pPr>
        <w:pStyle w:val="Brdtextmedindrag"/>
      </w:pPr>
      <w:r>
        <w:t>Genom förslaget att den som hålls i förvar i vissa fall ska kunna placeras på säker</w:t>
      </w:r>
      <w:r>
        <w:softHyphen/>
        <w:t>hets</w:t>
      </w:r>
      <w:r>
        <w:softHyphen/>
        <w:t>avdelning kommer Migrationsverket att i större utsträckning handskas med personer som utgör ordnings- eller säker</w:t>
      </w:r>
      <w:r>
        <w:softHyphen/>
        <w:t>hetshot. Det med</w:t>
      </w:r>
      <w:r>
        <w:softHyphen/>
        <w:t>för sannolikt fler våld</w:t>
      </w:r>
      <w:r>
        <w:rPr>
          <w:rFonts w:eastAsiaTheme="minorHAnsi"/>
        </w:rPr>
        <w:softHyphen/>
      </w:r>
      <w:r>
        <w:t>samma, hotfulla och i övrigt risk</w:t>
      </w:r>
      <w:r>
        <w:softHyphen/>
        <w:t>fyllda situationer, även om Migrations</w:t>
      </w:r>
      <w:r>
        <w:rPr>
          <w:rFonts w:eastAsiaTheme="minorHAnsi"/>
        </w:rPr>
        <w:softHyphen/>
      </w:r>
      <w:r>
        <w:t>verket arbetar förebyggande. Som ut</w:t>
      </w:r>
      <w:r>
        <w:softHyphen/>
        <w:t>gångs</w:t>
      </w:r>
      <w:r>
        <w:softHyphen/>
        <w:t>punkt är det inte rimligt att Migrationsverkets personal i en våld</w:t>
      </w:r>
      <w:r>
        <w:softHyphen/>
        <w:t xml:space="preserve">sam situation ska behöva </w:t>
      </w:r>
      <w:r w:rsidRPr="004E627B">
        <w:t xml:space="preserve">hålla fast utlänningen tills </w:t>
      </w:r>
      <w:r>
        <w:t>han eller hon</w:t>
      </w:r>
      <w:r w:rsidRPr="004E627B">
        <w:t xml:space="preserve"> lugnat ne</w:t>
      </w:r>
      <w:r>
        <w:t>r</w:t>
      </w:r>
      <w:r w:rsidRPr="004E627B">
        <w:t xml:space="preserve"> sig</w:t>
      </w:r>
      <w:r>
        <w:t xml:space="preserve"> eller </w:t>
      </w:r>
      <w:r w:rsidRPr="004E627B">
        <w:t>tills polis kommit till platsen och kan belägga ut</w:t>
      </w:r>
      <w:r>
        <w:softHyphen/>
      </w:r>
      <w:r w:rsidRPr="004E627B">
        <w:t>länningen med fängsel</w:t>
      </w:r>
      <w:r>
        <w:t>, bl.a. eftersom det är resurskrävande och kan vara förenat med större risker för alla inblandade än att använda fängsel. Dessutom behöver Migrations</w:t>
      </w:r>
      <w:r>
        <w:softHyphen/>
        <w:t>verket vid transport av en förvarstagen person begära Kriminal</w:t>
      </w:r>
      <w:r>
        <w:softHyphen/>
        <w:t>vårdens hjälp med transporten om bedöm</w:t>
      </w:r>
      <w:r>
        <w:softHyphen/>
        <w:t>ningen görs att personen behöver beläggas med fängsel. Det finns alltså ett behov av en möjlighet för Migrations</w:t>
      </w:r>
      <w:r>
        <w:softHyphen/>
        <w:t>verkets personal att belägga förvarstagna med fängsel.</w:t>
      </w:r>
    </w:p>
    <w:p w14:paraId="2F14DC3F" w14:textId="77777777" w:rsidR="00917E11" w:rsidRDefault="00917E11" w:rsidP="00917E11">
      <w:pPr>
        <w:pStyle w:val="Brdtextmedindrag"/>
      </w:pPr>
      <w:r>
        <w:t>Mot behovet ska ställas att en möjlighet att använda fängsel innebär</w:t>
      </w:r>
      <w:r w:rsidRPr="00463CA6">
        <w:t xml:space="preserve"> en begräns</w:t>
      </w:r>
      <w:r>
        <w:softHyphen/>
      </w:r>
      <w:r w:rsidRPr="00463CA6">
        <w:t>ning i skydd</w:t>
      </w:r>
      <w:r>
        <w:t>et</w:t>
      </w:r>
      <w:r w:rsidRPr="00463CA6">
        <w:t xml:space="preserve"> mot påtvingat kroppsligt ingrepp (</w:t>
      </w:r>
      <w:r>
        <w:t xml:space="preserve">jfr </w:t>
      </w:r>
      <w:r w:rsidRPr="00463CA6">
        <w:t>prop. 2016/17:57 s.</w:t>
      </w:r>
      <w:r>
        <w:t> </w:t>
      </w:r>
      <w:r w:rsidRPr="00463CA6">
        <w:t>54).</w:t>
      </w:r>
      <w:r w:rsidRPr="00F4523D">
        <w:t xml:space="preserve"> </w:t>
      </w:r>
      <w:r>
        <w:t>En sådan möjlighet innebär en ökad risk för användning av fängsel och därmed för ingrepp i enskildas integritet. I många fall när det skulle vara aktuellt för Migrationsverkets personal att använda fängsel, kan dock antas att fängsel ändå skulle användas av t.ex. en polis som kallas till platsen eller en kriminalvårdare som utför en transport.</w:t>
      </w:r>
    </w:p>
    <w:p w14:paraId="4E522917" w14:textId="1F8E78F2" w:rsidR="00917E11" w:rsidRDefault="00917E11" w:rsidP="00917E11">
      <w:pPr>
        <w:pStyle w:val="Brdtextmedindrag"/>
      </w:pPr>
      <w:r>
        <w:t>M</w:t>
      </w:r>
      <w:r w:rsidRPr="004E5580">
        <w:t xml:space="preserve">ot bakgrund av det </w:t>
      </w:r>
      <w:r>
        <w:t xml:space="preserve">betydande behovet </w:t>
      </w:r>
      <w:r w:rsidRPr="004E5580">
        <w:t>är det enligt regeringens upp</w:t>
      </w:r>
      <w:r>
        <w:softHyphen/>
      </w:r>
      <w:r w:rsidRPr="004E5580">
        <w:t xml:space="preserve">fattning, även med beaktande av de risker det för med sig, motiverat att </w:t>
      </w:r>
      <w:r>
        <w:t>införa en möjlighet för Migrations</w:t>
      </w:r>
      <w:r>
        <w:softHyphen/>
        <w:t>verkets personal att belägga förvars</w:t>
      </w:r>
      <w:r>
        <w:softHyphen/>
        <w:t xml:space="preserve">tagna </w:t>
      </w:r>
      <w:r w:rsidR="00F71198">
        <w:t xml:space="preserve">personer </w:t>
      </w:r>
      <w:r>
        <w:t xml:space="preserve">med fängsel. Till skillnad från </w:t>
      </w:r>
      <w:r w:rsidRPr="009A2C84">
        <w:rPr>
          <w:i/>
          <w:iCs/>
        </w:rPr>
        <w:t>Asylrättscentrum</w:t>
      </w:r>
      <w:r>
        <w:t xml:space="preserve"> anser regeringen således att en sådan befogenhet är både nödvändig och proportionerlig, förutsatt att den avgränsas på ett väl avvägt sätt. </w:t>
      </w:r>
    </w:p>
    <w:p w14:paraId="40FF26C8" w14:textId="77777777" w:rsidR="00917E11" w:rsidRPr="003E5ADF" w:rsidRDefault="00917E11" w:rsidP="00917E11">
      <w:pPr>
        <w:pStyle w:val="Rubrik5efterram"/>
      </w:pPr>
      <w:r>
        <w:t>I vilka fall som fängsel ska få användas</w:t>
      </w:r>
    </w:p>
    <w:p w14:paraId="177F8ED1" w14:textId="77777777" w:rsidR="00917E11" w:rsidRDefault="00917E11" w:rsidP="00917E11">
      <w:pPr>
        <w:pStyle w:val="Brdtext"/>
      </w:pPr>
      <w:r>
        <w:t>Som utgångspunkt bör en b</w:t>
      </w:r>
      <w:r w:rsidRPr="004E5580">
        <w:t xml:space="preserve">efogenhet </w:t>
      </w:r>
      <w:r>
        <w:t xml:space="preserve">att använda fängsel </w:t>
      </w:r>
      <w:r w:rsidRPr="004E5580">
        <w:t xml:space="preserve">avgränsas </w:t>
      </w:r>
      <w:r>
        <w:t xml:space="preserve">till de situationer där det finns ett betydande behov av den. Vidare behöver befogenheten, som </w:t>
      </w:r>
      <w:r w:rsidRPr="0058376F">
        <w:rPr>
          <w:i/>
          <w:iCs/>
        </w:rPr>
        <w:t>Svenska kyrkan</w:t>
      </w:r>
      <w:r>
        <w:t xml:space="preserve"> och </w:t>
      </w:r>
      <w:r w:rsidRPr="0058376F">
        <w:rPr>
          <w:i/>
          <w:iCs/>
        </w:rPr>
        <w:t>Sveriges kristna råd</w:t>
      </w:r>
      <w:r>
        <w:t xml:space="preserve"> understryker, avgränsas på ett sätt som innebär att fängsel bara får användas när starka skäl talar för det. Om en mindre ingripande åtgärd är tillräcklig ska den användas.</w:t>
      </w:r>
    </w:p>
    <w:p w14:paraId="13969855" w14:textId="04F91C7B" w:rsidR="00917E11" w:rsidRDefault="00917E11" w:rsidP="00917E11">
      <w:pPr>
        <w:pStyle w:val="Brdtextmedindrag"/>
      </w:pPr>
      <w:r w:rsidRPr="00281AD3">
        <w:t>Migrationsverket</w:t>
      </w:r>
      <w:r>
        <w:t xml:space="preserve"> har behov av att använda fängsel vid transporter och andra förflyttningar utanför förvars</w:t>
      </w:r>
      <w:r>
        <w:softHyphen/>
        <w:t>lokalerna, som är resurskrävande och kan vara riskfyllda. F</w:t>
      </w:r>
      <w:r w:rsidRPr="00380487">
        <w:t xml:space="preserve">örvarstagna </w:t>
      </w:r>
      <w:r>
        <w:t xml:space="preserve">kan </w:t>
      </w:r>
      <w:r w:rsidRPr="00380487">
        <w:t>till</w:t>
      </w:r>
      <w:r>
        <w:softHyphen/>
      </w:r>
      <w:r w:rsidRPr="00380487">
        <w:t>fälligt behöv</w:t>
      </w:r>
      <w:r>
        <w:t>a</w:t>
      </w:r>
      <w:r w:rsidRPr="00380487">
        <w:t xml:space="preserve"> lämna förvars</w:t>
      </w:r>
      <w:r>
        <w:softHyphen/>
      </w:r>
      <w:r w:rsidRPr="00380487">
        <w:t>lokalerna för att t.ex. besöka sjukhus, ambassad eller domstol. Det är även vanligt med transporter till flyg</w:t>
      </w:r>
      <w:r>
        <w:softHyphen/>
      </w:r>
      <w:r w:rsidRPr="00380487">
        <w:t xml:space="preserve">platser, häkten och arrester. </w:t>
      </w:r>
      <w:r>
        <w:t>Kriminal</w:t>
      </w:r>
      <w:r>
        <w:softHyphen/>
        <w:t>vården ska enligt 10 kap. 19 a § UtlL, om Migrationsverket begär det, lämna den hjälp som behövs för att transportera en utlänning som hålls i förvar. Migrations</w:t>
      </w:r>
      <w:r>
        <w:softHyphen/>
        <w:t>verket får endast begära hjälp om det på grund av särskilda omständigheter kan befaras att de särskilda befogenheterna som kriminal</w:t>
      </w:r>
      <w:r>
        <w:softHyphen/>
        <w:t xml:space="preserve">vårdare har, att t.ex. använda fängsel, behöver tillgripas eller om det annars finns synnerliga skäl. </w:t>
      </w:r>
      <w:r w:rsidRPr="00915F0E">
        <w:t>Det vanligaste skälet till att Migrations</w:t>
      </w:r>
      <w:r>
        <w:softHyphen/>
      </w:r>
      <w:r w:rsidRPr="00915F0E">
        <w:t>verket begär hjälp av Kriminal</w:t>
      </w:r>
      <w:r>
        <w:softHyphen/>
      </w:r>
      <w:r w:rsidRPr="00915F0E">
        <w:t xml:space="preserve">vården med en transport är att personalen har gjort bedömningen att fängsel behöver </w:t>
      </w:r>
      <w:r>
        <w:t>användas</w:t>
      </w:r>
      <w:r w:rsidRPr="00915F0E">
        <w:t xml:space="preserve">. </w:t>
      </w:r>
      <w:r>
        <w:t>Om Migrations</w:t>
      </w:r>
      <w:r>
        <w:softHyphen/>
        <w:t>verket skulle få möjlighet att använda fängsel bör det alltså underlätta för både Migrations</w:t>
      </w:r>
      <w:r>
        <w:softHyphen/>
        <w:t>verket och Kriminalvården, sam</w:t>
      </w:r>
      <w:r>
        <w:softHyphen/>
        <w:t>tidigt som användningen av fängsel vid transporter inte bör öka nämnvärt. Även vid förflyttningar inom förvars</w:t>
      </w:r>
      <w:r>
        <w:softHyphen/>
        <w:t>lokalerna, som vid avskiljande enligt 11 kap. 7 § UtlL och när en förvarstagen ska flyttas till säker</w:t>
      </w:r>
      <w:r>
        <w:softHyphen/>
        <w:t>hets</w:t>
      </w:r>
      <w:r>
        <w:softHyphen/>
        <w:t>avdelning, kan det finnas behov av att använda fängsel för att kunna utföra förflyttningen på ett säkert sätt.</w:t>
      </w:r>
    </w:p>
    <w:p w14:paraId="135EB565" w14:textId="682C687E" w:rsidR="00917E11" w:rsidRDefault="00917E11" w:rsidP="00917E11">
      <w:pPr>
        <w:pStyle w:val="Brdtextmedindrag"/>
      </w:pPr>
      <w:r>
        <w:t xml:space="preserve">Regeringen anser mot denna bakgrund att Migrationsverkets personal bör få belägga en utlänning, som hålls i förvar och har fyllt 18 år, med fängsel </w:t>
      </w:r>
      <w:r w:rsidRPr="00BA7796">
        <w:t>vid förflyttning inom förvars</w:t>
      </w:r>
      <w:r>
        <w:softHyphen/>
      </w:r>
      <w:r w:rsidRPr="00BA7796">
        <w:t>lokalerna och vid transport eller annan vistelse utanför förvars</w:t>
      </w:r>
      <w:r>
        <w:softHyphen/>
      </w:r>
      <w:r w:rsidRPr="00BA7796">
        <w:t>lokalerna</w:t>
      </w:r>
      <w:r>
        <w:t xml:space="preserve">, </w:t>
      </w:r>
      <w:r w:rsidRPr="00BA7796">
        <w:t xml:space="preserve">om det är </w:t>
      </w:r>
      <w:r w:rsidR="00DA5E8A">
        <w:t>motivera</w:t>
      </w:r>
      <w:r w:rsidRPr="00BA7796">
        <w:t>t av säkerhets</w:t>
      </w:r>
      <w:r w:rsidR="00092660">
        <w:softHyphen/>
      </w:r>
      <w:r w:rsidRPr="00BA7796">
        <w:t>skäl</w:t>
      </w:r>
      <w:r>
        <w:t>. Det innebär bl.a. att Migrations</w:t>
      </w:r>
      <w:r>
        <w:softHyphen/>
        <w:t>verket behöver göra en individuell bedömning inför varje transport eller annan för</w:t>
      </w:r>
      <w:r>
        <w:softHyphen/>
        <w:t xml:space="preserve">flyttning av om utlänningen behöver beläggas med fängsel. </w:t>
      </w:r>
      <w:r w:rsidRPr="00473C10">
        <w:t>Exem</w:t>
      </w:r>
      <w:r>
        <w:softHyphen/>
      </w:r>
      <w:r w:rsidRPr="00473C10">
        <w:t xml:space="preserve">pel på situationer </w:t>
      </w:r>
      <w:r>
        <w:t xml:space="preserve">när det kan vara motiverat att använda fängsel </w:t>
      </w:r>
      <w:r w:rsidRPr="00473C10">
        <w:t xml:space="preserve">är </w:t>
      </w:r>
      <w:r>
        <w:t xml:space="preserve">när </w:t>
      </w:r>
      <w:r w:rsidRPr="00473C10">
        <w:t>det finns risk för att utlän</w:t>
      </w:r>
      <w:r w:rsidR="00092660">
        <w:softHyphen/>
      </w:r>
      <w:r w:rsidRPr="00473C10">
        <w:t xml:space="preserve">ningen rymmer eller fritas eller </w:t>
      </w:r>
      <w:r>
        <w:t>om ut</w:t>
      </w:r>
      <w:r>
        <w:softHyphen/>
        <w:t xml:space="preserve">länningen </w:t>
      </w:r>
      <w:r w:rsidRPr="00473C10">
        <w:t>agerat på ett aggressivt eller hotfullt sätt.</w:t>
      </w:r>
    </w:p>
    <w:p w14:paraId="3361A63B" w14:textId="2720BE12" w:rsidR="00917E11" w:rsidRDefault="00917E11" w:rsidP="00917E11">
      <w:pPr>
        <w:pStyle w:val="Brdtextmedindrag"/>
      </w:pPr>
      <w:r>
        <w:t>Med hänsyn till att det kan antas att det kommer uppstå fler våldsamma, hot</w:t>
      </w:r>
      <w:r>
        <w:softHyphen/>
        <w:t>fulla och i övrigt riskfyllda situationer på säker</w:t>
      </w:r>
      <w:r>
        <w:softHyphen/>
        <w:t>hets</w:t>
      </w:r>
      <w:r>
        <w:softHyphen/>
        <w:t>avdelningar</w:t>
      </w:r>
      <w:r w:rsidR="00F71198">
        <w:t xml:space="preserve"> än på vanliga avdelningar</w:t>
      </w:r>
      <w:r>
        <w:t xml:space="preserve">, bör fängsel även få användas om en utlänning som är placerad på en </w:t>
      </w:r>
      <w:r w:rsidR="00F71198">
        <w:t>säkerhets</w:t>
      </w:r>
      <w:r>
        <w:t xml:space="preserve">avdelning </w:t>
      </w:r>
      <w:r w:rsidRPr="00BA7796">
        <w:t>uppträder våldsamt</w:t>
      </w:r>
      <w:r>
        <w:t>. Det bör dock krävas att använd</w:t>
      </w:r>
      <w:r>
        <w:softHyphen/>
        <w:t>ning av fängsel är nödvändigt med hänsyn till utlänningens egen eller någon annans säkerhet. Genom en sådan avgräns</w:t>
      </w:r>
      <w:r>
        <w:softHyphen/>
        <w:t>ning blir det tydligt att det rör sig om undantagsfall som inte kan lösas med mindre ingripande åtgärder. Som exempel bör det kunna finnas skäl att an</w:t>
      </w:r>
      <w:r>
        <w:softHyphen/>
        <w:t>vända fängsel om en utlänning som är placerad på säkerhets</w:t>
      </w:r>
      <w:r>
        <w:softHyphen/>
        <w:t>av</w:t>
      </w:r>
      <w:r>
        <w:softHyphen/>
        <w:t>delning är så våldsam eller självdestruktiv att uppgiften inte kan lösas på något annat sätt än genom användning av fängsel.</w:t>
      </w:r>
    </w:p>
    <w:p w14:paraId="4432E44C" w14:textId="77777777" w:rsidR="00917E11" w:rsidRDefault="00917E11" w:rsidP="00917E11">
      <w:pPr>
        <w:pStyle w:val="Brdtextmedindrag"/>
      </w:pPr>
      <w:r>
        <w:t>Det finns olika former av fängsel, t.ex. handfängsel och midjefängsel. Det bör främst vara handfängsel, som är den minst ingripande formen av fängsel, som är motiverat att använda av Migrationsverkets personal.</w:t>
      </w:r>
      <w:r w:rsidRPr="001B37E3">
        <w:t xml:space="preserve"> </w:t>
      </w:r>
      <w:r>
        <w:t>Vid bedömningen av vilken form av fängsel som ska användas bör en pro</w:t>
      </w:r>
      <w:r>
        <w:softHyphen/>
        <w:t>port</w:t>
      </w:r>
      <w:r>
        <w:softHyphen/>
        <w:t>ionalitets</w:t>
      </w:r>
      <w:r>
        <w:softHyphen/>
        <w:t>bedöm</w:t>
      </w:r>
      <w:r>
        <w:softHyphen/>
        <w:t>ning göras utifrån omständigheterna i det enskilda fallet. Bedöm</w:t>
      </w:r>
      <w:r>
        <w:softHyphen/>
        <w:t xml:space="preserve">ningen bör utgå ifrån hur omfattande säkerhetsåtgärder, dvs. form av fängsel, som behövs. Bältesläggning bör i princip inte komma i fråga. </w:t>
      </w:r>
    </w:p>
    <w:p w14:paraId="6F6D20A8" w14:textId="77777777" w:rsidR="00917E11" w:rsidRDefault="00917E11" w:rsidP="00917E11">
      <w:pPr>
        <w:pStyle w:val="Rubrik5utannumrering"/>
      </w:pPr>
      <w:r>
        <w:t>Läkarundersökning</w:t>
      </w:r>
    </w:p>
    <w:p w14:paraId="488AC032" w14:textId="2E288F9B" w:rsidR="00917E11" w:rsidRDefault="00917E11" w:rsidP="00917E11">
      <w:pPr>
        <w:pStyle w:val="Brdtextmedindrag"/>
        <w:ind w:firstLine="0"/>
      </w:pPr>
      <w:r>
        <w:t>M</w:t>
      </w:r>
      <w:r w:rsidRPr="001B37E3">
        <w:t>ed</w:t>
      </w:r>
      <w:r>
        <w:t xml:space="preserve"> hänsyn till risken för skador vid användning av fängsel är det viktigt att Migrationsverkets personal får utbildning i att använda fängsel på ett korrekt sätt. Vidare bör det krävas att en läkare så snart som möjligt under</w:t>
      </w:r>
      <w:r>
        <w:softHyphen/>
        <w:t>söker en utlänning som är placerad på säkerhetsavdelning och som belagts med fängsel på grund av våldsamt uppträdande. Under</w:t>
      </w:r>
      <w:r>
        <w:softHyphen/>
        <w:t>sökningen bör syfta till att bedöma om utlänningen har ett vård</w:t>
      </w:r>
      <w:r>
        <w:softHyphen/>
        <w:t>behov och utföras av en oberoende läkare.</w:t>
      </w:r>
    </w:p>
    <w:p w14:paraId="0DFC1F0D" w14:textId="77777777" w:rsidR="00917E11" w:rsidRDefault="00917E11" w:rsidP="00917E11">
      <w:pPr>
        <w:pStyle w:val="Brdtextmedindrag"/>
      </w:pPr>
      <w:r>
        <w:t>Motsvarande krav på läkarundersökning finns avseende en intagen i häkte eller kriminalvårdsanstalt som har belagts med fängsel på grund av våldsamt uppträdande, se 4 kap. 10 § andra stycket häkteslagen och 8 kap. 10 § andra stycket fängelselagen. Det bör alltså finnas erfaren</w:t>
      </w:r>
      <w:r>
        <w:softHyphen/>
        <w:t>het inom sjukvården av hur en sådan undersökning genomförs på bästa sätt.</w:t>
      </w:r>
    </w:p>
    <w:p w14:paraId="1C3FE3E2" w14:textId="77777777" w:rsidR="00917E11" w:rsidRDefault="00917E11" w:rsidP="00917E11">
      <w:pPr>
        <w:pStyle w:val="Rubrik2"/>
      </w:pPr>
      <w:bookmarkStart w:id="286" w:name="_Toc218244923"/>
      <w:bookmarkStart w:id="287" w:name="_Toc218627724"/>
      <w:bookmarkStart w:id="288" w:name="_Toc224544977"/>
      <w:bookmarkStart w:id="289" w:name="_Toc228372544"/>
      <w:r>
        <w:t>Avskiljande i anslutning till dygnsvila</w:t>
      </w:r>
      <w:bookmarkEnd w:id="286"/>
      <w:bookmarkEnd w:id="287"/>
      <w:bookmarkEnd w:id="288"/>
      <w:bookmarkEnd w:id="289"/>
    </w:p>
    <w:p w14:paraId="5A160461" w14:textId="77777777" w:rsidR="00917E11" w:rsidRDefault="00917E11" w:rsidP="00917E11">
      <w:pPr>
        <w:pStyle w:val="Rubrik4ram"/>
      </w:pPr>
      <w:r>
        <w:t>Regeringens förslag</w:t>
      </w:r>
    </w:p>
    <w:p w14:paraId="19B2EEAF" w14:textId="651A09B1" w:rsidR="00917E11" w:rsidRDefault="00917E11" w:rsidP="00917E11">
      <w:pPr>
        <w:pStyle w:val="Brdtextram"/>
        <w:rPr>
          <w:b/>
        </w:rPr>
      </w:pPr>
      <w:r>
        <w:t>U</w:t>
      </w:r>
      <w:r w:rsidRPr="0003578E">
        <w:t>tlänning</w:t>
      </w:r>
      <w:r>
        <w:t>ar</w:t>
      </w:r>
      <w:r w:rsidRPr="0003578E">
        <w:t xml:space="preserve"> som är placerad</w:t>
      </w:r>
      <w:r>
        <w:t>e</w:t>
      </w:r>
      <w:r w:rsidRPr="0003578E">
        <w:t xml:space="preserve"> på en säkerhetsavdelning </w:t>
      </w:r>
      <w:r>
        <w:t xml:space="preserve">ska </w:t>
      </w:r>
      <w:r w:rsidRPr="0003578E">
        <w:t>få hållas avskild</w:t>
      </w:r>
      <w:r>
        <w:t>a</w:t>
      </w:r>
      <w:r w:rsidRPr="0003578E">
        <w:t xml:space="preserve"> från </w:t>
      </w:r>
      <w:r>
        <w:t>var</w:t>
      </w:r>
      <w:r w:rsidRPr="0003578E">
        <w:t>andra i anslutning till dygnsvilan.</w:t>
      </w:r>
    </w:p>
    <w:p w14:paraId="007B6334" w14:textId="77777777" w:rsidR="00917E11" w:rsidRPr="00213DD7" w:rsidRDefault="00917E11" w:rsidP="00917E11">
      <w:pPr>
        <w:pStyle w:val="Rubrik4efterram"/>
        <w:rPr>
          <w:strike/>
        </w:rPr>
      </w:pPr>
      <w:r>
        <w:t xml:space="preserve">Utredningens förslag </w:t>
      </w:r>
    </w:p>
    <w:p w14:paraId="18997B23" w14:textId="77777777" w:rsidR="00917E11" w:rsidRDefault="00917E11" w:rsidP="00917E11">
      <w:pPr>
        <w:pStyle w:val="Brdtext"/>
        <w:rPr>
          <w:b/>
        </w:rPr>
      </w:pPr>
      <w:r w:rsidRPr="00BA7796">
        <w:t>Utredningens förslag stämmer överens med regeringens.</w:t>
      </w:r>
    </w:p>
    <w:p w14:paraId="5315BEDD" w14:textId="77777777" w:rsidR="00917E11" w:rsidRDefault="00917E11" w:rsidP="00917E11">
      <w:pPr>
        <w:pStyle w:val="Rubrik4efterram"/>
      </w:pPr>
      <w:r>
        <w:t>Remissinstanserna</w:t>
      </w:r>
    </w:p>
    <w:p w14:paraId="0447FEC4" w14:textId="77777777" w:rsidR="00917E11" w:rsidRPr="00FB2303" w:rsidRDefault="00917E11" w:rsidP="00917E11">
      <w:pPr>
        <w:pStyle w:val="Brdtext"/>
        <w:rPr>
          <w:strike/>
          <w:highlight w:val="yellow"/>
        </w:rPr>
      </w:pPr>
      <w:r w:rsidRPr="00C64AD6">
        <w:rPr>
          <w:i/>
          <w:iCs/>
        </w:rPr>
        <w:t xml:space="preserve">JO </w:t>
      </w:r>
      <w:r w:rsidRPr="00C64AD6">
        <w:t xml:space="preserve">framhåller vikten av att Migrationsverket har fungerande rutiner för tillsyn av de förvarstagna som avskiljs nattetid. </w:t>
      </w:r>
      <w:r w:rsidRPr="004D7732">
        <w:t xml:space="preserve">Övriga remissinstanser </w:t>
      </w:r>
      <w:r>
        <w:t>yttrar sig inte särskilt över förslaget.</w:t>
      </w:r>
    </w:p>
    <w:p w14:paraId="59055229" w14:textId="77777777" w:rsidR="00917E11" w:rsidRDefault="00917E11" w:rsidP="00917E11">
      <w:pPr>
        <w:pStyle w:val="Rubrik4efterram"/>
      </w:pPr>
      <w:r>
        <w:t>Skälen för regeringens förslag</w:t>
      </w:r>
    </w:p>
    <w:p w14:paraId="3C2DC822" w14:textId="4D9427F1" w:rsidR="00917E11" w:rsidRDefault="00917E11" w:rsidP="00917E11">
      <w:pPr>
        <w:pStyle w:val="Brdtext"/>
      </w:pPr>
      <w:r>
        <w:t xml:space="preserve">I avsnitt 11.3 föreslås att en utlänning som hålls i förvar i vissa fall ska kunna placeras på en säkerhetsavdelning. </w:t>
      </w:r>
      <w:r w:rsidR="00CD09D2" w:rsidRPr="00CD09D2">
        <w:t>En säkerhetsavdelning behöver ordnas särskilt för att möjliggöra mer övervakning och kontroll än på en vanlig förvarsavdelning.</w:t>
      </w:r>
      <w:r>
        <w:t xml:space="preserve"> Som exempel bör det vara högre personal</w:t>
      </w:r>
      <w:r>
        <w:softHyphen/>
        <w:t>täthet på en säker</w:t>
      </w:r>
      <w:r>
        <w:softHyphen/>
        <w:t>hets</w:t>
      </w:r>
      <w:r>
        <w:softHyphen/>
        <w:t>avdelning jämfört med en vanlig förvars</w:t>
      </w:r>
      <w:r>
        <w:softHyphen/>
        <w:t>avdelning. Vidare bör förvars</w:t>
      </w:r>
      <w:r>
        <w:softHyphen/>
        <w:t xml:space="preserve">tagna som placerats på </w:t>
      </w:r>
      <w:r w:rsidR="00FF7C66">
        <w:t xml:space="preserve">en </w:t>
      </w:r>
      <w:r>
        <w:t>säkerhetsavdelning i normalfallet inte dela boenderum. För de förvars</w:t>
      </w:r>
      <w:r>
        <w:softHyphen/>
        <w:t xml:space="preserve">tagnas och personalens säkerhet </w:t>
      </w:r>
      <w:r w:rsidR="00FF7C66">
        <w:t xml:space="preserve">behöver </w:t>
      </w:r>
      <w:r>
        <w:t>det även finns en tämligen långt</w:t>
      </w:r>
      <w:r>
        <w:softHyphen/>
        <w:t xml:space="preserve">gående möjlighet att </w:t>
      </w:r>
      <w:r w:rsidRPr="007312B2">
        <w:t>begränsa de förvarstagnas gemenskap under dygns</w:t>
      </w:r>
      <w:r>
        <w:softHyphen/>
      </w:r>
      <w:r w:rsidRPr="007312B2">
        <w:t>vilan.</w:t>
      </w:r>
    </w:p>
    <w:p w14:paraId="4363A701" w14:textId="26286B6C" w:rsidR="00917E11" w:rsidRDefault="00917E11" w:rsidP="00917E11">
      <w:pPr>
        <w:pStyle w:val="Brdtextmedindrag"/>
      </w:pPr>
      <w:r>
        <w:t xml:space="preserve">Enligt </w:t>
      </w:r>
      <w:r w:rsidRPr="0050472C">
        <w:t>11</w:t>
      </w:r>
      <w:r>
        <w:t> </w:t>
      </w:r>
      <w:r w:rsidRPr="0050472C">
        <w:t>kap.</w:t>
      </w:r>
      <w:r>
        <w:t> </w:t>
      </w:r>
      <w:r w:rsidRPr="0050472C">
        <w:t>7</w:t>
      </w:r>
      <w:r>
        <w:t> </w:t>
      </w:r>
      <w:r w:rsidRPr="0050472C">
        <w:t>§ UtlL</w:t>
      </w:r>
      <w:r>
        <w:t xml:space="preserve"> får e</w:t>
      </w:r>
      <w:r w:rsidRPr="007312B2">
        <w:t>n</w:t>
      </w:r>
      <w:r>
        <w:t xml:space="preserve"> </w:t>
      </w:r>
      <w:r w:rsidRPr="007312B2">
        <w:t xml:space="preserve">utlänning som hålls i förvar </w:t>
      </w:r>
      <w:r>
        <w:t xml:space="preserve">och har fyllt 18 år </w:t>
      </w:r>
      <w:r w:rsidRPr="007312B2">
        <w:t>hållas av</w:t>
      </w:r>
      <w:r>
        <w:softHyphen/>
      </w:r>
      <w:r w:rsidRPr="007312B2">
        <w:t>skild</w:t>
      </w:r>
      <w:r>
        <w:t xml:space="preserve"> </w:t>
      </w:r>
      <w:r w:rsidRPr="007312B2">
        <w:t>från andra som tagits i förvar, om det är nödvändigt för ordningen och säkerheten i lokalen eller om han eller hon utgör en allvarlig fara</w:t>
      </w:r>
      <w:r>
        <w:t xml:space="preserve"> </w:t>
      </w:r>
      <w:r w:rsidRPr="007312B2">
        <w:t xml:space="preserve">för sig själv eller andra. </w:t>
      </w:r>
      <w:r>
        <w:t>Alla förvars</w:t>
      </w:r>
      <w:r>
        <w:softHyphen/>
        <w:t>tagna utlänningar som är placerade på säkerhetsavdelning bör dock som utgångspunkt kunna av</w:t>
      </w:r>
      <w:r>
        <w:softHyphen/>
        <w:t>skiljas från varandra, dvs. låsas in på sina rum, i samband med dygnsvila. En sådan möjlighet bör således införas. Det innebär att det kommer vara möjligt att fatta generella beslut om att de som är placerade på en säkerhetsavdelning ska låsas in på sina rum nattetid. Om det t.ex. finns en påtaglig risk för att en ut</w:t>
      </w:r>
      <w:r>
        <w:softHyphen/>
        <w:t xml:space="preserve">lännings hälsa eller utveckling tar allvarlig skada av åtgärden kan det dock finnas anledning att göra undantag från ett sådant beslut. </w:t>
      </w:r>
    </w:p>
    <w:p w14:paraId="610AA55B" w14:textId="77777777" w:rsidR="00917E11" w:rsidRDefault="00917E11" w:rsidP="00917E11">
      <w:pPr>
        <w:pStyle w:val="Brdtextmedindrag"/>
      </w:pPr>
      <w:r>
        <w:t xml:space="preserve">Förslaget behöver kompletteras med föreskrifter, t.ex. </w:t>
      </w:r>
      <w:r w:rsidRPr="00E47DB9">
        <w:t>före</w:t>
      </w:r>
      <w:r>
        <w:softHyphen/>
      </w:r>
      <w:r w:rsidRPr="00E47DB9">
        <w:t>skrifter</w:t>
      </w:r>
      <w:r>
        <w:t xml:space="preserve"> om antalet timmar som de förvarstagna får hållas avskilda. Sådana </w:t>
      </w:r>
      <w:r w:rsidRPr="00E47DB9">
        <w:t>före</w:t>
      </w:r>
      <w:r>
        <w:softHyphen/>
      </w:r>
      <w:r w:rsidRPr="00E47DB9">
        <w:t>skrifter</w:t>
      </w:r>
      <w:r>
        <w:t xml:space="preserve"> kan regeringen eller den myndighet som regeringen </w:t>
      </w:r>
      <w:r w:rsidRPr="00E47DB9">
        <w:t>bestämm</w:t>
      </w:r>
      <w:r>
        <w:softHyphen/>
      </w:r>
      <w:r w:rsidRPr="00E47DB9">
        <w:t>er</w:t>
      </w:r>
      <w:r>
        <w:t xml:space="preserve"> meddela med stöd av 8 kap. 7 § regeringsformen. Som </w:t>
      </w:r>
      <w:r w:rsidRPr="00562F14">
        <w:rPr>
          <w:i/>
        </w:rPr>
        <w:t>JO</w:t>
      </w:r>
      <w:r>
        <w:t xml:space="preserve"> påpekar är det viktigt med tydliga rutiner för och tillsyn av de förvarstagna som avskiljs </w:t>
      </w:r>
      <w:r w:rsidRPr="00E47DB9">
        <w:t>natte</w:t>
      </w:r>
      <w:r>
        <w:softHyphen/>
      </w:r>
      <w:r w:rsidRPr="00E47DB9">
        <w:t>tid</w:t>
      </w:r>
      <w:r>
        <w:t>.</w:t>
      </w:r>
      <w:bookmarkStart w:id="290" w:name="_Toc216511546"/>
      <w:bookmarkStart w:id="291" w:name="_Toc216511765"/>
      <w:bookmarkEnd w:id="290"/>
      <w:bookmarkEnd w:id="291"/>
    </w:p>
    <w:p w14:paraId="707685A6" w14:textId="77777777" w:rsidR="00917E11" w:rsidRDefault="00917E11" w:rsidP="00917E11">
      <w:pPr>
        <w:spacing w:line="2" w:lineRule="auto"/>
        <w:rPr>
          <w:rFonts w:ascii="Times New Roman" w:eastAsiaTheme="minorHAnsi" w:hAnsi="Times New Roman" w:cstheme="minorBidi"/>
          <w:kern w:val="28"/>
          <w:sz w:val="30"/>
          <w:szCs w:val="22"/>
        </w:rPr>
      </w:pPr>
      <w:bookmarkStart w:id="292" w:name="_Toc218244933"/>
      <w:bookmarkStart w:id="293" w:name="_Toc218627734"/>
      <w:bookmarkStart w:id="294" w:name="_Toc224544978"/>
      <w:r>
        <w:br w:type="page"/>
      </w:r>
    </w:p>
    <w:p w14:paraId="0DF2193C" w14:textId="77777777" w:rsidR="00917E11" w:rsidRDefault="00917E11" w:rsidP="00917E11">
      <w:pPr>
        <w:pStyle w:val="Rubrik1"/>
      </w:pPr>
      <w:bookmarkStart w:id="295" w:name="_Toc228372545"/>
      <w:r>
        <w:t>Överklagande</w:t>
      </w:r>
      <w:bookmarkEnd w:id="292"/>
      <w:bookmarkEnd w:id="293"/>
      <w:bookmarkEnd w:id="294"/>
      <w:bookmarkEnd w:id="295"/>
    </w:p>
    <w:p w14:paraId="1BBEC3E1" w14:textId="77777777" w:rsidR="00917E11" w:rsidRPr="00AC124A" w:rsidRDefault="00917E11" w:rsidP="00917E11">
      <w:pPr>
        <w:pStyle w:val="Rubrik2"/>
        <w:spacing w:before="0"/>
      </w:pPr>
      <w:bookmarkStart w:id="296" w:name="_Toc218627735"/>
      <w:bookmarkStart w:id="297" w:name="_Toc218244935"/>
      <w:bookmarkStart w:id="298" w:name="_Toc224544979"/>
      <w:bookmarkStart w:id="299" w:name="_Toc228372546"/>
      <w:r>
        <w:t>Möjlighet att överklaga</w:t>
      </w:r>
      <w:bookmarkEnd w:id="296"/>
      <w:bookmarkEnd w:id="297"/>
      <w:bookmarkEnd w:id="298"/>
      <w:bookmarkEnd w:id="299"/>
    </w:p>
    <w:p w14:paraId="006D413F" w14:textId="77777777" w:rsidR="00917E11" w:rsidRDefault="00917E11" w:rsidP="00917E11">
      <w:pPr>
        <w:pStyle w:val="Rubrik4ram"/>
      </w:pPr>
      <w:r>
        <w:t>Regeringens förslag</w:t>
      </w:r>
    </w:p>
    <w:p w14:paraId="7A6CAB55" w14:textId="5025477A" w:rsidR="00917E11" w:rsidRDefault="00917E11" w:rsidP="00917E11">
      <w:pPr>
        <w:pStyle w:val="Brdtextram"/>
        <w:rPr>
          <w:b/>
        </w:rPr>
      </w:pPr>
      <w:r>
        <w:t>Migrationsverkets b</w:t>
      </w:r>
      <w:r w:rsidRPr="002C7CF5">
        <w:t>eslut om</w:t>
      </w:r>
      <w:r>
        <w:t xml:space="preserve"> placering på säkerhetsavdelning</w:t>
      </w:r>
      <w:r w:rsidR="00F5522A">
        <w:t xml:space="preserve"> </w:t>
      </w:r>
      <w:r w:rsidR="00E87B46">
        <w:t xml:space="preserve">eller </w:t>
      </w:r>
      <w:r>
        <w:t xml:space="preserve">permission </w:t>
      </w:r>
      <w:r w:rsidRPr="00024A71">
        <w:t xml:space="preserve">ska </w:t>
      </w:r>
      <w:r w:rsidR="00E87B46">
        <w:t>få</w:t>
      </w:r>
      <w:r w:rsidR="00E87B46" w:rsidRPr="00024A71">
        <w:t xml:space="preserve"> </w:t>
      </w:r>
      <w:r w:rsidRPr="00024A71">
        <w:t>över</w:t>
      </w:r>
      <w:r>
        <w:softHyphen/>
      </w:r>
      <w:r w:rsidRPr="00024A71">
        <w:t>klagas till en migrationsdomstol.</w:t>
      </w:r>
    </w:p>
    <w:p w14:paraId="35F5C47B" w14:textId="77777777" w:rsidR="00917E11" w:rsidRDefault="00917E11" w:rsidP="00917E11">
      <w:pPr>
        <w:pStyle w:val="Rubrik4efterram"/>
      </w:pPr>
      <w:r>
        <w:t>Utredningens förslag</w:t>
      </w:r>
    </w:p>
    <w:p w14:paraId="307F7794" w14:textId="77777777" w:rsidR="00917E11" w:rsidRPr="009F1952" w:rsidRDefault="00917E11" w:rsidP="00917E11">
      <w:pPr>
        <w:pStyle w:val="Brdtext"/>
        <w:rPr>
          <w:rFonts w:eastAsiaTheme="minorHAnsi"/>
        </w:rPr>
      </w:pPr>
      <w:r w:rsidRPr="009F1952">
        <w:rPr>
          <w:rFonts w:eastAsiaTheme="minorHAnsi"/>
        </w:rPr>
        <w:t xml:space="preserve">Utredningens förslag stämmer </w:t>
      </w:r>
      <w:r>
        <w:rPr>
          <w:rFonts w:eastAsiaTheme="minorHAnsi"/>
        </w:rPr>
        <w:t xml:space="preserve">i huvudsak </w:t>
      </w:r>
      <w:r w:rsidRPr="009F1952">
        <w:rPr>
          <w:rFonts w:eastAsiaTheme="minorHAnsi"/>
        </w:rPr>
        <w:t>överens med regeringens.</w:t>
      </w:r>
      <w:r>
        <w:rPr>
          <w:rFonts w:eastAsiaTheme="minorHAnsi"/>
        </w:rPr>
        <w:t xml:space="preserve"> Utred</w:t>
      </w:r>
      <w:r w:rsidRPr="00FF5636">
        <w:softHyphen/>
      </w:r>
      <w:r>
        <w:rPr>
          <w:rFonts w:eastAsiaTheme="minorHAnsi"/>
        </w:rPr>
        <w:t>ningen föreslår dock inte att Migrationsverkets beslut om av</w:t>
      </w:r>
      <w:r w:rsidRPr="00FF5636">
        <w:softHyphen/>
      </w:r>
      <w:r>
        <w:rPr>
          <w:rFonts w:eastAsiaTheme="minorHAnsi"/>
        </w:rPr>
        <w:t>skiljande i anslutning till dygnsvila ska få överklagas till en migrations</w:t>
      </w:r>
      <w:r w:rsidRPr="00FF5636">
        <w:softHyphen/>
      </w:r>
      <w:r>
        <w:rPr>
          <w:rFonts w:eastAsiaTheme="minorHAnsi"/>
        </w:rPr>
        <w:t xml:space="preserve">domstol. </w:t>
      </w:r>
    </w:p>
    <w:p w14:paraId="251B3AE4" w14:textId="77777777" w:rsidR="00917E11" w:rsidRDefault="00917E11" w:rsidP="00917E11">
      <w:pPr>
        <w:pStyle w:val="Rubrik4efterram"/>
      </w:pPr>
      <w:r>
        <w:t>Remissinstanserna</w:t>
      </w:r>
    </w:p>
    <w:p w14:paraId="20AEF34E" w14:textId="77777777" w:rsidR="00917E11" w:rsidRPr="00CA6B7D" w:rsidRDefault="00917E11" w:rsidP="00917E11">
      <w:pPr>
        <w:pStyle w:val="Brdtext"/>
      </w:pPr>
      <w:r>
        <w:t>R</w:t>
      </w:r>
      <w:r w:rsidRPr="00F93CDF">
        <w:t>emissinstanser</w:t>
      </w:r>
      <w:r>
        <w:t>na</w:t>
      </w:r>
      <w:r w:rsidRPr="00F93CDF">
        <w:t xml:space="preserve"> är positiva till </w:t>
      </w:r>
      <w:r>
        <w:t xml:space="preserve">förslaget </w:t>
      </w:r>
      <w:r w:rsidRPr="00F93CDF">
        <w:t xml:space="preserve">eller </w:t>
      </w:r>
      <w:r>
        <w:t xml:space="preserve">yttrar sig inte särskilt i denna del, med undantag för </w:t>
      </w:r>
      <w:r w:rsidRPr="00CA6B7D">
        <w:rPr>
          <w:i/>
          <w:iCs/>
        </w:rPr>
        <w:t>Diskrimineringsombudsmannen</w:t>
      </w:r>
      <w:r>
        <w:t xml:space="preserve"> som</w:t>
      </w:r>
      <w:r w:rsidRPr="00CA6B7D">
        <w:t xml:space="preserve"> anser att även beslut om avskiljande </w:t>
      </w:r>
      <w:r>
        <w:t>i anslutning till dygnsvila bör</w:t>
      </w:r>
      <w:r w:rsidRPr="00CA6B7D">
        <w:t xml:space="preserve"> kunna överklagas.</w:t>
      </w:r>
    </w:p>
    <w:p w14:paraId="72B8ACD5" w14:textId="77777777" w:rsidR="00917E11" w:rsidRDefault="00917E11" w:rsidP="00917E11">
      <w:pPr>
        <w:pStyle w:val="Rubrik4efterram"/>
      </w:pPr>
      <w:r>
        <w:t xml:space="preserve">Skälen för regeringens förslag </w:t>
      </w:r>
    </w:p>
    <w:p w14:paraId="31CB5BBE" w14:textId="4133E85D" w:rsidR="00917E11" w:rsidRDefault="00917E11" w:rsidP="00917E11">
      <w:pPr>
        <w:pStyle w:val="Rubrik5utannumrering"/>
        <w:spacing w:before="0"/>
      </w:pPr>
      <w:r>
        <w:t>Beslut om uppsikt och förvar ska även fortsättningsvis få överklagas</w:t>
      </w:r>
    </w:p>
    <w:p w14:paraId="618B654F" w14:textId="77777777" w:rsidR="00917E11" w:rsidRPr="00EB5101" w:rsidRDefault="00917E11" w:rsidP="00917E11">
      <w:pPr>
        <w:pStyle w:val="Brdtext"/>
      </w:pPr>
      <w:r>
        <w:t>Av 14 kap. 9 § UtlL framgår att beslut av Polismyndigheten, Säkerhets</w:t>
      </w:r>
      <w:r>
        <w:softHyphen/>
        <w:t>polisen eller Migrationsverket om uppsikt eller förvar får överklagas, särskilt och utan begränsning till viss tid, till en migrationsdomstol. Någon anledning att ändra på det har inte framkommit. Med hänsyn till att uppsikt och förvar är ingripande för den enskilde är det snarare viktigt att möjlig</w:t>
      </w:r>
      <w:r>
        <w:softHyphen/>
        <w:t xml:space="preserve">heten att överklaga finns kvar. </w:t>
      </w:r>
    </w:p>
    <w:p w14:paraId="790E935C" w14:textId="77777777" w:rsidR="00917E11" w:rsidRDefault="00917E11" w:rsidP="00092660">
      <w:pPr>
        <w:pStyle w:val="Rubrik5utannumrering"/>
      </w:pPr>
      <w:r>
        <w:t>Migrationsverkets beslut om placering ska även fortsättningsvis få överklagas</w:t>
      </w:r>
    </w:p>
    <w:p w14:paraId="3F38363F" w14:textId="3F2FD880" w:rsidR="00917E11" w:rsidRDefault="00917E11" w:rsidP="00917E11">
      <w:pPr>
        <w:pStyle w:val="Brdtext"/>
      </w:pPr>
      <w:r>
        <w:t>Enligt 14 kap. 10 § UtlL får Migrationsverkets beslut om externplacering överklagas till en migrationsdomstol.</w:t>
      </w:r>
      <w:r w:rsidDel="003939AD">
        <w:t xml:space="preserve"> </w:t>
      </w:r>
      <w:r>
        <w:t>Någon anledning att ändra på den ord</w:t>
      </w:r>
      <w:r>
        <w:softHyphen/>
        <w:t>ningen finns inte, utan Migrationsverkets beslut om externplacering, in</w:t>
      </w:r>
      <w:r>
        <w:softHyphen/>
        <w:t>klusive externplacering på de nya grunder som föreslås, bör få över</w:t>
      </w:r>
      <w:r>
        <w:softHyphen/>
        <w:t>klagas till en migrationsdomstol. På motsvarande sätt bör även Migra</w:t>
      </w:r>
      <w:r w:rsidR="00CC494D">
        <w:softHyphen/>
      </w:r>
      <w:r>
        <w:t>tions</w:t>
      </w:r>
      <w:r>
        <w:softHyphen/>
        <w:t>verkets beslut om placering på säkerhetsavdelning få över</w:t>
      </w:r>
      <w:r>
        <w:softHyphen/>
        <w:t>klagas. Däremot bör Säkerhets</w:t>
      </w:r>
      <w:r>
        <w:softHyphen/>
        <w:t>polisens tillfälliga beslut om placering på säker</w:t>
      </w:r>
      <w:r>
        <w:softHyphen/>
        <w:t>hets</w:t>
      </w:r>
      <w:r>
        <w:softHyphen/>
        <w:t>avdelning eller externplacering inte kunna överklagas, eftersom ett sådant beslut snarast ska överlämnas till Migrationsverket som skyndsamt ska fatta ett nytt beslut om placering som kan överklagas.</w:t>
      </w:r>
    </w:p>
    <w:p w14:paraId="2ADFA00B" w14:textId="2991746D" w:rsidR="00917E11" w:rsidRDefault="00917E11" w:rsidP="00092660">
      <w:pPr>
        <w:pStyle w:val="Rubrik5utannumrering"/>
      </w:pPr>
      <w:r>
        <w:t xml:space="preserve">Migrationsverkets beslut om </w:t>
      </w:r>
      <w:r w:rsidR="00CC494D">
        <w:t xml:space="preserve">besöksbegränsningar, </w:t>
      </w:r>
      <w:r>
        <w:t>permission, fängsel</w:t>
      </w:r>
      <w:r w:rsidR="00473936">
        <w:t xml:space="preserve"> </w:t>
      </w:r>
      <w:r>
        <w:t>och avskiljande i anslutning till dygnsvila ska få överklagas</w:t>
      </w:r>
    </w:p>
    <w:p w14:paraId="600B81B6" w14:textId="77777777" w:rsidR="00917E11" w:rsidRPr="008B1B5E" w:rsidRDefault="00917E11" w:rsidP="00917E11">
      <w:pPr>
        <w:pStyle w:val="Brdtext"/>
      </w:pPr>
      <w:r>
        <w:t xml:space="preserve">Enligt 14 kap. 10 § UtlL får vissa av </w:t>
      </w:r>
      <w:r w:rsidRPr="008B1B5E">
        <w:t>Migrations</w:t>
      </w:r>
      <w:r>
        <w:softHyphen/>
      </w:r>
      <w:r w:rsidRPr="008B1B5E">
        <w:t>verkets beslut om behand</w:t>
      </w:r>
      <w:r>
        <w:softHyphen/>
      </w:r>
      <w:r w:rsidRPr="008B1B5E">
        <w:t xml:space="preserve">lingen av </w:t>
      </w:r>
      <w:r>
        <w:t xml:space="preserve">en </w:t>
      </w:r>
      <w:r w:rsidRPr="008B1B5E">
        <w:t>utlänning som hålls i förvar</w:t>
      </w:r>
      <w:r>
        <w:t xml:space="preserve"> överklagas till en migrations</w:t>
      </w:r>
      <w:r>
        <w:softHyphen/>
        <w:t>domstol.</w:t>
      </w:r>
    </w:p>
    <w:p w14:paraId="180DC1DA" w14:textId="2BD6372A" w:rsidR="00917E11" w:rsidRPr="00F43E99" w:rsidRDefault="00917E11" w:rsidP="00473936">
      <w:pPr>
        <w:pStyle w:val="Brdtextmedindrag"/>
      </w:pPr>
      <w:r>
        <w:t xml:space="preserve">Rättssäkerhetsskäl talar för att beslut om </w:t>
      </w:r>
      <w:r w:rsidR="00473936">
        <w:t xml:space="preserve">besöksbegränsningar, </w:t>
      </w:r>
      <w:r>
        <w:t>permis</w:t>
      </w:r>
      <w:r w:rsidR="00092660">
        <w:softHyphen/>
      </w:r>
      <w:r>
        <w:t>sion, att belägga en förvarstagen utlänning med fängsel och av</w:t>
      </w:r>
      <w:r w:rsidR="0023414D">
        <w:softHyphen/>
      </w:r>
      <w:r>
        <w:t xml:space="preserve">skiljande i anslutning till dygnsvila enligt förslagen i avsnitt </w:t>
      </w:r>
      <w:r w:rsidRPr="00A32DB4">
        <w:t>13.</w:t>
      </w:r>
      <w:r w:rsidR="00473936">
        <w:t>2</w:t>
      </w:r>
      <w:r>
        <w:t>–5, som aktualiserar bl.a. rätten till privat- och familjeliv och skyddet mot påtvingat kroppsligt ingrepp, bör kunna över</w:t>
      </w:r>
      <w:r>
        <w:softHyphen/>
        <w:t xml:space="preserve">klagas. Utgångspunkten är också att </w:t>
      </w:r>
      <w:r w:rsidRPr="00230B67">
        <w:t>frågor som har samband med verk</w:t>
      </w:r>
      <w:r>
        <w:softHyphen/>
      </w:r>
      <w:r w:rsidRPr="00230B67">
        <w:t xml:space="preserve">ställighet av förvarsbeslut </w:t>
      </w:r>
      <w:r w:rsidR="00D0142A">
        <w:t xml:space="preserve">ska </w:t>
      </w:r>
      <w:r>
        <w:t>kunna</w:t>
      </w:r>
      <w:r w:rsidRPr="00230B67">
        <w:t xml:space="preserve"> över</w:t>
      </w:r>
      <w:r w:rsidR="00E87B46">
        <w:softHyphen/>
      </w:r>
      <w:r w:rsidRPr="00230B67">
        <w:t>klagas till förvaltnings</w:t>
      </w:r>
      <w:r>
        <w:softHyphen/>
      </w:r>
      <w:r w:rsidRPr="00230B67">
        <w:t>domstol</w:t>
      </w:r>
      <w:r>
        <w:t xml:space="preserve"> </w:t>
      </w:r>
      <w:r w:rsidRPr="004365ED">
        <w:t>(prop. 1996/97:147 s.</w:t>
      </w:r>
      <w:r w:rsidRPr="00A32DB4">
        <w:t> </w:t>
      </w:r>
      <w:r w:rsidRPr="004365ED">
        <w:t xml:space="preserve">36). </w:t>
      </w:r>
      <w:r>
        <w:t>Migrations</w:t>
      </w:r>
      <w:r w:rsidR="0023414D">
        <w:softHyphen/>
      </w:r>
      <w:r>
        <w:t xml:space="preserve">verkets beslut om </w:t>
      </w:r>
      <w:r w:rsidR="00473936">
        <w:t>besöksbegränsningar, permission, att belägga en förvars</w:t>
      </w:r>
      <w:r w:rsidR="00E87B46">
        <w:softHyphen/>
      </w:r>
      <w:r w:rsidR="00473936">
        <w:t>tagen utlän</w:t>
      </w:r>
      <w:r w:rsidR="00092660">
        <w:softHyphen/>
      </w:r>
      <w:r w:rsidR="00473936">
        <w:t>ning med fängsel eller avskiljande i anslutning till dygns</w:t>
      </w:r>
      <w:r w:rsidR="00E87B46">
        <w:softHyphen/>
      </w:r>
      <w:r w:rsidR="00473936">
        <w:t>vila</w:t>
      </w:r>
      <w:r>
        <w:t xml:space="preserve"> bör därför få över</w:t>
      </w:r>
      <w:r>
        <w:softHyphen/>
        <w:t>klagas till en migrationsdomstol.</w:t>
      </w:r>
      <w:r w:rsidR="00473936">
        <w:t xml:space="preserve"> Möjlighet att över</w:t>
      </w:r>
      <w:r w:rsidR="0023414D">
        <w:softHyphen/>
      </w:r>
      <w:r w:rsidR="00473936">
        <w:t xml:space="preserve">klaga sådana beslut följer, förutom när det gäller beslut om permission, </w:t>
      </w:r>
      <w:r>
        <w:t xml:space="preserve">redan av 14 kap. 10 § UtlL. </w:t>
      </w:r>
    </w:p>
    <w:p w14:paraId="62D29944" w14:textId="77777777" w:rsidR="00917E11" w:rsidRDefault="00917E11" w:rsidP="00917E11">
      <w:pPr>
        <w:pStyle w:val="Rubrik2"/>
      </w:pPr>
      <w:bookmarkStart w:id="300" w:name="_Toc218244936"/>
      <w:bookmarkStart w:id="301" w:name="_Toc218627736"/>
      <w:bookmarkStart w:id="302" w:name="_Toc224544980"/>
      <w:bookmarkStart w:id="303" w:name="_Toc228372547"/>
      <w:r>
        <w:t>Tidsfrist för domstolsprövning i vissa fall</w:t>
      </w:r>
      <w:bookmarkEnd w:id="300"/>
      <w:bookmarkEnd w:id="301"/>
      <w:bookmarkEnd w:id="302"/>
      <w:bookmarkEnd w:id="303"/>
      <w:r>
        <w:t xml:space="preserve"> </w:t>
      </w:r>
    </w:p>
    <w:p w14:paraId="444EB413" w14:textId="77777777" w:rsidR="00917E11" w:rsidRDefault="00917E11" w:rsidP="00917E11">
      <w:pPr>
        <w:pStyle w:val="Rubrik4ram"/>
      </w:pPr>
      <w:r>
        <w:t>Regeringens förslag</w:t>
      </w:r>
    </w:p>
    <w:p w14:paraId="1A5F05BC" w14:textId="2D551FEA" w:rsidR="00917E11" w:rsidRPr="00B31C1F" w:rsidRDefault="00917E11" w:rsidP="00917E11">
      <w:pPr>
        <w:pStyle w:val="Brdtextram"/>
      </w:pPr>
      <w:bookmarkStart w:id="304" w:name="_Hlk220924976"/>
      <w:r w:rsidRPr="00B31C1F">
        <w:t xml:space="preserve">En migrationsdomstol ska meddela ett slutligt avgörande i </w:t>
      </w:r>
      <w:r w:rsidR="00E11E81">
        <w:t xml:space="preserve">ett </w:t>
      </w:r>
      <w:r w:rsidRPr="00B31C1F">
        <w:t xml:space="preserve">mål om förvar </w:t>
      </w:r>
      <w:r w:rsidR="00E11E81">
        <w:t xml:space="preserve">enligt bestämmelserna om förvar </w:t>
      </w:r>
      <w:r w:rsidRPr="00B31C1F">
        <w:t xml:space="preserve">av </w:t>
      </w:r>
      <w:r>
        <w:t xml:space="preserve">sökande av internationellt skydd </w:t>
      </w:r>
      <w:r w:rsidRPr="00B31C1F">
        <w:t>inom 15 dagar</w:t>
      </w:r>
      <w:r>
        <w:t xml:space="preserve"> eller, om det finns särskilda skäl, 21 dagar från den dag då överklagandet kom in till migrationsdomstolen.</w:t>
      </w:r>
      <w:r w:rsidRPr="00B31C1F">
        <w:t xml:space="preserve"> Om ett slutligt avgörande i </w:t>
      </w:r>
      <w:r>
        <w:t xml:space="preserve">ett sådant </w:t>
      </w:r>
      <w:r w:rsidRPr="00B31C1F">
        <w:t xml:space="preserve">mål inte meddelas inom 21 dagar från den dag </w:t>
      </w:r>
      <w:r>
        <w:t xml:space="preserve">då </w:t>
      </w:r>
      <w:r w:rsidRPr="00B31C1F">
        <w:t>över</w:t>
      </w:r>
      <w:r>
        <w:softHyphen/>
      </w:r>
      <w:r w:rsidRPr="00B31C1F">
        <w:t xml:space="preserve">klagandet kom in till migrationsdomstolen </w:t>
      </w:r>
      <w:r>
        <w:t xml:space="preserve">så ska </w:t>
      </w:r>
      <w:r w:rsidRPr="00B31C1F">
        <w:t xml:space="preserve">det överklagade beslutet </w:t>
      </w:r>
      <w:r>
        <w:t xml:space="preserve">upphöra </w:t>
      </w:r>
      <w:r w:rsidRPr="00B31C1F">
        <w:t>att gälla.</w:t>
      </w:r>
    </w:p>
    <w:bookmarkEnd w:id="304"/>
    <w:p w14:paraId="4A6BC60D" w14:textId="77777777" w:rsidR="00917E11" w:rsidRDefault="00917E11" w:rsidP="00917E11">
      <w:pPr>
        <w:pStyle w:val="Rubrik4efterram"/>
      </w:pPr>
      <w:r>
        <w:t>Utredningens förslag</w:t>
      </w:r>
    </w:p>
    <w:p w14:paraId="2399C8E0" w14:textId="77777777" w:rsidR="00917E11" w:rsidRPr="00943934" w:rsidRDefault="00917E11" w:rsidP="00917E11">
      <w:pPr>
        <w:pStyle w:val="Brdtext"/>
      </w:pPr>
      <w:r>
        <w:t xml:space="preserve">Utredningens förslag stämmer i sak överens med </w:t>
      </w:r>
      <w:r w:rsidRPr="00B84C43">
        <w:t>regeringens.</w:t>
      </w:r>
    </w:p>
    <w:p w14:paraId="5DBBFF48" w14:textId="77777777" w:rsidR="00917E11" w:rsidRDefault="00917E11" w:rsidP="00917E11">
      <w:pPr>
        <w:pStyle w:val="Rubrik4efterram"/>
      </w:pPr>
      <w:r w:rsidRPr="00123EF8">
        <w:t>Remissinstanserna</w:t>
      </w:r>
    </w:p>
    <w:p w14:paraId="103D590E" w14:textId="77777777" w:rsidR="00917E11" w:rsidRPr="0083468B" w:rsidRDefault="00917E11" w:rsidP="00917E11">
      <w:pPr>
        <w:pStyle w:val="Brdtext"/>
      </w:pPr>
      <w:r w:rsidRPr="00F93CDF">
        <w:t xml:space="preserve">De flesta remissinstanser </w:t>
      </w:r>
      <w:r>
        <w:t>yttrar</w:t>
      </w:r>
      <w:r w:rsidRPr="00F93CDF">
        <w:t xml:space="preserve"> sig inte särskilt i denna del.</w:t>
      </w:r>
      <w:r>
        <w:t xml:space="preserve"> </w:t>
      </w:r>
      <w:r w:rsidRPr="00F93CDF">
        <w:rPr>
          <w:i/>
          <w:iCs/>
        </w:rPr>
        <w:t>Förvaltnings</w:t>
      </w:r>
      <w:r>
        <w:rPr>
          <w:i/>
          <w:iCs/>
        </w:rPr>
        <w:softHyphen/>
      </w:r>
      <w:r w:rsidRPr="00F93CDF">
        <w:rPr>
          <w:i/>
          <w:iCs/>
        </w:rPr>
        <w:t>rätten i Göteborg</w:t>
      </w:r>
      <w:r>
        <w:t xml:space="preserve"> </w:t>
      </w:r>
      <w:r w:rsidRPr="00F93CDF">
        <w:t xml:space="preserve">har inga invändningar mot </w:t>
      </w:r>
      <w:r>
        <w:t xml:space="preserve">de föreslagna </w:t>
      </w:r>
      <w:r w:rsidRPr="00F93CDF">
        <w:t>tidsgräns</w:t>
      </w:r>
      <w:r>
        <w:t>erna,</w:t>
      </w:r>
      <w:r w:rsidRPr="00F93CDF">
        <w:t xml:space="preserve"> </w:t>
      </w:r>
      <w:r>
        <w:t xml:space="preserve">men pekar bl.a. på att </w:t>
      </w:r>
      <w:r w:rsidRPr="00F93CDF">
        <w:t>Europa</w:t>
      </w:r>
      <w:r>
        <w:softHyphen/>
      </w:r>
      <w:r w:rsidRPr="00F93CDF">
        <w:t>domstolen</w:t>
      </w:r>
      <w:r>
        <w:t xml:space="preserve"> i vissa fall har ansett att slutligt avgörande vid överprövningar behöver meddelas inom kortare tid än 21 dagar.</w:t>
      </w:r>
    </w:p>
    <w:p w14:paraId="1C8E3725" w14:textId="77777777" w:rsidR="00917E11" w:rsidRDefault="00917E11" w:rsidP="00917E11">
      <w:pPr>
        <w:pStyle w:val="Rubrik4efterram"/>
      </w:pPr>
      <w:r w:rsidRPr="00123EF8">
        <w:t>Skälen för regeringens förslag</w:t>
      </w:r>
    </w:p>
    <w:p w14:paraId="16E63DBE" w14:textId="6B83AE2C" w:rsidR="00917E11" w:rsidRDefault="00917E11" w:rsidP="00917E11">
      <w:pPr>
        <w:pStyle w:val="Brdtextmedindrag"/>
        <w:ind w:firstLine="0"/>
      </w:pPr>
      <w:r>
        <w:t>Av artikel 5.4 i Europakonventionen framgår att den som är arresterad eller på annat sätt berövad friheten har rätt att begära att en domstol snabbt prövar lagligheten av frihetsberövandet</w:t>
      </w:r>
      <w:r w:rsidR="00000A56">
        <w:t>,</w:t>
      </w:r>
      <w:r>
        <w:t xml:space="preserve"> och beslutar att frige personen om frihetsberövandet inte är lagligt. Enligt Europadomstolens praxis får det avgöras utifrån omständigheterna i det enskilda fallet om kravet på snabb prövning har respekterats (se t.ex. Europadomstolens mål Rehbock mot Slovenien den 28 november 2000</w:t>
      </w:r>
      <w:r w:rsidRPr="00F701C2">
        <w:t>)</w:t>
      </w:r>
      <w:r>
        <w:t>. När det gäller prövning av över</w:t>
      </w:r>
      <w:r>
        <w:softHyphen/>
        <w:t>klagan</w:t>
      </w:r>
      <w:r>
        <w:softHyphen/>
        <w:t>den av lägre domstolars beslut är kravet inte lika strikt (se t.ex. Europa</w:t>
      </w:r>
      <w:r>
        <w:softHyphen/>
        <w:t xml:space="preserve">domstolens mål </w:t>
      </w:r>
      <w:r w:rsidRPr="00AA734B">
        <w:t>Abdulkhakov mot Ryssland</w:t>
      </w:r>
      <w:r>
        <w:t xml:space="preserve"> den 2 oktober 2012).</w:t>
      </w:r>
    </w:p>
    <w:p w14:paraId="19DB5773" w14:textId="77777777" w:rsidR="00917E11" w:rsidRDefault="00917E11" w:rsidP="00917E11">
      <w:pPr>
        <w:pStyle w:val="Brdtextmedindrag"/>
      </w:pPr>
      <w:r w:rsidRPr="0054300F">
        <w:t xml:space="preserve">I </w:t>
      </w:r>
      <w:r>
        <w:t xml:space="preserve">artikel 11 i </w:t>
      </w:r>
      <w:r w:rsidRPr="0054300F">
        <w:t xml:space="preserve">det nya omarbetade mottagandedirektivet finns vissa </w:t>
      </w:r>
      <w:r>
        <w:t xml:space="preserve">nya krav på </w:t>
      </w:r>
      <w:r w:rsidRPr="0054300F">
        <w:t>tidsfrister för prövningar av förvarsbeslut</w:t>
      </w:r>
      <w:r>
        <w:t xml:space="preserve"> som gäller sökande av inter</w:t>
      </w:r>
      <w:r>
        <w:softHyphen/>
        <w:t xml:space="preserve">nationellt skydd. I </w:t>
      </w:r>
      <w:r w:rsidRPr="00336ED6">
        <w:t>artikel 11.3</w:t>
      </w:r>
      <w:r>
        <w:t xml:space="preserve"> ställs krav på att en prövning </w:t>
      </w:r>
      <w:r w:rsidRPr="00336ED6">
        <w:t xml:space="preserve">av </w:t>
      </w:r>
      <w:r>
        <w:t xml:space="preserve">ett </w:t>
      </w:r>
      <w:r w:rsidRPr="00336ED6">
        <w:t>över</w:t>
      </w:r>
      <w:r>
        <w:softHyphen/>
      </w:r>
      <w:r w:rsidRPr="00336ED6">
        <w:t>klaga</w:t>
      </w:r>
      <w:r>
        <w:t>t</w:t>
      </w:r>
      <w:r w:rsidRPr="00336ED6">
        <w:t xml:space="preserve"> beslut om förvar ska slutföras senast 15 dagar eller</w:t>
      </w:r>
      <w:r>
        <w:t>,</w:t>
      </w:r>
      <w:r w:rsidRPr="00336ED6">
        <w:t xml:space="preserve"> i undan</w:t>
      </w:r>
      <w:r w:rsidRPr="00FF5636">
        <w:softHyphen/>
      </w:r>
      <w:r w:rsidRPr="00336ED6">
        <w:t>tags</w:t>
      </w:r>
      <w:r w:rsidRPr="00FF5636">
        <w:softHyphen/>
      </w:r>
      <w:r w:rsidRPr="00336ED6">
        <w:t>fall</w:t>
      </w:r>
      <w:r>
        <w:t>,</w:t>
      </w:r>
      <w:r w:rsidRPr="00336ED6">
        <w:t xml:space="preserve"> senast 21</w:t>
      </w:r>
      <w:r>
        <w:t> </w:t>
      </w:r>
      <w:r w:rsidRPr="00336ED6">
        <w:t>dagar efter det att de</w:t>
      </w:r>
      <w:r>
        <w:t>t</w:t>
      </w:r>
      <w:r w:rsidRPr="00336ED6">
        <w:t xml:space="preserve"> aktuella förfarande</w:t>
      </w:r>
      <w:r>
        <w:t>t</w:t>
      </w:r>
      <w:r w:rsidRPr="00336ED6">
        <w:t xml:space="preserve"> har inletts.</w:t>
      </w:r>
      <w:r>
        <w:t xml:space="preserve"> </w:t>
      </w:r>
      <w:r w:rsidRPr="001577C0">
        <w:t>Om den rättsliga prövningen, när den utförs på eget initiativ, inte har slutförts inom 21</w:t>
      </w:r>
      <w:r>
        <w:t> </w:t>
      </w:r>
      <w:r w:rsidRPr="001577C0">
        <w:t>dagar efter det att sökanden tagits i förvar eller, när den utförs på begäran av sökanden, inte har slutförts inom 21 dagar från det att de</w:t>
      </w:r>
      <w:r>
        <w:t>t</w:t>
      </w:r>
      <w:r w:rsidRPr="001577C0">
        <w:t xml:space="preserve"> aktuella förfarande</w:t>
      </w:r>
      <w:r>
        <w:t>t</w:t>
      </w:r>
      <w:r w:rsidRPr="001577C0">
        <w:t xml:space="preserve"> inletts</w:t>
      </w:r>
      <w:r>
        <w:t>,</w:t>
      </w:r>
      <w:r w:rsidRPr="001577C0">
        <w:t xml:space="preserve"> ska sökanden omedelbart friges.</w:t>
      </w:r>
    </w:p>
    <w:p w14:paraId="0EB69DD0" w14:textId="77777777" w:rsidR="00917E11" w:rsidRDefault="00917E11" w:rsidP="00917E11">
      <w:pPr>
        <w:pStyle w:val="Brdtextmedindrag"/>
      </w:pPr>
      <w:r>
        <w:t>Enligt 14 kap. 9 § UtlL</w:t>
      </w:r>
      <w:r w:rsidDel="00F86915">
        <w:t xml:space="preserve"> </w:t>
      </w:r>
      <w:r>
        <w:t>får beslut av Polismyndigheten, Säkerhets</w:t>
      </w:r>
      <w:r>
        <w:softHyphen/>
        <w:t>polisen eller Migrationsverket om uppsikt eller förvar överklagas till en migrations</w:t>
      </w:r>
      <w:r>
        <w:softHyphen/>
        <w:t>domstol. Mål om avvisning eller utvisning och mål om förvar ska enligt 16 kap. 4 § UtlL handläggas skyndsamt. Det saknas däremot fastställda tider inom vilka frågan om frihets</w:t>
      </w:r>
      <w:r>
        <w:softHyphen/>
        <w:t>berövandets laglighet ska avgöras. Med hänsyn till de nya kraven i det nya omarbetade mottagande</w:t>
      </w:r>
      <w:r>
        <w:softHyphen/>
        <w:t>direktivet finns det anledning att överväga om det bör införas sådana frister.</w:t>
      </w:r>
    </w:p>
    <w:p w14:paraId="0ED0EF89" w14:textId="77777777" w:rsidR="00917E11" w:rsidRDefault="00917E11" w:rsidP="00917E11">
      <w:pPr>
        <w:pStyle w:val="Brdtextmedindrag"/>
      </w:pPr>
      <w:r>
        <w:t>Mål om förvar avgörs generellt snabbt av domstolarna, väl inom de tids</w:t>
      </w:r>
      <w:r>
        <w:softHyphen/>
        <w:t>gränser som föreskrivs i det nya omarbetade mottagandedirektivet. Det</w:t>
      </w:r>
      <w:r w:rsidDel="005B3564">
        <w:t xml:space="preserve"> </w:t>
      </w:r>
      <w:r>
        <w:t xml:space="preserve">kan tala mot att det finns något egentligt behov av att fastställa längsta tider i lag för prövningen. Som </w:t>
      </w:r>
      <w:r w:rsidRPr="00A11030">
        <w:rPr>
          <w:i/>
          <w:iCs/>
        </w:rPr>
        <w:t>Förvaltnings</w:t>
      </w:r>
      <w:r>
        <w:rPr>
          <w:i/>
          <w:iCs/>
        </w:rPr>
        <w:softHyphen/>
      </w:r>
      <w:r w:rsidRPr="00A11030">
        <w:rPr>
          <w:i/>
          <w:iCs/>
        </w:rPr>
        <w:t>rätten i Göteborg</w:t>
      </w:r>
      <w:r>
        <w:rPr>
          <w:i/>
          <w:iCs/>
        </w:rPr>
        <w:t xml:space="preserve"> </w:t>
      </w:r>
      <w:r>
        <w:t xml:space="preserve">påpekar talar vidare den omständigheten att Europadomstolen </w:t>
      </w:r>
      <w:r w:rsidRPr="00A11030">
        <w:t xml:space="preserve">i </w:t>
      </w:r>
      <w:r>
        <w:t xml:space="preserve">ett antal </w:t>
      </w:r>
      <w:r w:rsidRPr="00A11030">
        <w:t>av</w:t>
      </w:r>
      <w:r>
        <w:softHyphen/>
      </w:r>
      <w:r w:rsidRPr="00A11030">
        <w:t>gör</w:t>
      </w:r>
      <w:r>
        <w:softHyphen/>
      </w:r>
      <w:r w:rsidRPr="00A11030">
        <w:t>anden</w:t>
      </w:r>
      <w:r w:rsidRPr="00C95DD0">
        <w:t xml:space="preserve"> </w:t>
      </w:r>
      <w:r>
        <w:t>ansett att en kortare tid än 21 dagar varit oförenlig med Europa</w:t>
      </w:r>
      <w:r>
        <w:softHyphen/>
        <w:t>konventionens skyndsamhetskrav för att för</w:t>
      </w:r>
      <w:r>
        <w:softHyphen/>
        <w:t>siktighet är påkallad vid införandet av tidsgränser</w:t>
      </w:r>
      <w:r w:rsidRPr="00C95DD0">
        <w:t xml:space="preserve"> (</w:t>
      </w:r>
      <w:r>
        <w:t xml:space="preserve">se t.ex. Europadomstolens mål </w:t>
      </w:r>
      <w:r w:rsidRPr="00C95DD0">
        <w:t>Kadem mot Malta den 9 januari 2003 och Karimov mot Ryssland den 29 juli 2010</w:t>
      </w:r>
      <w:r>
        <w:t>). Med hänsyn till att tidsfrister av det slag som nu övervägs inte alltid får nyttjas, anser regeringen att sådana bör införas för att s</w:t>
      </w:r>
      <w:r w:rsidRPr="009246F3">
        <w:t>äkerställa att Sverige uppfyller direktivets krav</w:t>
      </w:r>
      <w:r>
        <w:t>. Mål om förvar bör på samma sätt som i dag hand</w:t>
      </w:r>
      <w:r>
        <w:softHyphen/>
        <w:t>läggas inom några dagar om det inte finns omständigheter i det enskilda fallet som motiverar en längre handläggningstid.</w:t>
      </w:r>
    </w:p>
    <w:p w14:paraId="00820C60" w14:textId="2EAF2B8C" w:rsidR="00917E11" w:rsidRDefault="00917E11" w:rsidP="00917E11">
      <w:pPr>
        <w:pStyle w:val="Brdtextmedindrag"/>
      </w:pPr>
      <w:r>
        <w:t>Tidsgränserna bör motsvara det nya omarbetade mottagande</w:t>
      </w:r>
      <w:r>
        <w:softHyphen/>
        <w:t>direktivets krav. Det innebär till att börja med att det bör införas krav på att e</w:t>
      </w:r>
      <w:r w:rsidRPr="00B31C1F">
        <w:t xml:space="preserve">n migrationsdomstol </w:t>
      </w:r>
      <w:r>
        <w:t xml:space="preserve">som huvudregel </w:t>
      </w:r>
      <w:r w:rsidRPr="00B31C1F">
        <w:t>ska meddela ett slutligt av</w:t>
      </w:r>
      <w:r>
        <w:softHyphen/>
      </w:r>
      <w:r w:rsidRPr="00B31C1F">
        <w:t xml:space="preserve">görande i ett mål om förvar </w:t>
      </w:r>
      <w:r w:rsidR="00375FF3">
        <w:t xml:space="preserve">enligt </w:t>
      </w:r>
      <w:r w:rsidR="005C423A">
        <w:t xml:space="preserve">de föreslagna </w:t>
      </w:r>
      <w:r w:rsidR="006A1FF8">
        <w:t>bestämmelserna</w:t>
      </w:r>
      <w:r w:rsidR="00375FF3">
        <w:t xml:space="preserve"> </w:t>
      </w:r>
      <w:r w:rsidR="006A1FF8">
        <w:t xml:space="preserve">om </w:t>
      </w:r>
      <w:r w:rsidR="00375FF3">
        <w:t xml:space="preserve">förvar </w:t>
      </w:r>
      <w:r w:rsidRPr="00B31C1F">
        <w:t xml:space="preserve">av sökande </w:t>
      </w:r>
      <w:r>
        <w:t xml:space="preserve">av internationellt skydd </w:t>
      </w:r>
      <w:r w:rsidR="005C423A">
        <w:t>(se avsnitt 7.3 och 7.4)</w:t>
      </w:r>
      <w:r w:rsidR="00324A1C">
        <w:t xml:space="preserve"> </w:t>
      </w:r>
      <w:r w:rsidRPr="00B31C1F">
        <w:t>inom 15 dagar från den dag då över</w:t>
      </w:r>
      <w:r>
        <w:softHyphen/>
      </w:r>
      <w:r w:rsidRPr="00B31C1F">
        <w:t>klagandet kom in till migrationsdomstolen</w:t>
      </w:r>
      <w:r>
        <w:t>. Tiden bör i enlighet med direktivet få utsträckas</w:t>
      </w:r>
      <w:r w:rsidRPr="00B31C1F">
        <w:t xml:space="preserve"> med högst sex dagar</w:t>
      </w:r>
      <w:r>
        <w:t xml:space="preserve"> om det finns särskilda skäl. Exempel på särskilda skäl bör kunna vara att det offentliga biträdet är upptaget och att utlänningen inte vill att biträdet sätter någon annan i sitt ställe eller att det är svårt att få tag på en tolk. Om ett slutligt avgörande i målet inte meddelas inom 21 dagar från den dag då överklagandet kom in till migrations</w:t>
      </w:r>
      <w:r>
        <w:softHyphen/>
        <w:t>domstolen, bör</w:t>
      </w:r>
      <w:r w:rsidDel="005B3564">
        <w:t xml:space="preserve"> </w:t>
      </w:r>
      <w:r>
        <w:t>det överklagade beslutet om förvar upphöra att gälla.</w:t>
      </w:r>
    </w:p>
    <w:p w14:paraId="18217BCB" w14:textId="112658E1" w:rsidR="00917E11" w:rsidRDefault="00917E11" w:rsidP="00917E11">
      <w:pPr>
        <w:pStyle w:val="Brdtextmedindrag"/>
      </w:pPr>
      <w:r w:rsidRPr="001338D0">
        <w:t>Det saknas</w:t>
      </w:r>
      <w:r>
        <w:t xml:space="preserve"> </w:t>
      </w:r>
      <w:r w:rsidRPr="001338D0">
        <w:t xml:space="preserve">skäl att införa motsvarande tidsfrister </w:t>
      </w:r>
      <w:r w:rsidR="0090481E">
        <w:t xml:space="preserve">för mål </w:t>
      </w:r>
      <w:r w:rsidRPr="001338D0">
        <w:t xml:space="preserve">om förvar </w:t>
      </w:r>
      <w:r w:rsidR="00036D0F">
        <w:t xml:space="preserve">enligt bestämmelserna om förvar </w:t>
      </w:r>
      <w:r w:rsidR="0090481E">
        <w:t xml:space="preserve">av </w:t>
      </w:r>
      <w:r>
        <w:t>utlänning</w:t>
      </w:r>
      <w:r w:rsidR="00036D0F">
        <w:t>ar</w:t>
      </w:r>
      <w:r>
        <w:t xml:space="preserve"> som inte är </w:t>
      </w:r>
      <w:r w:rsidRPr="001338D0">
        <w:t>sökande av inter</w:t>
      </w:r>
      <w:r>
        <w:softHyphen/>
      </w:r>
      <w:r w:rsidRPr="001338D0">
        <w:t>nationellt skydd</w:t>
      </w:r>
      <w:r>
        <w:t>.</w:t>
      </w:r>
      <w:r w:rsidRPr="001338D0">
        <w:t xml:space="preserve"> </w:t>
      </w:r>
    </w:p>
    <w:p w14:paraId="5796E812" w14:textId="77777777" w:rsidR="00917E11" w:rsidRDefault="00917E11" w:rsidP="00917E11">
      <w:pPr>
        <w:pStyle w:val="Rubrik2"/>
      </w:pPr>
      <w:bookmarkStart w:id="305" w:name="_Toc218244937"/>
      <w:bookmarkStart w:id="306" w:name="_Toc218627737"/>
      <w:bookmarkStart w:id="307" w:name="_Toc224544981"/>
      <w:bookmarkStart w:id="308" w:name="_Toc228372548"/>
      <w:r>
        <w:t>Överklagande av beslut om förvar för t</w:t>
      </w:r>
      <w:r w:rsidRPr="0075294B">
        <w:t>ransiter</w:t>
      </w:r>
      <w:r>
        <w:t>ing</w:t>
      </w:r>
      <w:bookmarkEnd w:id="305"/>
      <w:bookmarkEnd w:id="306"/>
      <w:bookmarkEnd w:id="307"/>
      <w:bookmarkEnd w:id="308"/>
    </w:p>
    <w:p w14:paraId="5351F143" w14:textId="77777777" w:rsidR="00917E11" w:rsidRDefault="00917E11" w:rsidP="00917E11">
      <w:pPr>
        <w:pStyle w:val="Rubrik4ram"/>
      </w:pPr>
      <w:r>
        <w:t>Regeringens förslag</w:t>
      </w:r>
    </w:p>
    <w:p w14:paraId="09A17D19" w14:textId="77777777" w:rsidR="00917E11" w:rsidRPr="007A636E" w:rsidRDefault="00917E11" w:rsidP="00917E11">
      <w:pPr>
        <w:pStyle w:val="Brdtextram"/>
      </w:pPr>
      <w:r w:rsidRPr="0075294B">
        <w:t>Beslut om förvar</w:t>
      </w:r>
      <w:r>
        <w:t xml:space="preserve"> för transitering av en tredjelandsmedborgare</w:t>
      </w:r>
      <w:r w:rsidRPr="0075294B">
        <w:t xml:space="preserve"> ska </w:t>
      </w:r>
      <w:r>
        <w:t>få</w:t>
      </w:r>
      <w:r w:rsidRPr="0075294B">
        <w:t xml:space="preserve"> överklagas till en migrationsdomstol.</w:t>
      </w:r>
      <w:r>
        <w:t xml:space="preserve"> E</w:t>
      </w:r>
      <w:r w:rsidRPr="007A636E">
        <w:t xml:space="preserve">n migrationsdomstols beslut </w:t>
      </w:r>
      <w:r>
        <w:t xml:space="preserve">ska få </w:t>
      </w:r>
      <w:r w:rsidRPr="007A636E">
        <w:t xml:space="preserve">överklagas </w:t>
      </w:r>
      <w:r>
        <w:t>till</w:t>
      </w:r>
      <w:r w:rsidRPr="007A636E">
        <w:t xml:space="preserve"> Migrations</w:t>
      </w:r>
      <w:r>
        <w:softHyphen/>
      </w:r>
      <w:r w:rsidRPr="007A636E">
        <w:t>över</w:t>
      </w:r>
      <w:r>
        <w:softHyphen/>
      </w:r>
      <w:r w:rsidRPr="007A636E">
        <w:t>domstolen</w:t>
      </w:r>
      <w:r>
        <w:t xml:space="preserve">. </w:t>
      </w:r>
    </w:p>
    <w:p w14:paraId="1348CED3" w14:textId="77777777" w:rsidR="00917E11" w:rsidRDefault="00917E11" w:rsidP="00917E11">
      <w:pPr>
        <w:pStyle w:val="Rubrik4efterram"/>
      </w:pPr>
      <w:r>
        <w:t>Utredningens förslag</w:t>
      </w:r>
    </w:p>
    <w:p w14:paraId="6B33249B" w14:textId="77777777" w:rsidR="00917E11" w:rsidRDefault="00917E11" w:rsidP="00917E11">
      <w:pPr>
        <w:pStyle w:val="Brdtext"/>
        <w:rPr>
          <w:b/>
        </w:rPr>
      </w:pPr>
      <w:r w:rsidRPr="00B97380">
        <w:t xml:space="preserve">Utredningens förslag stämmer </w:t>
      </w:r>
      <w:r>
        <w:t xml:space="preserve">i sak </w:t>
      </w:r>
      <w:r w:rsidRPr="00B97380">
        <w:t>överens med regeringens.</w:t>
      </w:r>
    </w:p>
    <w:p w14:paraId="241031BE" w14:textId="77777777" w:rsidR="00917E11" w:rsidRDefault="00917E11" w:rsidP="00917E11">
      <w:pPr>
        <w:pStyle w:val="Rubrik4efterram"/>
      </w:pPr>
      <w:r>
        <w:t>Remissinstanserna</w:t>
      </w:r>
    </w:p>
    <w:p w14:paraId="1C50FB00" w14:textId="77777777" w:rsidR="00917E11" w:rsidRPr="00340E3E" w:rsidRDefault="00917E11" w:rsidP="00917E11">
      <w:pPr>
        <w:pStyle w:val="Brdtext"/>
      </w:pPr>
      <w:r w:rsidRPr="0022624C">
        <w:t xml:space="preserve">Remissinstanserna </w:t>
      </w:r>
      <w:r>
        <w:t>yttrar</w:t>
      </w:r>
      <w:r w:rsidRPr="0022624C">
        <w:t xml:space="preserve"> sig inte särskilt i denna del.</w:t>
      </w:r>
    </w:p>
    <w:p w14:paraId="69B9F295" w14:textId="77777777" w:rsidR="00917E11" w:rsidRDefault="00917E11" w:rsidP="00917E11">
      <w:pPr>
        <w:pStyle w:val="Rubrik4efterram"/>
      </w:pPr>
      <w:r>
        <w:t>Skälen för regeringens förslag</w:t>
      </w:r>
    </w:p>
    <w:p w14:paraId="1D9C3831" w14:textId="1FF8C411" w:rsidR="00917E11" w:rsidRDefault="00917E11" w:rsidP="00917E11">
      <w:pPr>
        <w:pStyle w:val="Brdtext"/>
      </w:pPr>
      <w:r w:rsidRPr="007A636E">
        <w:t>En</w:t>
      </w:r>
      <w:r>
        <w:t xml:space="preserve">ligt förslaget i avsnitt </w:t>
      </w:r>
      <w:r w:rsidRPr="00077DB0">
        <w:t>7.9</w:t>
      </w:r>
      <w:r>
        <w:t xml:space="preserve"> </w:t>
      </w:r>
      <w:r w:rsidRPr="0089354B">
        <w:t xml:space="preserve">ska </w:t>
      </w:r>
      <w:r w:rsidR="00E26391">
        <w:t xml:space="preserve">en </w:t>
      </w:r>
      <w:r w:rsidRPr="0089354B">
        <w:t xml:space="preserve">tredjelandsmedborgare få omhändertas eller tas i förvar av Polismyndigheten, om det är nödvändigt för att en transitering enligt </w:t>
      </w:r>
      <w:r w:rsidRPr="0089354B">
        <w:rPr>
          <w:rStyle w:val="BrdtextmedindragChar"/>
        </w:rPr>
        <w:t>transiteringslagen</w:t>
      </w:r>
      <w:r w:rsidRPr="000D7EEF">
        <w:rPr>
          <w:rStyle w:val="BrdtextmedindragChar"/>
        </w:rPr>
        <w:t xml:space="preserve"> ska kunna genomföras</w:t>
      </w:r>
      <w:r w:rsidRPr="0089354B">
        <w:t>. Enligt 10 § transiterings</w:t>
      </w:r>
      <w:r w:rsidRPr="00FF5636">
        <w:softHyphen/>
      </w:r>
      <w:r w:rsidRPr="0089354B">
        <w:t xml:space="preserve">lagen </w:t>
      </w:r>
      <w:r w:rsidRPr="0089354B">
        <w:rPr>
          <w:rStyle w:val="BrdtextmedindragChar"/>
        </w:rPr>
        <w:t>får beslut enligt den lagen</w:t>
      </w:r>
      <w:r w:rsidRPr="0089354B">
        <w:t xml:space="preserve"> inte överklagas.</w:t>
      </w:r>
    </w:p>
    <w:p w14:paraId="0D245F29" w14:textId="65056F88" w:rsidR="00917E11" w:rsidRPr="003904E5" w:rsidRDefault="00917E11" w:rsidP="00917E11">
      <w:pPr>
        <w:pStyle w:val="Brdtextmedindrag"/>
      </w:pPr>
      <w:r>
        <w:t>Beslut om förvar för transitering av en tredjelands</w:t>
      </w:r>
      <w:r>
        <w:softHyphen/>
        <w:t>medborgare är en ingripande åtgärd som begränsar den enskilde mer än vad ett omhänder</w:t>
      </w:r>
      <w:r w:rsidRPr="00FF5636">
        <w:softHyphen/>
      </w:r>
      <w:r>
        <w:t xml:space="preserve">tagande gör. Ett sådant beslut </w:t>
      </w:r>
      <w:r w:rsidR="00E26391">
        <w:t xml:space="preserve">om förvar </w:t>
      </w:r>
      <w:r>
        <w:t>bör därför kunna överklagas till en migrations</w:t>
      </w:r>
      <w:r>
        <w:softHyphen/>
        <w:t>domstol, trots att åtgärden i de allra flesta fall kommer vara avslutad när målet prövas i domstol. En migrationsdomstols beslut bör kunna överklagas till Migrationsöver</w:t>
      </w:r>
      <w:r>
        <w:softHyphen/>
        <w:t>domstolen enligt 16 kap. UtlL och bestämmelserna i det kapitlet, utom 16 kap. 10 § UtlL, bör även i övrigt gälla i nu aktuella mål. Det innebär bl.a. att det kommer att krävas pröv</w:t>
      </w:r>
      <w:r w:rsidRPr="00FF5636">
        <w:softHyphen/>
      </w:r>
      <w:r>
        <w:t>nings</w:t>
      </w:r>
      <w:r w:rsidRPr="00FF5636">
        <w:softHyphen/>
      </w:r>
      <w:r>
        <w:t>tillstånd f</w:t>
      </w:r>
      <w:r w:rsidRPr="00AA3ED5">
        <w:t>ör att Migrationsöverdomstolen ska ta upp ett över</w:t>
      </w:r>
      <w:r>
        <w:softHyphen/>
      </w:r>
      <w:r w:rsidRPr="00AA3ED5">
        <w:t>klagande</w:t>
      </w:r>
      <w:r>
        <w:t xml:space="preserve"> till prövning. Anledningen till att 16 kap. 10 § UtlL inte bör gälla är att det skulle innebära att det blir olika över</w:t>
      </w:r>
      <w:r>
        <w:softHyphen/>
        <w:t>klagandefrister för Polis</w:t>
      </w:r>
      <w:r>
        <w:softHyphen/>
        <w:t>myndig</w:t>
      </w:r>
      <w:r>
        <w:softHyphen/>
        <w:t xml:space="preserve">hetens beslut och migrationsdomstolens beslut. </w:t>
      </w:r>
    </w:p>
    <w:p w14:paraId="47635394" w14:textId="77777777" w:rsidR="00917E11" w:rsidRDefault="00917E11" w:rsidP="00917E11">
      <w:pPr>
        <w:pStyle w:val="Rubrik1"/>
      </w:pPr>
      <w:bookmarkStart w:id="309" w:name="_Toc218244938"/>
      <w:bookmarkStart w:id="310" w:name="_Toc218627738"/>
      <w:bookmarkStart w:id="311" w:name="_Toc224544982"/>
      <w:bookmarkStart w:id="312" w:name="_Toc228372549"/>
      <w:r>
        <w:t>Offentligt biträde</w:t>
      </w:r>
      <w:bookmarkEnd w:id="309"/>
      <w:bookmarkEnd w:id="310"/>
      <w:bookmarkEnd w:id="311"/>
      <w:bookmarkEnd w:id="312"/>
      <w:r>
        <w:t xml:space="preserve"> </w:t>
      </w:r>
    </w:p>
    <w:p w14:paraId="488A2AA2" w14:textId="77777777" w:rsidR="00917E11" w:rsidRDefault="00917E11" w:rsidP="00917E11">
      <w:pPr>
        <w:pStyle w:val="Rubrik2"/>
        <w:spacing w:before="0"/>
      </w:pPr>
      <w:bookmarkStart w:id="313" w:name="_Toc218244939"/>
      <w:bookmarkStart w:id="314" w:name="_Toc218627739"/>
      <w:bookmarkStart w:id="315" w:name="_Toc224544983"/>
      <w:bookmarkStart w:id="316" w:name="_Toc228372550"/>
      <w:r>
        <w:t>Offentligt biträde i mål om uppsikt</w:t>
      </w:r>
      <w:bookmarkEnd w:id="313"/>
      <w:bookmarkEnd w:id="314"/>
      <w:bookmarkEnd w:id="315"/>
      <w:bookmarkEnd w:id="316"/>
      <w:r>
        <w:t xml:space="preserve"> </w:t>
      </w:r>
    </w:p>
    <w:p w14:paraId="779268D5" w14:textId="77777777" w:rsidR="00917E11" w:rsidRDefault="00917E11" w:rsidP="00917E11">
      <w:pPr>
        <w:pStyle w:val="Rubrik4ram"/>
      </w:pPr>
      <w:r>
        <w:t>Regeringens förslag</w:t>
      </w:r>
    </w:p>
    <w:p w14:paraId="46CCA75E" w14:textId="77777777" w:rsidR="00917E11" w:rsidRDefault="00917E11" w:rsidP="00917E11">
      <w:pPr>
        <w:pStyle w:val="Brdtextram"/>
      </w:pPr>
      <w:r>
        <w:t xml:space="preserve">I mål och ärenden om </w:t>
      </w:r>
      <w:r w:rsidRPr="00FF5636">
        <w:t>uppsikt som gäller ett barn ska offentligt biträde förordnas för barnet,</w:t>
      </w:r>
      <w:r>
        <w:t xml:space="preserve"> </w:t>
      </w:r>
      <w:r w:rsidRPr="00B31C1F">
        <w:t>om det inte måste antas att behov av biträde saknas</w:t>
      </w:r>
      <w:r>
        <w:t xml:space="preserve">. Offentligt biträde ska också förordnas i mål och ärenden om förstärkt uppsikt, </w:t>
      </w:r>
      <w:r w:rsidRPr="00B31C1F">
        <w:t>om det inte måste antas att behov av biträde saknas</w:t>
      </w:r>
      <w:r>
        <w:t>.</w:t>
      </w:r>
    </w:p>
    <w:p w14:paraId="343DA1E2" w14:textId="77777777" w:rsidR="00917E11" w:rsidRDefault="00917E11" w:rsidP="00917E11">
      <w:pPr>
        <w:pStyle w:val="Rubrik4efterram"/>
      </w:pPr>
      <w:r>
        <w:t>Utredningens förslag</w:t>
      </w:r>
    </w:p>
    <w:p w14:paraId="3B7821AF" w14:textId="1D614EDE" w:rsidR="00917E11" w:rsidRPr="005F77CE" w:rsidRDefault="00917E11" w:rsidP="00917E11">
      <w:pPr>
        <w:pStyle w:val="Brdtext"/>
      </w:pPr>
      <w:r>
        <w:t xml:space="preserve">Utredningens förslag stämmer i sak överens med </w:t>
      </w:r>
      <w:r w:rsidRPr="00B84C43">
        <w:t>regeringens.</w:t>
      </w:r>
    </w:p>
    <w:p w14:paraId="0AB11477" w14:textId="77777777" w:rsidR="00917E11" w:rsidRDefault="00917E11" w:rsidP="00917E11">
      <w:pPr>
        <w:pStyle w:val="Rubrik4efterram"/>
      </w:pPr>
      <w:r w:rsidRPr="00123EF8">
        <w:t>Remissinstanserna</w:t>
      </w:r>
    </w:p>
    <w:p w14:paraId="466ABD32" w14:textId="77777777" w:rsidR="00917E11" w:rsidRPr="00257F0E" w:rsidRDefault="00917E11" w:rsidP="00917E11">
      <w:pPr>
        <w:pStyle w:val="Brdtext"/>
        <w:rPr>
          <w:bCs/>
        </w:rPr>
      </w:pPr>
      <w:r w:rsidRPr="00824C87">
        <w:t xml:space="preserve">De remissinstanser </w:t>
      </w:r>
      <w:r>
        <w:t xml:space="preserve">som yttrar sig över förslaget är positiva till det, som </w:t>
      </w:r>
      <w:r w:rsidRPr="00824C87">
        <w:rPr>
          <w:i/>
          <w:iCs/>
        </w:rPr>
        <w:t xml:space="preserve">Civil Rights </w:t>
      </w:r>
      <w:r>
        <w:rPr>
          <w:i/>
          <w:iCs/>
        </w:rPr>
        <w:t>D</w:t>
      </w:r>
      <w:r w:rsidRPr="00824C87">
        <w:rPr>
          <w:i/>
          <w:iCs/>
        </w:rPr>
        <w:t>efenders</w:t>
      </w:r>
      <w:r>
        <w:t xml:space="preserve">, </w:t>
      </w:r>
      <w:r w:rsidRPr="00824C87">
        <w:rPr>
          <w:i/>
          <w:iCs/>
        </w:rPr>
        <w:t>Diskrimineringsombuds</w:t>
      </w:r>
      <w:r>
        <w:rPr>
          <w:i/>
          <w:iCs/>
        </w:rPr>
        <w:softHyphen/>
      </w:r>
      <w:r w:rsidRPr="00824C87">
        <w:rPr>
          <w:i/>
          <w:iCs/>
        </w:rPr>
        <w:t>mannen</w:t>
      </w:r>
      <w:r>
        <w:t xml:space="preserve">, </w:t>
      </w:r>
      <w:r w:rsidRPr="00257F0E">
        <w:rPr>
          <w:bCs/>
          <w:i/>
          <w:iCs/>
        </w:rPr>
        <w:t>Jämställdhets</w:t>
      </w:r>
      <w:r>
        <w:rPr>
          <w:bCs/>
          <w:i/>
          <w:iCs/>
        </w:rPr>
        <w:softHyphen/>
      </w:r>
      <w:r w:rsidRPr="00257F0E">
        <w:rPr>
          <w:bCs/>
          <w:i/>
          <w:iCs/>
        </w:rPr>
        <w:t>myndigheten</w:t>
      </w:r>
      <w:r>
        <w:rPr>
          <w:bCs/>
        </w:rPr>
        <w:t>,</w:t>
      </w:r>
      <w:r w:rsidRPr="00257F0E">
        <w:rPr>
          <w:i/>
          <w:iCs/>
        </w:rPr>
        <w:t xml:space="preserve"> </w:t>
      </w:r>
      <w:r>
        <w:rPr>
          <w:i/>
          <w:iCs/>
        </w:rPr>
        <w:t>Rädda barnen</w:t>
      </w:r>
      <w:r w:rsidRPr="00257F0E">
        <w:rPr>
          <w:i/>
          <w:iCs/>
        </w:rPr>
        <w:t xml:space="preserve"> </w:t>
      </w:r>
      <w:r>
        <w:t xml:space="preserve">och </w:t>
      </w:r>
      <w:r w:rsidRPr="00257F0E">
        <w:rPr>
          <w:i/>
          <w:iCs/>
        </w:rPr>
        <w:t>Svenska Röda Korset</w:t>
      </w:r>
      <w:r>
        <w:rPr>
          <w:bCs/>
          <w:i/>
          <w:iCs/>
        </w:rPr>
        <w:t xml:space="preserve">. </w:t>
      </w:r>
    </w:p>
    <w:p w14:paraId="07E90833" w14:textId="77777777" w:rsidR="00917E11" w:rsidRDefault="00917E11" w:rsidP="00917E11">
      <w:pPr>
        <w:pStyle w:val="Rubrik4efterram"/>
      </w:pPr>
      <w:r w:rsidRPr="00123EF8">
        <w:t>Skälen för regeringens förslag</w:t>
      </w:r>
    </w:p>
    <w:p w14:paraId="11EC489F" w14:textId="77777777" w:rsidR="00917E11" w:rsidRDefault="00917E11" w:rsidP="00917E11">
      <w:pPr>
        <w:pStyle w:val="Rubrik5utannumrering"/>
        <w:spacing w:before="0"/>
      </w:pPr>
      <w:r>
        <w:t>Offentligt biträde för barn i mål och ärenden om uppsikt</w:t>
      </w:r>
    </w:p>
    <w:p w14:paraId="30AAC92A" w14:textId="0EA4911E" w:rsidR="00917E11" w:rsidRDefault="00917E11" w:rsidP="00917E11">
      <w:pPr>
        <w:pStyle w:val="Brdtext"/>
      </w:pPr>
      <w:r w:rsidRPr="00545AD5">
        <w:t xml:space="preserve">Rätten till offentligt biträde för barn i mål och ärenden om uppsikt framgår av 18 kap. </w:t>
      </w:r>
      <w:r w:rsidDel="00582652">
        <w:t>1</w:t>
      </w:r>
      <w:r>
        <w:t> </w:t>
      </w:r>
      <w:r w:rsidRPr="00545AD5">
        <w:t>och 1</w:t>
      </w:r>
      <w:r>
        <w:t> </w:t>
      </w:r>
      <w:r w:rsidRPr="00545AD5">
        <w:t>a</w:t>
      </w:r>
      <w:r>
        <w:t> </w:t>
      </w:r>
      <w:r w:rsidRPr="00545AD5">
        <w:t>§</w:t>
      </w:r>
      <w:r>
        <w:t>§</w:t>
      </w:r>
      <w:r w:rsidRPr="00545AD5">
        <w:t xml:space="preserve"> UtlL. </w:t>
      </w:r>
      <w:r>
        <w:t xml:space="preserve">I </w:t>
      </w:r>
      <w:r w:rsidR="009117B9">
        <w:t>propositionen</w:t>
      </w:r>
      <w:r>
        <w:t xml:space="preserve"> Utmönstring av per</w:t>
      </w:r>
      <w:r>
        <w:softHyphen/>
        <w:t>man</w:t>
      </w:r>
      <w:r>
        <w:softHyphen/>
        <w:t>ent uppehålls</w:t>
      </w:r>
      <w:r>
        <w:softHyphen/>
        <w:t>till</w:t>
      </w:r>
      <w:r>
        <w:softHyphen/>
        <w:t xml:space="preserve">stånd och anpassning av svensk rätt till EU:s migrations- och asylpakt föreslår regeringen vissa ändringar i rätten till offentligt biträde för barn. Som exempel </w:t>
      </w:r>
      <w:r w:rsidRPr="00136AF3">
        <w:t>inne</w:t>
      </w:r>
      <w:r>
        <w:softHyphen/>
      </w:r>
      <w:r w:rsidRPr="00136AF3">
        <w:t xml:space="preserve">bär </w:t>
      </w:r>
      <w:r>
        <w:t xml:space="preserve">förslagen </w:t>
      </w:r>
      <w:r w:rsidRPr="00136AF3">
        <w:t xml:space="preserve">att </w:t>
      </w:r>
      <w:r>
        <w:t>barn</w:t>
      </w:r>
      <w:r w:rsidRPr="00136AF3">
        <w:t xml:space="preserve"> </w:t>
      </w:r>
      <w:r>
        <w:t xml:space="preserve">som är sökande av internationellt skydd och saknar vårdnadshavare här i landet </w:t>
      </w:r>
      <w:r w:rsidRPr="00136AF3">
        <w:t xml:space="preserve">inte </w:t>
      </w:r>
      <w:r>
        <w:t>längre kommer ha</w:t>
      </w:r>
      <w:r w:rsidRPr="00136AF3">
        <w:t xml:space="preserve"> någon absolut rätt till offent</w:t>
      </w:r>
      <w:r>
        <w:softHyphen/>
      </w:r>
      <w:r w:rsidRPr="00136AF3">
        <w:t xml:space="preserve">ligt biträde </w:t>
      </w:r>
      <w:r>
        <w:t>i frågan om uppsikt.</w:t>
      </w:r>
    </w:p>
    <w:p w14:paraId="22F41C16" w14:textId="2C7EE6BC" w:rsidR="00917E11" w:rsidRPr="0045550E" w:rsidRDefault="00917E11" w:rsidP="00917E11">
      <w:pPr>
        <w:pStyle w:val="Brdtextmedindrag"/>
      </w:pPr>
      <w:r>
        <w:t xml:space="preserve">I avsnitt </w:t>
      </w:r>
      <w:r w:rsidRPr="00077DB0">
        <w:t>6.2</w:t>
      </w:r>
      <w:r>
        <w:t xml:space="preserve"> föreslås att uppsikt, utöver anmälningsskyldighet och skyldig</w:t>
      </w:r>
      <w:r>
        <w:softHyphen/>
        <w:t>het att lämna ifrån sig identitets</w:t>
      </w:r>
      <w:r>
        <w:softHyphen/>
        <w:t xml:space="preserve">handlingar, ska kunna innebära </w:t>
      </w:r>
      <w:r w:rsidRPr="0045550E">
        <w:t>boende</w:t>
      </w:r>
      <w:r>
        <w:softHyphen/>
      </w:r>
      <w:r w:rsidRPr="0045550E">
        <w:t>skyldighet och vistelse</w:t>
      </w:r>
      <w:r>
        <w:softHyphen/>
      </w:r>
      <w:r w:rsidRPr="0045550E">
        <w:t>skyldighe</w:t>
      </w:r>
      <w:r>
        <w:t xml:space="preserve">t. Boende- och vistelseskyldighet avseende barn kan innebära att barnet får svårare att exempelvis </w:t>
      </w:r>
      <w:r w:rsidRPr="0045550E">
        <w:t>besöka</w:t>
      </w:r>
      <w:r>
        <w:t xml:space="preserve"> </w:t>
      </w:r>
      <w:r w:rsidRPr="0045550E">
        <w:t xml:space="preserve">nära anhöriga </w:t>
      </w:r>
      <w:r>
        <w:t>eller delta i fritids</w:t>
      </w:r>
      <w:r>
        <w:softHyphen/>
        <w:t>aktiviteter. Detsamma gäller för vuxna, men barn har generellt sett ett större behov av biträde för att tillvarata sin rätt än vuxna. Det bör därför säkerställas att o</w:t>
      </w:r>
      <w:r w:rsidRPr="00776ABD">
        <w:t xml:space="preserve">ffentligt biträde </w:t>
      </w:r>
      <w:r>
        <w:t>som huvud</w:t>
      </w:r>
      <w:r>
        <w:softHyphen/>
        <w:t xml:space="preserve">regel förordnas i mål och ärenden om uppsikt som gäller barn. Med hänsyn till att uppsikt är mindre ingripande än förvar bör offentligt biträde dock inte förordnas om det måste antas att behov av biträde saknas. Undantaget bör exempelvis kunna aktualiseras i vissa fall när </w:t>
      </w:r>
      <w:r w:rsidRPr="00B165E1">
        <w:t xml:space="preserve">uppsikten </w:t>
      </w:r>
      <w:r>
        <w:t xml:space="preserve">endast innebär </w:t>
      </w:r>
      <w:r w:rsidRPr="00B165E1">
        <w:t>en skyldighet att lämna ifrån sig pass eller an</w:t>
      </w:r>
      <w:r w:rsidR="00980DEE">
        <w:t>nan</w:t>
      </w:r>
      <w:r w:rsidRPr="00B165E1">
        <w:t xml:space="preserve"> identitets</w:t>
      </w:r>
      <w:r>
        <w:softHyphen/>
      </w:r>
      <w:r w:rsidRPr="00B165E1">
        <w:t>handling</w:t>
      </w:r>
      <w:r>
        <w:t>.</w:t>
      </w:r>
    </w:p>
    <w:p w14:paraId="09E64AF1" w14:textId="77777777" w:rsidR="00917E11" w:rsidRDefault="00917E11" w:rsidP="00917E11">
      <w:pPr>
        <w:pStyle w:val="Rubrik5utannumrering"/>
      </w:pPr>
      <w:r>
        <w:t xml:space="preserve">Offentligt biträde i mål och ärenden om förstärkt uppsikt </w:t>
      </w:r>
    </w:p>
    <w:p w14:paraId="62D5B5F2" w14:textId="17305BE7" w:rsidR="00917E11" w:rsidRDefault="00917E11" w:rsidP="00917E11">
      <w:pPr>
        <w:pStyle w:val="Brdtextmedindrag"/>
        <w:ind w:firstLine="0"/>
      </w:pPr>
      <w:r>
        <w:t xml:space="preserve">I avsnitt </w:t>
      </w:r>
      <w:r w:rsidRPr="00077DB0">
        <w:t>6.3</w:t>
      </w:r>
      <w:r>
        <w:t xml:space="preserve"> föreslås att </w:t>
      </w:r>
      <w:r w:rsidRPr="00C25A49">
        <w:t xml:space="preserve">beslut om uppsikt med </w:t>
      </w:r>
      <w:r>
        <w:t xml:space="preserve">vistelseskyldighet </w:t>
      </w:r>
      <w:r w:rsidRPr="00C25A49">
        <w:t>ska få förenas med villkor om elektronisk övervakning</w:t>
      </w:r>
      <w:r>
        <w:t>, s.k.</w:t>
      </w:r>
      <w:r w:rsidRPr="00C25A49">
        <w:t xml:space="preserve"> förstärkt uppsikt</w:t>
      </w:r>
      <w:r>
        <w:t>. Förs</w:t>
      </w:r>
      <w:r>
        <w:softHyphen/>
        <w:t xml:space="preserve">tärkt uppsikt är en mer ingripande åtgärd än övriga former av uppsikt. Utlänningens rörelser övervakas </w:t>
      </w:r>
      <w:r w:rsidRPr="003F6F5F">
        <w:t xml:space="preserve">elektroniskt </w:t>
      </w:r>
      <w:r>
        <w:t xml:space="preserve">och han eller hon måste förhålla sig till instruktioner för att den elektroniska </w:t>
      </w:r>
      <w:r w:rsidRPr="003F6F5F">
        <w:t>över</w:t>
      </w:r>
      <w:r w:rsidRPr="003F6F5F">
        <w:softHyphen/>
        <w:t>vakningen</w:t>
      </w:r>
      <w:r>
        <w:t xml:space="preserve"> ska fungera. Vidare kan överträdelse av förstärkt uppsikt medföra att ut</w:t>
      </w:r>
      <w:r>
        <w:softHyphen/>
        <w:t>länningen i stället tas i förvar. Det är därför viktigt att ut</w:t>
      </w:r>
      <w:r>
        <w:softHyphen/>
        <w:t>länning</w:t>
      </w:r>
      <w:r w:rsidR="00133E34">
        <w:t>en</w:t>
      </w:r>
      <w:r>
        <w:t xml:space="preserve"> förstår och vid behov kan överklaga </w:t>
      </w:r>
      <w:r w:rsidR="00C15515">
        <w:t xml:space="preserve">ett </w:t>
      </w:r>
      <w:r>
        <w:t>beslut om förstärkt uppsikt med hjälp av ett offentligt biträde. Ett offentligt biträde kan även bidra till ett effektivare förfarande hos behöriga myndig</w:t>
      </w:r>
      <w:r>
        <w:softHyphen/>
        <w:t>heter. Regeringen anser därför att offentligt biträde som huvud</w:t>
      </w:r>
      <w:r>
        <w:softHyphen/>
        <w:t>regel bör förordnas i alla mål och ärenden om förstärkt uppsikt, oavsett om uppsikten gäller en vuxen eller ett barn</w:t>
      </w:r>
      <w:r w:rsidDel="00E344DF">
        <w:t>.</w:t>
      </w:r>
      <w:r>
        <w:t xml:space="preserve"> Undantag bör gälla om det måste antas att behov av biträde saknas.</w:t>
      </w:r>
    </w:p>
    <w:p w14:paraId="3BB2002C" w14:textId="77777777" w:rsidR="00917E11" w:rsidRDefault="00917E11" w:rsidP="00917E11">
      <w:pPr>
        <w:pStyle w:val="Rubrik2"/>
      </w:pPr>
      <w:bookmarkStart w:id="317" w:name="_Toc218244940"/>
      <w:bookmarkStart w:id="318" w:name="_Toc218627740"/>
      <w:bookmarkStart w:id="319" w:name="_Toc224544984"/>
      <w:bookmarkStart w:id="320" w:name="_Toc228372551"/>
      <w:r>
        <w:t xml:space="preserve">Offentligt biträde för den som hålls i </w:t>
      </w:r>
      <w:r w:rsidRPr="009A7C63">
        <w:t>förvar</w:t>
      </w:r>
      <w:bookmarkEnd w:id="317"/>
      <w:bookmarkEnd w:id="318"/>
      <w:bookmarkEnd w:id="319"/>
      <w:bookmarkEnd w:id="320"/>
    </w:p>
    <w:p w14:paraId="36BD6A1B" w14:textId="77777777" w:rsidR="00917E11" w:rsidRDefault="00917E11" w:rsidP="00917E11">
      <w:pPr>
        <w:pStyle w:val="Rubrik4ram"/>
      </w:pPr>
      <w:r>
        <w:t>Regeringens förslag</w:t>
      </w:r>
    </w:p>
    <w:p w14:paraId="1B9C6AA6" w14:textId="77777777" w:rsidR="00917E11" w:rsidRDefault="00917E11" w:rsidP="00917E11">
      <w:pPr>
        <w:pStyle w:val="Brdtextram"/>
      </w:pPr>
      <w:r w:rsidRPr="00FF5636">
        <w:t xml:space="preserve">Offentligt biträde ska förordnas för en utlänning som </w:t>
      </w:r>
      <w:r>
        <w:t xml:space="preserve">har </w:t>
      </w:r>
      <w:r w:rsidRPr="00FF5636">
        <w:t>fyllt 18</w:t>
      </w:r>
      <w:r>
        <w:t> </w:t>
      </w:r>
      <w:r w:rsidRPr="00FF5636">
        <w:t>år, om utlänningen har hållits i förvar sedan mer än tre dagar och det inte måste antas att behov av biträde saknas. Offentligt biträde ska förordnas för barn som hålls i förvar.</w:t>
      </w:r>
    </w:p>
    <w:p w14:paraId="5AB417CD" w14:textId="77777777" w:rsidR="00917E11" w:rsidRDefault="00917E11" w:rsidP="00917E11">
      <w:pPr>
        <w:pStyle w:val="Rubrik4efterram"/>
      </w:pPr>
      <w:r>
        <w:t>Utredningens förslag och bedömning</w:t>
      </w:r>
    </w:p>
    <w:p w14:paraId="4A0207D6" w14:textId="77777777" w:rsidR="00917E11" w:rsidRPr="005F77CE" w:rsidRDefault="00917E11" w:rsidP="00917E11">
      <w:pPr>
        <w:pStyle w:val="Brdtext"/>
      </w:pPr>
      <w:r>
        <w:t xml:space="preserve">Utredningens förslag och bedömning stämmer i huvudsak överens med </w:t>
      </w:r>
      <w:r w:rsidRPr="00B84C43">
        <w:t>regeringens</w:t>
      </w:r>
      <w:r>
        <w:t xml:space="preserve"> förslag</w:t>
      </w:r>
      <w:r w:rsidRPr="00B84C43">
        <w:t>.</w:t>
      </w:r>
      <w:r>
        <w:t xml:space="preserve"> Utredningen föreslår dock inte någon ändring av bestämm</w:t>
      </w:r>
      <w:r>
        <w:softHyphen/>
        <w:t>elserna om offentligt biträde för vuxna som hålls i förvar.</w:t>
      </w:r>
    </w:p>
    <w:p w14:paraId="4AF379F4" w14:textId="77777777" w:rsidR="00917E11" w:rsidRDefault="00917E11" w:rsidP="00917E11">
      <w:pPr>
        <w:pStyle w:val="Rubrik4efterram"/>
      </w:pPr>
      <w:r w:rsidRPr="00123EF8">
        <w:t>Remissinstanserna</w:t>
      </w:r>
    </w:p>
    <w:p w14:paraId="799A5DFA" w14:textId="77777777" w:rsidR="00917E11" w:rsidRPr="0083468B" w:rsidRDefault="00917E11" w:rsidP="00917E11">
      <w:pPr>
        <w:pStyle w:val="Brdtext"/>
      </w:pPr>
      <w:r>
        <w:t>R</w:t>
      </w:r>
      <w:r w:rsidRPr="00F93CDF">
        <w:t>emissinstanser</w:t>
      </w:r>
      <w:r>
        <w:t>na</w:t>
      </w:r>
      <w:r w:rsidRPr="00F93CDF">
        <w:t xml:space="preserve"> är positiva till eller har inga synpunkter på</w:t>
      </w:r>
      <w:r>
        <w:t xml:space="preserve"> utred</w:t>
      </w:r>
      <w:r>
        <w:softHyphen/>
        <w:t xml:space="preserve">ningens </w:t>
      </w:r>
      <w:r w:rsidRPr="00F93CDF">
        <w:t>förslag</w:t>
      </w:r>
      <w:r>
        <w:t xml:space="preserve">. Som exempel tillstyrker </w:t>
      </w:r>
      <w:r w:rsidRPr="00EE4DC9">
        <w:rPr>
          <w:i/>
          <w:iCs/>
        </w:rPr>
        <w:t>Barnombudsmannen</w:t>
      </w:r>
      <w:r>
        <w:rPr>
          <w:i/>
          <w:iCs/>
        </w:rPr>
        <w:t xml:space="preserve"> </w:t>
      </w:r>
      <w:r>
        <w:t xml:space="preserve">och </w:t>
      </w:r>
      <w:r w:rsidRPr="008371C0">
        <w:rPr>
          <w:i/>
          <w:iCs/>
        </w:rPr>
        <w:t>Rädda Barnen</w:t>
      </w:r>
      <w:r>
        <w:t xml:space="preserve"> </w:t>
      </w:r>
      <w:r w:rsidRPr="00257F0E">
        <w:t>förslage</w:t>
      </w:r>
      <w:r>
        <w:t>t</w:t>
      </w:r>
      <w:r w:rsidRPr="00257F0E">
        <w:t>.</w:t>
      </w:r>
      <w:r>
        <w:t xml:space="preserve"> </w:t>
      </w:r>
    </w:p>
    <w:p w14:paraId="321445F1" w14:textId="77777777" w:rsidR="00917E11" w:rsidRDefault="00917E11" w:rsidP="00917E11">
      <w:pPr>
        <w:pStyle w:val="Rubrik4efterram"/>
      </w:pPr>
      <w:r>
        <w:t>Promemorians bedömning</w:t>
      </w:r>
    </w:p>
    <w:p w14:paraId="4ECC0DC9" w14:textId="77777777" w:rsidR="00917E11" w:rsidRDefault="00917E11" w:rsidP="00917E11">
      <w:pPr>
        <w:pStyle w:val="Brdtext"/>
      </w:pPr>
      <w:r>
        <w:t>Promemorians bedömning stämmer i huvudsak överens med regeringens förslag. Enligt promemorian bör det övervägas att införa en komplettering som tydliggör att ett offentligt biträde ska förordnas vid prövning av förvarsbeslut.</w:t>
      </w:r>
    </w:p>
    <w:p w14:paraId="0539ACB1" w14:textId="77777777" w:rsidR="00917E11" w:rsidRPr="00BC56A1" w:rsidRDefault="00917E11" w:rsidP="00917E11">
      <w:pPr>
        <w:pStyle w:val="Rubrik4efterram"/>
      </w:pPr>
      <w:r w:rsidRPr="005A02C4">
        <w:t>Remissinstanserna</w:t>
      </w:r>
    </w:p>
    <w:p w14:paraId="10A2BF85" w14:textId="77777777" w:rsidR="00917E11" w:rsidRPr="005A02C4" w:rsidRDefault="00917E11" w:rsidP="00917E11">
      <w:pPr>
        <w:pStyle w:val="Brdtextmedindrag"/>
        <w:ind w:firstLine="0"/>
        <w:rPr>
          <w:i/>
        </w:rPr>
      </w:pPr>
      <w:r>
        <w:rPr>
          <w:i/>
          <w:iCs/>
        </w:rPr>
        <w:t>Institutet för mänskliga rättigheter</w:t>
      </w:r>
      <w:r>
        <w:t xml:space="preserve"> anser att offentligt biträde alltid ska förordnas vid prövning av förvarsbeslut.</w:t>
      </w:r>
    </w:p>
    <w:p w14:paraId="4E9A1427" w14:textId="77777777" w:rsidR="00917E11" w:rsidRDefault="00917E11" w:rsidP="00917E11">
      <w:pPr>
        <w:pStyle w:val="Rubrik4efterram"/>
      </w:pPr>
      <w:r w:rsidRPr="00123EF8">
        <w:t>Skälen för regeringens förslag</w:t>
      </w:r>
    </w:p>
    <w:p w14:paraId="0803F6E9" w14:textId="77777777" w:rsidR="00917E11" w:rsidRDefault="00917E11" w:rsidP="00917E11">
      <w:pPr>
        <w:pStyle w:val="Rubrik5utannumrering"/>
        <w:spacing w:before="0"/>
      </w:pPr>
      <w:r>
        <w:t>Offentligt biträde för vuxna som hålls i förvar</w:t>
      </w:r>
    </w:p>
    <w:p w14:paraId="1B23FAD9" w14:textId="1B66950A" w:rsidR="00917E11" w:rsidRDefault="00917E11" w:rsidP="00917E11">
      <w:pPr>
        <w:pStyle w:val="Brdtext"/>
      </w:pPr>
      <w:r>
        <w:t>Av 18 kap. 1 § första stycket 1 UtlL framgår att offentligt biträde ska förordnas i ett ärende om avvisning hos Polismyndigheten när ut</w:t>
      </w:r>
      <w:r>
        <w:softHyphen/>
        <w:t>länningen har hållits i förvar i tre dagar, om det inte måste antas att behov av biträde saknas. Motsvarande förutsättningar gäller enligt 18 kap. 1 § första stycket 5 UtlL för att offentligt biträde ska kunna för</w:t>
      </w:r>
      <w:r>
        <w:softHyphen/>
        <w:t>ordnas i samband med förvarstagande vid verkställighet av av</w:t>
      </w:r>
      <w:r>
        <w:softHyphen/>
        <w:t>lägsnande</w:t>
      </w:r>
      <w:r>
        <w:softHyphen/>
        <w:t xml:space="preserve">beslut. Tanken är att den som har varit tagen i förvar längre tid än tre dygn bör ha rätt till offentligt biträde (jfr </w:t>
      </w:r>
      <w:r w:rsidRPr="00B23398">
        <w:t>prop. 1987/88:73</w:t>
      </w:r>
      <w:r>
        <w:t xml:space="preserve"> s. 80, 81 och 110).</w:t>
      </w:r>
    </w:p>
    <w:p w14:paraId="4E5B2522" w14:textId="07B1F04A" w:rsidR="00917E11" w:rsidRDefault="00917E11" w:rsidP="00917E11">
      <w:pPr>
        <w:pStyle w:val="Brdtextmedindrag"/>
      </w:pPr>
      <w:r>
        <w:t>Återvändande</w:t>
      </w:r>
      <w:r w:rsidRPr="00CC4859">
        <w:t xml:space="preserve">direktivet och det nya omarbetade mottagandedirektivet </w:t>
      </w:r>
      <w:r>
        <w:t>inne</w:t>
      </w:r>
      <w:r>
        <w:rPr>
          <w:i/>
        </w:rPr>
        <w:softHyphen/>
      </w:r>
      <w:r>
        <w:t xml:space="preserve">håller </w:t>
      </w:r>
      <w:r w:rsidRPr="00CC4859">
        <w:t xml:space="preserve">vissa regler om rätt till </w:t>
      </w:r>
      <w:r>
        <w:t xml:space="preserve">kostnadsfritt </w:t>
      </w:r>
      <w:r w:rsidRPr="00CC4859">
        <w:t>rättsligt biträde i samband med förva</w:t>
      </w:r>
      <w:r>
        <w:t>r.</w:t>
      </w:r>
      <w:r w:rsidRPr="00CC4859">
        <w:t xml:space="preserve"> </w:t>
      </w:r>
      <w:r>
        <w:t xml:space="preserve">En nyhet i det nya omarbetade mottagandedirektivet är att </w:t>
      </w:r>
      <w:r w:rsidRPr="0007109B">
        <w:t xml:space="preserve">rätten till offentligt biträde i samband med förvar </w:t>
      </w:r>
      <w:r>
        <w:t xml:space="preserve">enligt </w:t>
      </w:r>
      <w:r w:rsidRPr="002D226A">
        <w:t>artik</w:t>
      </w:r>
      <w:r>
        <w:t>larna</w:t>
      </w:r>
      <w:r w:rsidRPr="002D226A">
        <w:t xml:space="preserve"> 11.5 och 11.6</w:t>
      </w:r>
      <w:r w:rsidRPr="0007109B">
        <w:t xml:space="preserve"> även ska omfatta processen när förvar omprövas. </w:t>
      </w:r>
      <w:bookmarkStart w:id="321" w:name="_Hlk222298851"/>
      <w:r>
        <w:t>U</w:t>
      </w:r>
      <w:r w:rsidRPr="0007109B">
        <w:t xml:space="preserve">tredningen </w:t>
      </w:r>
      <w:r>
        <w:t>be</w:t>
      </w:r>
      <w:r>
        <w:softHyphen/>
        <w:t>dömer att kravet</w:t>
      </w:r>
      <w:r w:rsidRPr="0007109B">
        <w:t xml:space="preserve"> tillgodoses genom nuvarande regler</w:t>
      </w:r>
      <w:bookmarkEnd w:id="321"/>
      <w:r>
        <w:t>,</w:t>
      </w:r>
      <w:r w:rsidRPr="0007109B">
        <w:t xml:space="preserve"> eftersom förord</w:t>
      </w:r>
      <w:r>
        <w:softHyphen/>
      </w:r>
      <w:r w:rsidRPr="0007109B">
        <w:t xml:space="preserve">nandet som offentligt biträde består så länge asylprocessen pågår. </w:t>
      </w:r>
      <w:r>
        <w:t xml:space="preserve">I </w:t>
      </w:r>
      <w:r w:rsidR="009117B9">
        <w:t>propositionen</w:t>
      </w:r>
      <w:r>
        <w:t xml:space="preserve"> Utmönstring av permanent uppehålls</w:t>
      </w:r>
      <w:r>
        <w:softHyphen/>
        <w:t>tillstånd och an</w:t>
      </w:r>
      <w:r>
        <w:rPr>
          <w:i/>
        </w:rPr>
        <w:softHyphen/>
      </w:r>
      <w:r>
        <w:t>pass</w:t>
      </w:r>
      <w:r>
        <w:rPr>
          <w:i/>
        </w:rPr>
        <w:softHyphen/>
      </w:r>
      <w:r>
        <w:t>ning av svensk rätt till EU:s migrations- och asylpakt föreslår regeringen dock en delvis ny ordning för offent</w:t>
      </w:r>
      <w:r>
        <w:softHyphen/>
        <w:t>ligt biträde i ärenden om internationellt skydd</w:t>
      </w:r>
      <w:r w:rsidRPr="0007109B">
        <w:t xml:space="preserve">. </w:t>
      </w:r>
      <w:r>
        <w:t>För att rätten till offentligt biträde ska vara förenlig med kraven i återvändande</w:t>
      </w:r>
      <w:r>
        <w:rPr>
          <w:i/>
        </w:rPr>
        <w:softHyphen/>
      </w:r>
      <w:r>
        <w:t>direktivet och det nya omarbetade mottagande</w:t>
      </w:r>
      <w:r>
        <w:softHyphen/>
        <w:t>direktivet bör det framgå av 18 kap. 1 § UtlL</w:t>
      </w:r>
      <w:r w:rsidRPr="00F22367" w:rsidDel="00951C20">
        <w:t xml:space="preserve"> att </w:t>
      </w:r>
      <w:r>
        <w:t>offentligt biträde ska förordnas för en utlänning som fyllt 18 år i mål och ärenden om förvar, om det inte måste antas att behov av biträde saknas och utlänningen hållits i förvar sedan mer än tre dagar</w:t>
      </w:r>
      <w:r w:rsidRPr="0007109B">
        <w:t>.</w:t>
      </w:r>
    </w:p>
    <w:p w14:paraId="19AC5C13" w14:textId="77777777" w:rsidR="00917E11" w:rsidRDefault="00917E11" w:rsidP="00917E11">
      <w:pPr>
        <w:pStyle w:val="Rubrik5utannumrering"/>
      </w:pPr>
      <w:r>
        <w:t>Offentligt biträde för barn i förvar</w:t>
      </w:r>
    </w:p>
    <w:p w14:paraId="04550CC3" w14:textId="701AC750" w:rsidR="00917E11" w:rsidRDefault="00917E11" w:rsidP="00917E11">
      <w:pPr>
        <w:pStyle w:val="Brdtextmedindrag"/>
        <w:ind w:firstLine="0"/>
      </w:pPr>
      <w:r>
        <w:t xml:space="preserve">Förvarstagna barn utan vårdnadshavare i landet har alltid rätt till offentligt biträde om de hålls i förvar. För andra barn gäller </w:t>
      </w:r>
      <w:r w:rsidR="001059C0">
        <w:t>samma regler som</w:t>
      </w:r>
      <w:r>
        <w:t xml:space="preserve"> för vuxna. Det innebär t.ex. att offentligt biträde i ett ärende om avvisning hos Polismyndigheten, enligt 18 kap. 1 § första stycket 1 UtlL, </w:t>
      </w:r>
      <w:r w:rsidR="00EF079C">
        <w:t>ska</w:t>
      </w:r>
      <w:r>
        <w:t xml:space="preserve"> förordnas först när barnet har hållits i förvar i tre dagar och under förutsättning att det inte måste antas att behov av biträde saknas. Motsvarande förut</w:t>
      </w:r>
      <w:r>
        <w:softHyphen/>
        <w:t>sätt</w:t>
      </w:r>
      <w:r>
        <w:softHyphen/>
        <w:t>ningar gäller enligt 18 kap. 1 § första stycket 5 UtlL för att offent</w:t>
      </w:r>
      <w:r>
        <w:softHyphen/>
        <w:t>ligt biträde ska kunna förordnas i samband med förvarstagande vid verk</w:t>
      </w:r>
      <w:r>
        <w:softHyphen/>
        <w:t>ställig</w:t>
      </w:r>
      <w:r>
        <w:rPr>
          <w:i/>
        </w:rPr>
        <w:softHyphen/>
      </w:r>
      <w:r>
        <w:t xml:space="preserve">het av avlägsnandebeslut. </w:t>
      </w:r>
    </w:p>
    <w:p w14:paraId="4DD74FBC" w14:textId="77777777" w:rsidR="00917E11" w:rsidRPr="00982A9A" w:rsidRDefault="00917E11" w:rsidP="00917E11">
      <w:pPr>
        <w:pStyle w:val="Brdtextmedindrag"/>
      </w:pPr>
      <w:r>
        <w:t>Enligt artikel 37 d i b</w:t>
      </w:r>
      <w:r w:rsidRPr="00CC6A24">
        <w:t>arnkonventionen</w:t>
      </w:r>
      <w:r>
        <w:t xml:space="preserve"> ska konventionsstaterna säker</w:t>
      </w:r>
      <w:r>
        <w:softHyphen/>
        <w:t xml:space="preserve">ställa att varje frihetsberövat barn snarast </w:t>
      </w:r>
      <w:r w:rsidRPr="00D23995">
        <w:t>få</w:t>
      </w:r>
      <w:r>
        <w:t>r tillgång till såväl juridiskt biträde som annat lämpligt stöd. Det kan ifrågasättas om en rätt till offent</w:t>
      </w:r>
      <w:r>
        <w:rPr>
          <w:i/>
        </w:rPr>
        <w:softHyphen/>
      </w:r>
      <w:r>
        <w:t>ligt biträde först efter tre dagar i förvar är förenlig med det kravet. Det är under alla omständigheter inte rimligt att ett barn ska behöva vänta tre dagar innan det kan få juridisk hjälp med att överklaga ett förvarsbeslut. Ett barn kan ha behov av offentligt biträde redan i samband med ett förvars</w:t>
      </w:r>
      <w:r>
        <w:softHyphen/>
        <w:t>tagande för att tillvarata sin rätt, även om barnet har en vårdnads</w:t>
      </w:r>
      <w:r>
        <w:softHyphen/>
        <w:t xml:space="preserve">havare med sig på förvaret. Dessutom föreslås i avsnitt </w:t>
      </w:r>
      <w:r w:rsidRPr="00077DB0">
        <w:t>8.</w:t>
      </w:r>
      <w:r>
        <w:t>4 att den maximala tid som barn får hållas i förvar ska utökas, vilket förstärker behovet av att säker</w:t>
      </w:r>
      <w:r>
        <w:softHyphen/>
        <w:t>ställa barns rätt till juridiskt biträde i ett tidigt skede av processen. Alla barn som hålls i förvar – även de med vårdnadshavare i landet – bör därför få ett offentligt biträde förordnat för sig.</w:t>
      </w:r>
    </w:p>
    <w:p w14:paraId="581AB04B" w14:textId="77777777" w:rsidR="00917E11" w:rsidRDefault="00917E11" w:rsidP="00917E11">
      <w:pPr>
        <w:pStyle w:val="Rubrik1"/>
      </w:pPr>
      <w:bookmarkStart w:id="322" w:name="_Toc218244941"/>
      <w:bookmarkStart w:id="323" w:name="_Toc218627741"/>
      <w:bookmarkStart w:id="324" w:name="_Toc224544985"/>
      <w:bookmarkStart w:id="325" w:name="_Toc228372552"/>
      <w:r w:rsidRPr="00800F80">
        <w:t>Ikraftträdande- och övergångsbestämmelser</w:t>
      </w:r>
      <w:bookmarkEnd w:id="322"/>
      <w:bookmarkEnd w:id="323"/>
      <w:bookmarkEnd w:id="324"/>
      <w:bookmarkEnd w:id="325"/>
    </w:p>
    <w:p w14:paraId="12EA14A6" w14:textId="77777777" w:rsidR="00917E11" w:rsidRDefault="00917E11" w:rsidP="00917E11">
      <w:pPr>
        <w:pStyle w:val="Rubrik4ram"/>
      </w:pPr>
      <w:r>
        <w:t>Regeringens förslag</w:t>
      </w:r>
    </w:p>
    <w:p w14:paraId="3926F142" w14:textId="55C800F3" w:rsidR="00917E11" w:rsidRDefault="00917E11" w:rsidP="00917E11">
      <w:pPr>
        <w:pStyle w:val="Brdtextmedindragram"/>
        <w:ind w:firstLine="0"/>
      </w:pPr>
      <w:r>
        <w:t xml:space="preserve">Merparten av de föreslagna lagändringarna ska träda i kraft den 21 juli 2026. De föreslagna ändringarna om uppsikt </w:t>
      </w:r>
      <w:r w:rsidR="003330DA">
        <w:t xml:space="preserve">och </w:t>
      </w:r>
      <w:r>
        <w:t>förvar vid över</w:t>
      </w:r>
      <w:r>
        <w:softHyphen/>
        <w:t>trädelse av boendeskyldighet enligt mottagandelagen ska träda i kraft den 1</w:t>
      </w:r>
      <w:r w:rsidR="003330DA">
        <w:t> </w:t>
      </w:r>
      <w:r>
        <w:t>oktober 2026. De föreslagna ändringarna om förstärkt uppsikt ska träda i kraft den 1 december 2027 eller den tidigare dag som regeringen bestämmer.</w:t>
      </w:r>
    </w:p>
    <w:p w14:paraId="2602395C" w14:textId="77777777" w:rsidR="00917E11" w:rsidRDefault="00917E11" w:rsidP="00917E11">
      <w:pPr>
        <w:pStyle w:val="Brdtextmedindragram"/>
      </w:pPr>
      <w:r>
        <w:t>I fråga om</w:t>
      </w:r>
      <w:r w:rsidRPr="004C160E">
        <w:t xml:space="preserve"> ett beslut om uppsikt eller förvar </w:t>
      </w:r>
      <w:r>
        <w:t xml:space="preserve">som </w:t>
      </w:r>
      <w:r w:rsidRPr="004C160E">
        <w:t xml:space="preserve">har </w:t>
      </w:r>
      <w:r>
        <w:t xml:space="preserve">meddelats </w:t>
      </w:r>
      <w:r w:rsidRPr="004C160E">
        <w:t>före ikraft</w:t>
      </w:r>
      <w:r>
        <w:softHyphen/>
      </w:r>
      <w:r w:rsidRPr="004C160E">
        <w:t xml:space="preserve">trädandet ska </w:t>
      </w:r>
      <w:r>
        <w:t>upphävda</w:t>
      </w:r>
      <w:r w:rsidRPr="004C160E">
        <w:t xml:space="preserve"> </w:t>
      </w:r>
      <w:r>
        <w:t>föreskrifter om grunder för uppsikt och förvar, ny prövning, och beslutande myndigheter</w:t>
      </w:r>
      <w:r w:rsidRPr="004C160E">
        <w:t xml:space="preserve"> fortfarande </w:t>
      </w:r>
      <w:r>
        <w:t>gälla</w:t>
      </w:r>
      <w:r w:rsidRPr="004C160E">
        <w:t xml:space="preserve"> fram till </w:t>
      </w:r>
      <w:r>
        <w:t>dess att beslutet prövas på nytt</w:t>
      </w:r>
      <w:r w:rsidRPr="004C160E">
        <w:t>.</w:t>
      </w:r>
      <w:r>
        <w:t xml:space="preserve"> </w:t>
      </w:r>
    </w:p>
    <w:p w14:paraId="3E5F43BB" w14:textId="77777777" w:rsidR="00917E11" w:rsidRDefault="00917E11" w:rsidP="00917E11">
      <w:pPr>
        <w:pStyle w:val="Brdtextmedindragram"/>
      </w:pPr>
      <w:r>
        <w:t xml:space="preserve">Migrationsverket ska pröva ett </w:t>
      </w:r>
      <w:r>
        <w:rPr>
          <w:rFonts w:eastAsiaTheme="minorHAnsi"/>
        </w:rPr>
        <w:t xml:space="preserve">beslut om externplacering med stöd av vissa upphävda föreskrifter på nytt senast </w:t>
      </w:r>
      <w:r>
        <w:t>en månad efter ikraft</w:t>
      </w:r>
      <w:r>
        <w:softHyphen/>
        <w:t>trädan</w:t>
      </w:r>
      <w:r>
        <w:softHyphen/>
        <w:t>det.</w:t>
      </w:r>
    </w:p>
    <w:p w14:paraId="67B63772" w14:textId="77777777" w:rsidR="00917E11" w:rsidRDefault="00917E11" w:rsidP="00917E11">
      <w:pPr>
        <w:pStyle w:val="Brdtextmedindragram"/>
      </w:pPr>
      <w:r w:rsidRPr="004C160E">
        <w:t xml:space="preserve">Vid tillämpningen av de föreslagna tidsgränserna för förvar inför avlägsnande ska den tid som en utlänning </w:t>
      </w:r>
      <w:r>
        <w:t>som fyllt 18 år</w:t>
      </w:r>
      <w:r w:rsidRPr="004C160E">
        <w:t xml:space="preserve"> har hållits i </w:t>
      </w:r>
      <w:r>
        <w:t>förvar, med stöd av grunden att det är sannolikt att han</w:t>
      </w:r>
      <w:r w:rsidRPr="004C160E">
        <w:t xml:space="preserve"> </w:t>
      </w:r>
      <w:r>
        <w:t>eller</w:t>
      </w:r>
      <w:r w:rsidRPr="004C160E">
        <w:t xml:space="preserve"> </w:t>
      </w:r>
      <w:r>
        <w:t>hon kommer att avvisas eller utvisas (</w:t>
      </w:r>
      <w:r w:rsidRPr="004C160E">
        <w:t>sannolikhets</w:t>
      </w:r>
      <w:r>
        <w:t>förvar) eller grunden att det är fråga om att förbereda eller genomföra verkställigheten av ett beslut om avvisning eller utvisning</w:t>
      </w:r>
      <w:r w:rsidRPr="004C160E">
        <w:t xml:space="preserve"> </w:t>
      </w:r>
      <w:r>
        <w:t>(</w:t>
      </w:r>
      <w:r w:rsidRPr="004C160E">
        <w:t>verkställighetsförvar</w:t>
      </w:r>
      <w:r>
        <w:t>),</w:t>
      </w:r>
      <w:r w:rsidRPr="004C160E">
        <w:t xml:space="preserve"> räknas in i förvars</w:t>
      </w:r>
      <w:r>
        <w:softHyphen/>
      </w:r>
      <w:r w:rsidRPr="004C160E">
        <w:t>tidens längd om det är fråga om samma verkställighetsärende.</w:t>
      </w:r>
    </w:p>
    <w:p w14:paraId="5479FA70" w14:textId="77777777" w:rsidR="00917E11" w:rsidRDefault="00917E11" w:rsidP="00917E11">
      <w:pPr>
        <w:pStyle w:val="Brdtextmedindragram"/>
      </w:pPr>
      <w:r>
        <w:t xml:space="preserve">Äldre föreskrifter ska fortfarande gälla </w:t>
      </w:r>
      <w:r w:rsidRPr="004C160E">
        <w:t>vid</w:t>
      </w:r>
      <w:r>
        <w:t xml:space="preserve"> överklagande av beslut</w:t>
      </w:r>
      <w:r w:rsidRPr="004C160E">
        <w:t xml:space="preserve"> </w:t>
      </w:r>
      <w:r>
        <w:t>som har meddelats före ikraftträdandet.</w:t>
      </w:r>
    </w:p>
    <w:p w14:paraId="66897559" w14:textId="77777777" w:rsidR="00917E11" w:rsidRDefault="00917E11" w:rsidP="00917E11">
      <w:pPr>
        <w:pStyle w:val="Rubrik4efterram"/>
      </w:pPr>
      <w:r>
        <w:t>Utredningens förslag</w:t>
      </w:r>
    </w:p>
    <w:p w14:paraId="4267CF4B" w14:textId="77777777" w:rsidR="00917E11" w:rsidRDefault="00917E11" w:rsidP="00917E11">
      <w:pPr>
        <w:pStyle w:val="Brdtext"/>
      </w:pPr>
      <w:r>
        <w:t>Utredningens förslag stämmer i huvudsak överens med regeringens. Utredningen föreslår att upphävda bestämmelser om grunder för uppsikt och förvar, ny prövning och beslutande myndigheter ska gälla om ett beslut om upp</w:t>
      </w:r>
      <w:r>
        <w:softHyphen/>
        <w:t>sikt eller förvar har verkställts – inte meddelats – före ikraft</w:t>
      </w:r>
      <w:r>
        <w:softHyphen/>
        <w:t>trädandet till dess att beslutet ska prövas på nytt. Utredningen föreslår vidare inte någon övergångsbestämmelse om när beslut om externplace</w:t>
      </w:r>
      <w:r>
        <w:softHyphen/>
        <w:t xml:space="preserve">ring med stöd av upphävda bestämmelser ska prövas på nytt. </w:t>
      </w:r>
    </w:p>
    <w:p w14:paraId="238842AB" w14:textId="77777777" w:rsidR="00917E11" w:rsidRDefault="00917E11" w:rsidP="00917E11">
      <w:pPr>
        <w:pStyle w:val="Rubrik4efterram"/>
      </w:pPr>
      <w:r>
        <w:t xml:space="preserve">Remissinstanserna </w:t>
      </w:r>
    </w:p>
    <w:p w14:paraId="3D726C78" w14:textId="77777777" w:rsidR="00917E11" w:rsidRDefault="00917E11" w:rsidP="00917E11">
      <w:pPr>
        <w:pStyle w:val="Brdtext"/>
      </w:pPr>
      <w:r w:rsidRPr="00BD1269">
        <w:rPr>
          <w:i/>
        </w:rPr>
        <w:t>Förvaltningsrätten i Luleå</w:t>
      </w:r>
      <w:r>
        <w:t xml:space="preserve"> och </w:t>
      </w:r>
      <w:r w:rsidRPr="001D696E">
        <w:rPr>
          <w:i/>
          <w:iCs/>
        </w:rPr>
        <w:t xml:space="preserve">Förvaltningsrätten i </w:t>
      </w:r>
      <w:r>
        <w:rPr>
          <w:i/>
          <w:iCs/>
        </w:rPr>
        <w:t>Stockholm</w:t>
      </w:r>
      <w:r w:rsidRPr="00BD1269">
        <w:t xml:space="preserve"> </w:t>
      </w:r>
      <w:r>
        <w:t>anser att det finns behov av sådana övergångsbestämmelser som utredningen före</w:t>
      </w:r>
      <w:r>
        <w:softHyphen/>
        <w:t>slår. Övriga remissinstanser yttrar sig inte särskilt i denna del.</w:t>
      </w:r>
    </w:p>
    <w:p w14:paraId="69B802F8" w14:textId="77777777" w:rsidR="00917E11" w:rsidRDefault="00917E11" w:rsidP="00917E11">
      <w:pPr>
        <w:pStyle w:val="Rubrik4efterram"/>
      </w:pPr>
      <w:r>
        <w:t>Promemorians förslag</w:t>
      </w:r>
    </w:p>
    <w:p w14:paraId="5356D9F5" w14:textId="77777777" w:rsidR="00917E11" w:rsidRPr="005058AA" w:rsidRDefault="00917E11" w:rsidP="00917E11">
      <w:pPr>
        <w:pStyle w:val="Brdtext"/>
      </w:pPr>
      <w:r>
        <w:t>I promemorian föreslås att de lagändringar som bygger på utredningens förslag ska träda i kraft samtidigt som rätts</w:t>
      </w:r>
      <w:r>
        <w:softHyphen/>
        <w:t>akterna i migrations- och asylpakten, dvs. den 12 juni 2026.</w:t>
      </w:r>
    </w:p>
    <w:p w14:paraId="45F45B21" w14:textId="77777777" w:rsidR="00917E11" w:rsidRDefault="00917E11" w:rsidP="00917E11">
      <w:pPr>
        <w:pStyle w:val="Rubrik4efterram"/>
      </w:pPr>
      <w:r>
        <w:t>Remissinstanserna</w:t>
      </w:r>
    </w:p>
    <w:p w14:paraId="4A58D3A2" w14:textId="77777777" w:rsidR="00917E11" w:rsidRPr="00317C48" w:rsidRDefault="00917E11" w:rsidP="00917E11">
      <w:pPr>
        <w:pStyle w:val="Brdtext"/>
      </w:pPr>
      <w:r w:rsidRPr="00C90190">
        <w:rPr>
          <w:i/>
          <w:iCs/>
        </w:rPr>
        <w:t>Förvaltningsrätten</w:t>
      </w:r>
      <w:r>
        <w:rPr>
          <w:i/>
          <w:iCs/>
        </w:rPr>
        <w:t xml:space="preserve"> i Malmö </w:t>
      </w:r>
      <w:r>
        <w:t xml:space="preserve">och </w:t>
      </w:r>
      <w:r>
        <w:rPr>
          <w:i/>
          <w:iCs/>
        </w:rPr>
        <w:t>Förvaltningsrätten i Stockholm</w:t>
      </w:r>
      <w:r>
        <w:t xml:space="preserve"> är positiva till promemorians förslag. </w:t>
      </w:r>
    </w:p>
    <w:p w14:paraId="4CBBD51A" w14:textId="77777777" w:rsidR="00917E11" w:rsidRDefault="00917E11" w:rsidP="00917E11">
      <w:pPr>
        <w:pStyle w:val="Rubrik4efterram"/>
      </w:pPr>
      <w:r>
        <w:t xml:space="preserve">Skälen för regeringens förslag </w:t>
      </w:r>
    </w:p>
    <w:p w14:paraId="5CEB2BD2" w14:textId="77777777" w:rsidR="00917E11" w:rsidRDefault="00917E11" w:rsidP="00917E11">
      <w:pPr>
        <w:pStyle w:val="Rubrik5utannumrering"/>
        <w:spacing w:before="0"/>
      </w:pPr>
      <w:r>
        <w:t>Ikraftträdande</w:t>
      </w:r>
    </w:p>
    <w:p w14:paraId="44FD0E46" w14:textId="77777777" w:rsidR="00917E11" w:rsidRDefault="00917E11" w:rsidP="00917E11">
      <w:pPr>
        <w:pStyle w:val="Brdtext"/>
      </w:pPr>
      <w:r w:rsidRPr="000158E1">
        <w:t>De föreslagna lagändringarna är angelägna</w:t>
      </w:r>
      <w:r>
        <w:t xml:space="preserve"> och bör träda i kraft så snart som möjligt. Merparten av lagändringarna bör därför träda i kraft den 2</w:t>
      </w:r>
      <w:r w:rsidRPr="000158E1">
        <w:t>1</w:t>
      </w:r>
      <w:r>
        <w:t> juli</w:t>
      </w:r>
      <w:r w:rsidRPr="000158E1">
        <w:t xml:space="preserve"> 2026</w:t>
      </w:r>
      <w:r>
        <w:t>. För vissa av de föreslagna lagändringarna är ett senare ikraft</w:t>
      </w:r>
      <w:r>
        <w:softHyphen/>
        <w:t xml:space="preserve">trädande nödvändigt. </w:t>
      </w:r>
    </w:p>
    <w:p w14:paraId="3B197E5A" w14:textId="77777777" w:rsidR="00917E11" w:rsidRDefault="00917E11" w:rsidP="00917E11">
      <w:pPr>
        <w:pStyle w:val="Brdtextmedindrag"/>
      </w:pPr>
      <w:r>
        <w:t>Till att börja med bör de föreslagna ändringarna om upp</w:t>
      </w:r>
      <w:r>
        <w:softHyphen/>
        <w:t>sikt och förvar vid överträdelse av boendeskyldighet enligt mot</w:t>
      </w:r>
      <w:r>
        <w:softHyphen/>
        <w:t>tagande</w:t>
      </w:r>
      <w:r>
        <w:softHyphen/>
        <w:t xml:space="preserve">lagen träda i kraft den 1 oktober 2026 när mottagandelagen ska träda i kraft. </w:t>
      </w:r>
    </w:p>
    <w:p w14:paraId="5C112440" w14:textId="02B5F0D4" w:rsidR="00917E11" w:rsidRPr="008264C9" w:rsidRDefault="00917E11" w:rsidP="00917E11">
      <w:pPr>
        <w:pStyle w:val="Brdtextmedindrag"/>
      </w:pPr>
      <w:r>
        <w:t>När det gäller lagändringarna om förstärkt uppsikt förutsätter de att Polis</w:t>
      </w:r>
      <w:r w:rsidRPr="00E16F64">
        <w:softHyphen/>
      </w:r>
      <w:r>
        <w:t xml:space="preserve">myndigheten, som föreslås ansvara för </w:t>
      </w:r>
      <w:r w:rsidR="003330DA">
        <w:t xml:space="preserve">verkställigheten </w:t>
      </w:r>
      <w:r w:rsidRPr="00B61F37">
        <w:t>a</w:t>
      </w:r>
      <w:r w:rsidR="003330DA">
        <w:t>v</w:t>
      </w:r>
      <w:r w:rsidRPr="00B61F37">
        <w:t xml:space="preserve"> </w:t>
      </w:r>
      <w:r w:rsidRPr="00E16F64">
        <w:t>beslut om förstärkt uppsikt</w:t>
      </w:r>
      <w:r>
        <w:t>, vidtar en rad förberedande åtgärder. Polismyndigheten har fram</w:t>
      </w:r>
      <w:r w:rsidRPr="0016365C">
        <w:softHyphen/>
      </w:r>
      <w:r>
        <w:t>fört att den exempelvis behöver anställa personal, anpassa it-system, ordna med nya lokaler och genomföra utbildningsinsatser innan den kan hantera sin nya uppgift. Enligt Polismyndigheten hinner den under inga omständigheter vidta nödvändiga åtgärder till den 21 juli 2026 eller till den 1 oktober</w:t>
      </w:r>
      <w:r w:rsidR="00BF2776">
        <w:t xml:space="preserve"> 2026</w:t>
      </w:r>
      <w:r>
        <w:t>, då anpassningarna till den nya mottagandelagen bör träda i kraft. Regeringen bedömer att Polismyndigheten kommer att ha faktisk möjlighet att hantera sin upp</w:t>
      </w:r>
      <w:r w:rsidRPr="0016365C">
        <w:softHyphen/>
      </w:r>
      <w:r>
        <w:t>gift som verk</w:t>
      </w:r>
      <w:r w:rsidRPr="0016365C">
        <w:softHyphen/>
      </w:r>
      <w:r>
        <w:t xml:space="preserve">ställande myndighet i vart fall den 1 december 2027. Regeringen bör dock kunna besluta om ett tidigare ikraftträdande om förutsättningarna finns för detta, eftersom det är viktigt att förstärkt uppsikt kan användas så snart som möjligt. </w:t>
      </w:r>
    </w:p>
    <w:p w14:paraId="18A89820" w14:textId="77777777" w:rsidR="00917E11" w:rsidRPr="008264C9" w:rsidRDefault="00917E11" w:rsidP="00917E11">
      <w:pPr>
        <w:pStyle w:val="Rubrik5utannumrering"/>
      </w:pPr>
      <w:r>
        <w:t>Övergångsbestämmelser</w:t>
      </w:r>
    </w:p>
    <w:p w14:paraId="16E0B42E" w14:textId="56E8A9D7" w:rsidR="00917E11" w:rsidRDefault="00917E11" w:rsidP="00917E11">
      <w:pPr>
        <w:pStyle w:val="Brdtext"/>
      </w:pPr>
      <w:r>
        <w:t xml:space="preserve">Regeringen föreslår bl.a. ändringar av </w:t>
      </w:r>
      <w:r w:rsidRPr="00231F05">
        <w:t>grunder</w:t>
      </w:r>
      <w:r>
        <w:t>na</w:t>
      </w:r>
      <w:r w:rsidRPr="00231F05">
        <w:t xml:space="preserve"> för uppsikt och förvar, när ett beslut om uppsikt </w:t>
      </w:r>
      <w:r w:rsidR="00AB22D5">
        <w:t>eller</w:t>
      </w:r>
      <w:r w:rsidR="00AB22D5" w:rsidRPr="00231F05">
        <w:t xml:space="preserve"> </w:t>
      </w:r>
      <w:r w:rsidRPr="00231F05">
        <w:t xml:space="preserve">förvar ska prövas på nytt och </w:t>
      </w:r>
      <w:r>
        <w:t>av</w:t>
      </w:r>
      <w:r w:rsidRPr="00231F05">
        <w:t xml:space="preserve"> </w:t>
      </w:r>
      <w:r>
        <w:t>beslutande myndigheter</w:t>
      </w:r>
      <w:r w:rsidRPr="00231F05">
        <w:t xml:space="preserve">. </w:t>
      </w:r>
      <w:r>
        <w:t>Det behöver klargöras vilka sådana bestämmelser som ska gälla för uppsikt och förvar som pågår vid ikraftträdandet. Det är lämpligt att hittillsvarande bestämmelser</w:t>
      </w:r>
      <w:r w:rsidRPr="00231F05">
        <w:t xml:space="preserve"> </w:t>
      </w:r>
      <w:r>
        <w:t xml:space="preserve">fortsätter att gälla för beslut om uppsikt </w:t>
      </w:r>
      <w:r w:rsidR="00AB22D5">
        <w:t xml:space="preserve">eller </w:t>
      </w:r>
      <w:r>
        <w:t xml:space="preserve">förvar </w:t>
      </w:r>
      <w:r w:rsidRPr="00231F05">
        <w:t xml:space="preserve">som </w:t>
      </w:r>
      <w:r>
        <w:t>har meddelats före</w:t>
      </w:r>
      <w:r w:rsidRPr="00231F05">
        <w:t xml:space="preserve"> ikraftträdandet fram till dess att en ny pröv</w:t>
      </w:r>
      <w:r>
        <w:softHyphen/>
      </w:r>
      <w:r w:rsidRPr="00231F05">
        <w:t>ning ske</w:t>
      </w:r>
      <w:r>
        <w:t>r, vilket bör komma till uttryck i en övergångs</w:t>
      </w:r>
      <w:r>
        <w:softHyphen/>
        <w:t>bestämm</w:t>
      </w:r>
      <w:r>
        <w:rPr>
          <w:i/>
          <w:iCs/>
        </w:rPr>
        <w:softHyphen/>
      </w:r>
      <w:r>
        <w:t>else. Motsats</w:t>
      </w:r>
      <w:r>
        <w:softHyphen/>
        <w:t>vis bör</w:t>
      </w:r>
      <w:r w:rsidRPr="00231F05">
        <w:t xml:space="preserve"> den första nya prövningen av uppsikts- </w:t>
      </w:r>
      <w:r w:rsidR="00392122">
        <w:t>och</w:t>
      </w:r>
      <w:r w:rsidR="00392122" w:rsidRPr="00231F05">
        <w:t xml:space="preserve"> </w:t>
      </w:r>
      <w:r w:rsidRPr="00231F05">
        <w:t>förvars</w:t>
      </w:r>
      <w:r>
        <w:softHyphen/>
      </w:r>
      <w:r w:rsidRPr="00231F05">
        <w:t>beslut efter ikraft</w:t>
      </w:r>
      <w:r>
        <w:softHyphen/>
      </w:r>
      <w:r w:rsidRPr="00231F05">
        <w:t xml:space="preserve">trädandet </w:t>
      </w:r>
      <w:r w:rsidRPr="00B557C0">
        <w:t>ske</w:t>
      </w:r>
      <w:r>
        <w:t xml:space="preserve"> enligt de nya bestämmelserna.</w:t>
      </w:r>
      <w:r w:rsidRPr="00231F05">
        <w:t xml:space="preserve"> Om en migra</w:t>
      </w:r>
      <w:r>
        <w:softHyphen/>
      </w:r>
      <w:r w:rsidRPr="00231F05">
        <w:t>tions</w:t>
      </w:r>
      <w:r>
        <w:softHyphen/>
      </w:r>
      <w:r w:rsidRPr="00231F05">
        <w:t xml:space="preserve">domstol eller Migrationsöverdomstolen </w:t>
      </w:r>
      <w:r>
        <w:t xml:space="preserve">är </w:t>
      </w:r>
      <w:r w:rsidRPr="00231F05">
        <w:t>hand</w:t>
      </w:r>
      <w:r>
        <w:softHyphen/>
      </w:r>
      <w:r w:rsidRPr="00231F05">
        <w:t>läggande myndig</w:t>
      </w:r>
      <w:r>
        <w:softHyphen/>
      </w:r>
      <w:r w:rsidRPr="00231F05">
        <w:t xml:space="preserve">het vid </w:t>
      </w:r>
      <w:r>
        <w:t>den tidpunkten behöver den och den</w:t>
      </w:r>
      <w:r w:rsidRPr="00231F05">
        <w:t xml:space="preserve"> </w:t>
      </w:r>
      <w:r>
        <w:t>aktuella</w:t>
      </w:r>
      <w:r w:rsidRPr="00231F05">
        <w:t xml:space="preserve"> </w:t>
      </w:r>
      <w:r>
        <w:t>beslutande</w:t>
      </w:r>
      <w:r w:rsidRPr="00231F05">
        <w:t xml:space="preserve"> myndighete</w:t>
      </w:r>
      <w:r>
        <w:t>n</w:t>
      </w:r>
      <w:r w:rsidRPr="00231F05">
        <w:t xml:space="preserve"> – Migrations</w:t>
      </w:r>
      <w:r>
        <w:softHyphen/>
      </w:r>
      <w:r w:rsidRPr="00231F05">
        <w:t xml:space="preserve">verket, Polismyndigheten </w:t>
      </w:r>
      <w:r>
        <w:t>eller</w:t>
      </w:r>
      <w:r w:rsidRPr="00231F05">
        <w:t xml:space="preserve"> Säker</w:t>
      </w:r>
      <w:r>
        <w:softHyphen/>
      </w:r>
      <w:r w:rsidRPr="00231F05">
        <w:t>hets</w:t>
      </w:r>
      <w:r>
        <w:softHyphen/>
      </w:r>
      <w:r w:rsidRPr="00231F05">
        <w:t xml:space="preserve">polisen – samarbeta så att ärendet på ett smidigt sätt kan lämnas över </w:t>
      </w:r>
      <w:r>
        <w:t>för</w:t>
      </w:r>
      <w:r w:rsidRPr="00231F05">
        <w:t xml:space="preserve"> den nya prövningen. Det kan antas röra sig om ett relativt begränsat antal mål i domstol där detta blir aktuell</w:t>
      </w:r>
      <w:r>
        <w:t>t.</w:t>
      </w:r>
      <w:r w:rsidRPr="00231F05">
        <w:t xml:space="preserve"> Huvudsakligen </w:t>
      </w:r>
      <w:r>
        <w:t xml:space="preserve">bör det röra sig om </w:t>
      </w:r>
      <w:r w:rsidRPr="00231F05">
        <w:t>mål om uppehålls</w:t>
      </w:r>
      <w:r>
        <w:softHyphen/>
      </w:r>
      <w:r w:rsidRPr="00231F05">
        <w:t>tillstånd där utlänningen har tagits i sannolikhetsförvar.</w:t>
      </w:r>
    </w:p>
    <w:p w14:paraId="456D1729" w14:textId="64D9E975" w:rsidR="00917E11" w:rsidRDefault="00917E11" w:rsidP="00917E11">
      <w:pPr>
        <w:pStyle w:val="Brdtextmedindrag"/>
      </w:pPr>
      <w:r>
        <w:t xml:space="preserve">Föreslagna </w:t>
      </w:r>
      <w:r w:rsidRPr="00231F05">
        <w:t xml:space="preserve">bestämmelser </w:t>
      </w:r>
      <w:r>
        <w:t>om</w:t>
      </w:r>
      <w:r w:rsidRPr="00231F05">
        <w:t xml:space="preserve"> placering av förvarstagna </w:t>
      </w:r>
      <w:r>
        <w:t>och hur en utlänning som hålls i förvar ska behandlas</w:t>
      </w:r>
      <w:r w:rsidRPr="00231F05">
        <w:t xml:space="preserve"> bör tillämpas </w:t>
      </w:r>
      <w:r>
        <w:t>redan från ikraft</w:t>
      </w:r>
      <w:r>
        <w:softHyphen/>
        <w:t xml:space="preserve">trädandet. Någon övergångsbestämmelse för att åstadkomma detta behövs inte. Förslaget i avsnitt 11.6, om att </w:t>
      </w:r>
      <w:r w:rsidR="002F7157">
        <w:t xml:space="preserve">vissa </w:t>
      </w:r>
      <w:r w:rsidRPr="00FF5636">
        <w:rPr>
          <w:rFonts w:eastAsiaTheme="minorHAnsi"/>
        </w:rPr>
        <w:t>placering</w:t>
      </w:r>
      <w:r w:rsidR="00AB22D5">
        <w:rPr>
          <w:rFonts w:eastAsiaTheme="minorHAnsi"/>
        </w:rPr>
        <w:t>sbeslut</w:t>
      </w:r>
      <w:r w:rsidRPr="00FF5636">
        <w:rPr>
          <w:rFonts w:eastAsiaTheme="minorHAnsi"/>
        </w:rPr>
        <w:t xml:space="preserve"> </w:t>
      </w:r>
      <w:r>
        <w:t>ska prövas på nytt</w:t>
      </w:r>
      <w:r>
        <w:rPr>
          <w:rFonts w:eastAsiaTheme="minorHAnsi"/>
        </w:rPr>
        <w:t xml:space="preserve">, </w:t>
      </w:r>
      <w:r>
        <w:t>omfattar dock inte beslut om externplacering enligt hittills</w:t>
      </w:r>
      <w:r>
        <w:softHyphen/>
        <w:t xml:space="preserve">varande 10 kap. 20 § UtlL. Kravet på ny prövning omfattar endast placeringsbeslut enligt </w:t>
      </w:r>
      <w:r w:rsidR="002F7157">
        <w:t xml:space="preserve">vissa av de nya bestämmelser som föreslås. </w:t>
      </w:r>
      <w:r>
        <w:t>Bland annat för att förslaget om möjlighet till placering på säkerhets</w:t>
      </w:r>
      <w:r>
        <w:softHyphen/>
        <w:t>avdelning ska få snabbt genomslag bör beslut om externplacering med stöd av hittills</w:t>
      </w:r>
      <w:r>
        <w:softHyphen/>
        <w:t>varande 10 kap. 20 § UtlL</w:t>
      </w:r>
      <w:r>
        <w:rPr>
          <w:rFonts w:eastAsiaTheme="minorHAnsi"/>
        </w:rPr>
        <w:t xml:space="preserve">, med undantag för </w:t>
      </w:r>
      <w:r w:rsidR="00AB22D5">
        <w:rPr>
          <w:rFonts w:eastAsiaTheme="minorHAnsi"/>
        </w:rPr>
        <w:t xml:space="preserve">beslut om </w:t>
      </w:r>
      <w:r>
        <w:rPr>
          <w:rFonts w:eastAsiaTheme="minorHAnsi"/>
        </w:rPr>
        <w:t>extern</w:t>
      </w:r>
      <w:r>
        <w:softHyphen/>
      </w:r>
      <w:r>
        <w:rPr>
          <w:rFonts w:eastAsiaTheme="minorHAnsi"/>
        </w:rPr>
        <w:t>placering av transport</w:t>
      </w:r>
      <w:r>
        <w:softHyphen/>
      </w:r>
      <w:r>
        <w:rPr>
          <w:rFonts w:eastAsiaTheme="minorHAnsi"/>
        </w:rPr>
        <w:t>tekniska</w:t>
      </w:r>
      <w:r w:rsidDel="00783907">
        <w:rPr>
          <w:rFonts w:eastAsiaTheme="minorHAnsi"/>
        </w:rPr>
        <w:t xml:space="preserve"> </w:t>
      </w:r>
      <w:r>
        <w:rPr>
          <w:rFonts w:eastAsiaTheme="minorHAnsi"/>
        </w:rPr>
        <w:t>eller synnerliga skäl,</w:t>
      </w:r>
      <w:r>
        <w:t xml:space="preserve"> prövas på nytt enligt den före</w:t>
      </w:r>
      <w:r>
        <w:softHyphen/>
        <w:t>slagna bestämm</w:t>
      </w:r>
      <w:r>
        <w:softHyphen/>
        <w:t>elsen om ny prövning av placeringsbeslut. Detta behöver komma till uttryck i en övergångsbestämmelse. Den nya pröv</w:t>
      </w:r>
      <w:r>
        <w:softHyphen/>
        <w:t>ningen bör ske senast en månad efter ikraft</w:t>
      </w:r>
      <w:r>
        <w:softHyphen/>
        <w:t xml:space="preserve">trädandet. </w:t>
      </w:r>
    </w:p>
    <w:p w14:paraId="051E608E" w14:textId="39F26BBE" w:rsidR="00917E11" w:rsidRDefault="00917E11" w:rsidP="00917E11">
      <w:pPr>
        <w:pStyle w:val="Brdtextmedindrag"/>
      </w:pPr>
      <w:r w:rsidRPr="0069706D">
        <w:t xml:space="preserve">Enligt </w:t>
      </w:r>
      <w:r>
        <w:t xml:space="preserve">förslaget i avsnitt 7.5 ska hittillsvarande s.k. </w:t>
      </w:r>
      <w:r w:rsidRPr="0069706D">
        <w:t>sannolik</w:t>
      </w:r>
      <w:r>
        <w:rPr>
          <w:i/>
          <w:iCs/>
        </w:rPr>
        <w:softHyphen/>
      </w:r>
      <w:r w:rsidRPr="0069706D">
        <w:t>hets</w:t>
      </w:r>
      <w:r>
        <w:softHyphen/>
      </w:r>
      <w:r w:rsidRPr="0069706D">
        <w:t xml:space="preserve">förvar och verkställighetsförvar </w:t>
      </w:r>
      <w:r>
        <w:t xml:space="preserve">ersättas med en möjlighet att ta en utlänning i förvar </w:t>
      </w:r>
      <w:r w:rsidRPr="0069706D">
        <w:t>inför avlägsnande.</w:t>
      </w:r>
      <w:r>
        <w:t xml:space="preserve"> Regleringen träffar bl.a. </w:t>
      </w:r>
      <w:r w:rsidRPr="0069706D">
        <w:t>tredje</w:t>
      </w:r>
      <w:r>
        <w:softHyphen/>
      </w:r>
      <w:r w:rsidRPr="0069706D">
        <w:t>lands</w:t>
      </w:r>
      <w:r>
        <w:softHyphen/>
      </w:r>
      <w:r w:rsidRPr="0069706D">
        <w:t>med</w:t>
      </w:r>
      <w:r>
        <w:softHyphen/>
      </w:r>
      <w:r w:rsidRPr="0069706D">
        <w:t>borgare som ska avlägsnas till stater utanför EES</w:t>
      </w:r>
      <w:r>
        <w:t>-</w:t>
      </w:r>
      <w:r w:rsidRPr="0069706D">
        <w:t xml:space="preserve">området </w:t>
      </w:r>
      <w:r>
        <w:t xml:space="preserve">och som </w:t>
      </w:r>
      <w:r w:rsidRPr="0069706D">
        <w:t>omfattas av åter</w:t>
      </w:r>
      <w:r>
        <w:softHyphen/>
      </w:r>
      <w:r w:rsidRPr="0069706D">
        <w:t>vändande</w:t>
      </w:r>
      <w:r>
        <w:softHyphen/>
      </w:r>
      <w:r w:rsidRPr="0069706D">
        <w:t>direktivet</w:t>
      </w:r>
      <w:r>
        <w:t>. Det behöver säkerställas att åter</w:t>
      </w:r>
      <w:r>
        <w:softHyphen/>
        <w:t>vändande</w:t>
      </w:r>
      <w:r>
        <w:softHyphen/>
        <w:t>direktivets tidsgränser inte överskrids, men endast när det gäller ut</w:t>
      </w:r>
      <w:r>
        <w:softHyphen/>
        <w:t xml:space="preserve">länningar som har fyllt 18 år. När det gäller barn finns det ingen sådan risk. Den tid </w:t>
      </w:r>
      <w:r w:rsidRPr="004C160E">
        <w:t xml:space="preserve">som en utlänning </w:t>
      </w:r>
      <w:r>
        <w:t xml:space="preserve">som fyllt 18 år </w:t>
      </w:r>
      <w:r w:rsidRPr="004C160E">
        <w:t xml:space="preserve">har hållits </w:t>
      </w:r>
      <w:r>
        <w:t xml:space="preserve">i </w:t>
      </w:r>
      <w:r w:rsidRPr="004C160E">
        <w:t>sannolikhets</w:t>
      </w:r>
      <w:r>
        <w:softHyphen/>
      </w:r>
      <w:r w:rsidRPr="004C160E">
        <w:t xml:space="preserve">förvar </w:t>
      </w:r>
      <w:r>
        <w:t xml:space="preserve">eller </w:t>
      </w:r>
      <w:r w:rsidRPr="004C160E">
        <w:t>verkställighets</w:t>
      </w:r>
      <w:r>
        <w:softHyphen/>
      </w:r>
      <w:r w:rsidRPr="004C160E">
        <w:t xml:space="preserve">förvar </w:t>
      </w:r>
      <w:r>
        <w:t xml:space="preserve">före ikraftträdandet bör därför </w:t>
      </w:r>
      <w:r w:rsidRPr="004C160E">
        <w:t>räknas in i förvars</w:t>
      </w:r>
      <w:r>
        <w:softHyphen/>
      </w:r>
      <w:r w:rsidRPr="004C160E">
        <w:t xml:space="preserve">tidens längd </w:t>
      </w:r>
      <w:r>
        <w:t xml:space="preserve">vid beräkningen av den längsta tid som en utlänning får hållas i förvar inför avlägsnande, under förutsättning att </w:t>
      </w:r>
      <w:r w:rsidRPr="004C160E">
        <w:t xml:space="preserve">det är fråga om samma </w:t>
      </w:r>
      <w:r>
        <w:t>verk</w:t>
      </w:r>
      <w:r>
        <w:softHyphen/>
        <w:t>ställighets</w:t>
      </w:r>
      <w:r>
        <w:softHyphen/>
        <w:t>ärende.</w:t>
      </w:r>
      <w:r w:rsidRPr="004C160E">
        <w:t xml:space="preserve"> </w:t>
      </w:r>
      <w:r>
        <w:t>Detta behöver komma till uttryck i en över</w:t>
      </w:r>
      <w:r>
        <w:softHyphen/>
        <w:t>gångs</w:t>
      </w:r>
      <w:r>
        <w:softHyphen/>
        <w:t xml:space="preserve">bestämmelse. </w:t>
      </w:r>
      <w:r w:rsidRPr="0069706D">
        <w:t>Vid bedömningen av vad som är samma verk</w:t>
      </w:r>
      <w:r>
        <w:softHyphen/>
      </w:r>
      <w:r w:rsidRPr="0069706D">
        <w:t>ställig</w:t>
      </w:r>
      <w:r>
        <w:softHyphen/>
      </w:r>
      <w:r w:rsidRPr="0069706D">
        <w:t>hets</w:t>
      </w:r>
      <w:r>
        <w:softHyphen/>
      </w:r>
      <w:r w:rsidRPr="0069706D">
        <w:t xml:space="preserve">ärende </w:t>
      </w:r>
      <w:r>
        <w:t xml:space="preserve">kan </w:t>
      </w:r>
      <w:r w:rsidRPr="0069706D">
        <w:t xml:space="preserve">ledning hämtas från </w:t>
      </w:r>
      <w:r w:rsidR="000C63DB">
        <w:t>EU-domstolens</w:t>
      </w:r>
      <w:r w:rsidR="000C63DB" w:rsidRPr="0069706D">
        <w:t xml:space="preserve"> </w:t>
      </w:r>
      <w:r w:rsidRPr="0069706D">
        <w:t>praxi</w:t>
      </w:r>
      <w:r w:rsidR="005C3FA4">
        <w:t>s</w:t>
      </w:r>
      <w:r w:rsidRPr="0069706D">
        <w:t>.</w:t>
      </w:r>
      <w:r w:rsidR="005C3FA4">
        <w:t xml:space="preserve"> Enligt domstolen ska den tid som en utlänning varit förvarstagen räknas samman så länge det är frågan om att verkställa samma avlägsnandebeslut </w:t>
      </w:r>
      <w:r w:rsidR="005C3FA4" w:rsidRPr="00200CE5">
        <w:t>(</w:t>
      </w:r>
      <w:r w:rsidR="005C3FA4">
        <w:t>jfr EU-domstolens dom den 5 mars 2026, Aroja, C-150/24, EU:C:2026:148</w:t>
      </w:r>
      <w:r w:rsidR="005C3FA4" w:rsidRPr="00200CE5">
        <w:t>)</w:t>
      </w:r>
      <w:r w:rsidR="005C3FA4">
        <w:t>.</w:t>
      </w:r>
    </w:p>
    <w:p w14:paraId="796AE732" w14:textId="241C3443" w:rsidR="00917E11" w:rsidRDefault="00917E11" w:rsidP="00917E11">
      <w:pPr>
        <w:pStyle w:val="Brdtextmedindrag"/>
      </w:pPr>
      <w:r w:rsidRPr="0069706D">
        <w:t xml:space="preserve">En annan fråga är vad som ska gälla vid </w:t>
      </w:r>
      <w:r>
        <w:t xml:space="preserve">överklagande av </w:t>
      </w:r>
      <w:r w:rsidRPr="0069706D">
        <w:t xml:space="preserve">beslut </w:t>
      </w:r>
      <w:r>
        <w:t>som har med</w:t>
      </w:r>
      <w:r>
        <w:softHyphen/>
        <w:t>delats före ikraftträdandet</w:t>
      </w:r>
      <w:r w:rsidRPr="0069706D">
        <w:t xml:space="preserve">. </w:t>
      </w:r>
      <w:r w:rsidRPr="00AC0D1D">
        <w:t xml:space="preserve">Huvudregeln inom förvaltningsrätten är att den lag som gäller vid tidpunkten för prövningen </w:t>
      </w:r>
      <w:r>
        <w:t xml:space="preserve">ska tillämpas </w:t>
      </w:r>
      <w:r w:rsidRPr="00AC0D1D">
        <w:t xml:space="preserve">om inget annat föreskrivs. </w:t>
      </w:r>
      <w:r>
        <w:t>En domstol som efter ikraftträdandet ska pröva ett över</w:t>
      </w:r>
      <w:r>
        <w:softHyphen/>
        <w:t>klagat beslut om uppsikt eller förvar som meddelats före ikraftträdandet ska alltså enligt huvudregeln tillämpa de föreslagna bestämm</w:t>
      </w:r>
      <w:r>
        <w:softHyphen/>
        <w:t xml:space="preserve">elserna. En sådan ordning skulle kunna vara negativ för den utlänning det gäller, eftersom förslagen i denna </w:t>
      </w:r>
      <w:r w:rsidR="009117B9">
        <w:t>proposition</w:t>
      </w:r>
      <w:r>
        <w:t xml:space="preserve"> i vissa avseenden innebär att kraven för att besluta om uppsikt och förvar sänks. De bestämmelser som gällde när åtgärden beslutades bör </w:t>
      </w:r>
      <w:r w:rsidR="002A61F3">
        <w:t xml:space="preserve">därför </w:t>
      </w:r>
      <w:r>
        <w:t>i stället fortfarande gälla när över</w:t>
      </w:r>
      <w:r>
        <w:softHyphen/>
        <w:t xml:space="preserve">klagandet prövas. </w:t>
      </w:r>
    </w:p>
    <w:p w14:paraId="15347189" w14:textId="77777777" w:rsidR="00917E11" w:rsidRPr="0069706D" w:rsidRDefault="00917E11" w:rsidP="00917E11">
      <w:pPr>
        <w:pStyle w:val="Brdtextmedindrag"/>
      </w:pPr>
      <w:r w:rsidRPr="0069706D">
        <w:t>I övrigt finns det inte något behov av övergångsbestämmelser.</w:t>
      </w:r>
    </w:p>
    <w:p w14:paraId="17F45EBA" w14:textId="77777777" w:rsidR="00917E11" w:rsidRDefault="00917E11" w:rsidP="00917E11">
      <w:pPr>
        <w:pStyle w:val="Rubrik1"/>
      </w:pPr>
      <w:bookmarkStart w:id="326" w:name="_Toc218244942"/>
      <w:bookmarkStart w:id="327" w:name="_Toc218627742"/>
      <w:bookmarkStart w:id="328" w:name="_Toc224544986"/>
      <w:bookmarkStart w:id="329" w:name="_Toc228372553"/>
      <w:r>
        <w:t>Konsekvenser av förslagen</w:t>
      </w:r>
      <w:bookmarkEnd w:id="326"/>
      <w:bookmarkEnd w:id="327"/>
      <w:bookmarkEnd w:id="328"/>
      <w:bookmarkEnd w:id="329"/>
    </w:p>
    <w:p w14:paraId="14E2C3C4" w14:textId="77777777" w:rsidR="00917E11" w:rsidRDefault="00917E11" w:rsidP="00917E11">
      <w:pPr>
        <w:pStyle w:val="Rubrik4ram"/>
      </w:pPr>
      <w:r>
        <w:t>Regeringens bedömning</w:t>
      </w:r>
    </w:p>
    <w:p w14:paraId="5A7CE089" w14:textId="77777777" w:rsidR="00917E11" w:rsidRDefault="00917E11" w:rsidP="00917E11">
      <w:pPr>
        <w:pStyle w:val="Brdtextram"/>
      </w:pPr>
      <w:r>
        <w:t>Förslagen innebär att utlänningar, både vuxna och barn, kan ställas under uppsikt och tas i förvar i fler fall och under längre tid än i dag, med ökad risk för intrång i den personliga integriteten och rörelse</w:t>
      </w:r>
      <w:r>
        <w:softHyphen/>
        <w:t>friheten som följd. Samtidigt leder förslagen till en ökad rättssäkerhet och bättre förutsättningar att säkerställa en ordnad och effektiv migrat</w:t>
      </w:r>
      <w:r>
        <w:softHyphen/>
        <w:t>ions</w:t>
      </w:r>
      <w:r>
        <w:softHyphen/>
        <w:t xml:space="preserve">process. </w:t>
      </w:r>
    </w:p>
    <w:p w14:paraId="03BED9AA" w14:textId="77777777" w:rsidR="00917E11" w:rsidRDefault="00917E11" w:rsidP="00917E11">
      <w:pPr>
        <w:pStyle w:val="Brdtextmedindragram"/>
      </w:pPr>
      <w:r>
        <w:t xml:space="preserve">Sammantaget ger förslagen uttryck för en rimlig avvägning mellan behovet av en ordnad och effektiv migrationsprocess och enskildas rätt till skydd för sin personliga integritet och </w:t>
      </w:r>
      <w:r w:rsidDel="0047235B">
        <w:t>rörelsefrihet.</w:t>
      </w:r>
      <w:r>
        <w:t xml:space="preserve"> Förslagen är förenliga med skyddet för den personliga integriteten, rörelsefriheten och barns rättigheter enligt regeringsformen, Europa</w:t>
      </w:r>
      <w:r>
        <w:softHyphen/>
        <w:t>konventionen och barn</w:t>
      </w:r>
      <w:r>
        <w:softHyphen/>
        <w:t xml:space="preserve">konventionen. </w:t>
      </w:r>
    </w:p>
    <w:p w14:paraId="4BB105D4" w14:textId="77777777" w:rsidR="00917E11" w:rsidRDefault="00917E11" w:rsidP="00917E11">
      <w:pPr>
        <w:pStyle w:val="Brdtextmedindragram"/>
      </w:pPr>
      <w:r>
        <w:t>Förslagen medför ökade kostnader för Migrationsverket, migrations</w:t>
      </w:r>
      <w:r>
        <w:softHyphen/>
        <w:t>domstolarna och Migrations</w:t>
      </w:r>
      <w:r>
        <w:softHyphen/>
        <w:t>över</w:t>
      </w:r>
      <w:r>
        <w:softHyphen/>
        <w:t>domstolen</w:t>
      </w:r>
      <w:r w:rsidRPr="00A84CC1">
        <w:t xml:space="preserve"> </w:t>
      </w:r>
      <w:r>
        <w:t xml:space="preserve">vilka är finansierade genom tillskott i </w:t>
      </w:r>
      <w:r w:rsidRPr="001E206F">
        <w:t>budgetpropositionen för 2026</w:t>
      </w:r>
      <w:r>
        <w:t xml:space="preserve">. De begränsade kostnader som förslagen ger upphov till för Polismyndigheten och Säkerhetspolisen ryms inom befintliga ekonomiska ramar. </w:t>
      </w:r>
      <w:r w:rsidRPr="00900881">
        <w:t>För andra myndigheter</w:t>
      </w:r>
      <w:r>
        <w:t>,</w:t>
      </w:r>
      <w:r w:rsidRPr="00900881">
        <w:t xml:space="preserve"> liksom för kommuner, regioner, företag och andra enskilda</w:t>
      </w:r>
      <w:r>
        <w:t>,</w:t>
      </w:r>
      <w:r w:rsidRPr="00900881">
        <w:t xml:space="preserve"> innebär förslagen inte några ökade kostnader</w:t>
      </w:r>
      <w:r>
        <w:t>.</w:t>
      </w:r>
    </w:p>
    <w:p w14:paraId="61398342" w14:textId="77777777" w:rsidR="00917E11" w:rsidRDefault="00917E11" w:rsidP="00917E11">
      <w:pPr>
        <w:pStyle w:val="Rubrik4efterram"/>
      </w:pPr>
      <w:r>
        <w:t>Utredningens bedömning</w:t>
      </w:r>
    </w:p>
    <w:p w14:paraId="766D74BB" w14:textId="77777777" w:rsidR="00917E11" w:rsidRDefault="00917E11" w:rsidP="00917E11">
      <w:pPr>
        <w:pStyle w:val="Brdtext"/>
      </w:pPr>
      <w:r>
        <w:t>Utredningens bedömning stämmer i huvudsak överens med regeringens. Utredningen bedömer dock att Polismyndighetens ökade kostnader inte ryms inom myndighetens befintliga ekonomiska ramar.</w:t>
      </w:r>
    </w:p>
    <w:p w14:paraId="60243081" w14:textId="77777777" w:rsidR="00917E11" w:rsidRDefault="00917E11" w:rsidP="00917E11">
      <w:pPr>
        <w:pStyle w:val="Rubrik4efterram"/>
      </w:pPr>
      <w:r>
        <w:t>Remissinstanserna</w:t>
      </w:r>
    </w:p>
    <w:p w14:paraId="6765A764" w14:textId="77777777" w:rsidR="00917E11" w:rsidRDefault="00917E11" w:rsidP="00917E11">
      <w:pPr>
        <w:pStyle w:val="Brdtextmedindrag"/>
        <w:ind w:firstLine="0"/>
        <w:rPr>
          <w:i/>
        </w:rPr>
      </w:pPr>
      <w:r>
        <w:rPr>
          <w:i/>
        </w:rPr>
        <w:t xml:space="preserve">Förvaltningsrätten i Göteborg </w:t>
      </w:r>
      <w:r w:rsidRPr="008509FB">
        <w:t>och</w:t>
      </w:r>
      <w:r>
        <w:rPr>
          <w:i/>
        </w:rPr>
        <w:t xml:space="preserve"> Förvaltningsrätten i Luleå </w:t>
      </w:r>
      <w:r w:rsidRPr="008509FB">
        <w:t>anser att för</w:t>
      </w:r>
      <w:r>
        <w:rPr>
          <w:i/>
        </w:rPr>
        <w:softHyphen/>
      </w:r>
      <w:r w:rsidRPr="008509FB">
        <w:t>slagen kommer att underlätta rättstillämpningen på området</w:t>
      </w:r>
      <w:r>
        <w:rPr>
          <w:iCs/>
        </w:rPr>
        <w:t>,</w:t>
      </w:r>
      <w:r w:rsidRPr="008509FB">
        <w:t xml:space="preserve"> bl.a. genom att överensstämmelsen med EU-rätten ökar och att reglerna om vilken myndighet som ansvarar för frågor om uppsikt eller förvar förtyd</w:t>
      </w:r>
      <w:r>
        <w:softHyphen/>
      </w:r>
      <w:r w:rsidRPr="008509FB">
        <w:t>ligas</w:t>
      </w:r>
      <w:r>
        <w:rPr>
          <w:i/>
        </w:rPr>
        <w:t>.</w:t>
      </w:r>
    </w:p>
    <w:p w14:paraId="41D3A210" w14:textId="77777777" w:rsidR="00917E11" w:rsidRPr="00F511B2" w:rsidRDefault="00917E11" w:rsidP="00917E11">
      <w:pPr>
        <w:pStyle w:val="Brdtextmedindrag"/>
      </w:pPr>
      <w:r w:rsidRPr="008509FB">
        <w:rPr>
          <w:iCs/>
        </w:rPr>
        <w:t>Bland annat</w:t>
      </w:r>
      <w:r>
        <w:rPr>
          <w:i/>
        </w:rPr>
        <w:t xml:space="preserve"> </w:t>
      </w:r>
      <w:r w:rsidRPr="00A73805">
        <w:rPr>
          <w:i/>
        </w:rPr>
        <w:t>Myndig</w:t>
      </w:r>
      <w:r>
        <w:rPr>
          <w:i/>
        </w:rPr>
        <w:softHyphen/>
      </w:r>
      <w:r w:rsidRPr="00A73805">
        <w:rPr>
          <w:i/>
        </w:rPr>
        <w:t>heten för delaktighet</w:t>
      </w:r>
      <w:r>
        <w:rPr>
          <w:iCs/>
        </w:rPr>
        <w:t>,</w:t>
      </w:r>
      <w:r w:rsidRPr="00A73805">
        <w:rPr>
          <w:i/>
        </w:rPr>
        <w:t xml:space="preserve"> Sveriges kristna råd</w:t>
      </w:r>
      <w:r>
        <w:t xml:space="preserve"> och </w:t>
      </w:r>
      <w:r w:rsidRPr="00A73805">
        <w:rPr>
          <w:i/>
        </w:rPr>
        <w:t>Svenska Röda Korset</w:t>
      </w:r>
      <w:r>
        <w:t xml:space="preserve"> efterfrågar en mer omfattande konsekvens</w:t>
      </w:r>
      <w:r>
        <w:softHyphen/>
        <w:t xml:space="preserve">analys, särskilt vad gäller barn och andra sårbara grupper. Flera remissinstanser, som </w:t>
      </w:r>
      <w:r w:rsidRPr="00F511B2">
        <w:rPr>
          <w:i/>
          <w:iCs/>
        </w:rPr>
        <w:t>Asylrätts</w:t>
      </w:r>
      <w:r>
        <w:rPr>
          <w:i/>
          <w:iCs/>
        </w:rPr>
        <w:softHyphen/>
      </w:r>
      <w:r w:rsidRPr="00F511B2">
        <w:rPr>
          <w:i/>
          <w:iCs/>
        </w:rPr>
        <w:t>centrum</w:t>
      </w:r>
      <w:r w:rsidRPr="00F511B2">
        <w:t xml:space="preserve">, </w:t>
      </w:r>
      <w:r w:rsidRPr="008509FB">
        <w:rPr>
          <w:i/>
          <w:iCs/>
        </w:rPr>
        <w:t>Barnombudsmannen</w:t>
      </w:r>
      <w:r w:rsidRPr="00F511B2">
        <w:t xml:space="preserve">, </w:t>
      </w:r>
      <w:r w:rsidRPr="008509FB">
        <w:rPr>
          <w:i/>
          <w:iCs/>
        </w:rPr>
        <w:t>Rädda barnen</w:t>
      </w:r>
      <w:r w:rsidRPr="00F511B2">
        <w:t xml:space="preserve"> och </w:t>
      </w:r>
      <w:r w:rsidRPr="008509FB">
        <w:rPr>
          <w:i/>
          <w:iCs/>
        </w:rPr>
        <w:t>Sveriges advokat</w:t>
      </w:r>
      <w:r>
        <w:rPr>
          <w:i/>
          <w:iCs/>
        </w:rPr>
        <w:softHyphen/>
      </w:r>
      <w:r w:rsidRPr="008509FB">
        <w:rPr>
          <w:i/>
          <w:iCs/>
        </w:rPr>
        <w:t>samfund</w:t>
      </w:r>
      <w:r w:rsidRPr="00F511B2">
        <w:t xml:space="preserve">, </w:t>
      </w:r>
      <w:r>
        <w:t xml:space="preserve">anser att förslagen om grunder för förvar av barn strider </w:t>
      </w:r>
      <w:r w:rsidRPr="00F511B2">
        <w:t>mot barnkonventionen.</w:t>
      </w:r>
      <w:r>
        <w:t xml:space="preserve"> Vissa av dem påpekar </w:t>
      </w:r>
      <w:r w:rsidRPr="00F511B2">
        <w:t>att FN:s barnrätts</w:t>
      </w:r>
      <w:r w:rsidRPr="00F511B2">
        <w:softHyphen/>
        <w:t>kommitté uttalat att frihetsberövande av barn på migrations</w:t>
      </w:r>
      <w:r w:rsidRPr="00F511B2">
        <w:softHyphen/>
        <w:t>rättslig grund inte är förenligt med barnkonventionen och har uppmanat Sverige att upphöra med detta.</w:t>
      </w:r>
      <w:r>
        <w:t xml:space="preserve"> Ett antal remissinstanser, som </w:t>
      </w:r>
      <w:r w:rsidRPr="008509FB">
        <w:t>Barn</w:t>
      </w:r>
      <w:r>
        <w:softHyphen/>
      </w:r>
      <w:r w:rsidRPr="008509FB">
        <w:t>ombuds</w:t>
      </w:r>
      <w:r>
        <w:softHyphen/>
      </w:r>
      <w:r w:rsidRPr="008509FB">
        <w:t>mannen</w:t>
      </w:r>
      <w:r w:rsidRPr="00F511B2">
        <w:t xml:space="preserve">, </w:t>
      </w:r>
      <w:r w:rsidRPr="00F511B2">
        <w:rPr>
          <w:i/>
          <w:iCs/>
        </w:rPr>
        <w:t>Civil Rights Defen</w:t>
      </w:r>
      <w:r w:rsidRPr="00F511B2">
        <w:rPr>
          <w:i/>
          <w:iCs/>
        </w:rPr>
        <w:softHyphen/>
        <w:t>ders</w:t>
      </w:r>
      <w:r w:rsidRPr="00F511B2">
        <w:t xml:space="preserve">, </w:t>
      </w:r>
      <w:r w:rsidRPr="008509FB">
        <w:t>Svenska Röda Korset</w:t>
      </w:r>
      <w:r w:rsidRPr="00F511B2">
        <w:t xml:space="preserve"> och </w:t>
      </w:r>
      <w:r w:rsidRPr="008509FB">
        <w:t>Sveriges advokat</w:t>
      </w:r>
      <w:r w:rsidRPr="008509FB">
        <w:softHyphen/>
        <w:t>samfund,</w:t>
      </w:r>
      <w:r w:rsidRPr="00F511B2">
        <w:rPr>
          <w:i/>
          <w:iCs/>
        </w:rPr>
        <w:t xml:space="preserve"> </w:t>
      </w:r>
      <w:r>
        <w:t xml:space="preserve">menar </w:t>
      </w:r>
      <w:r w:rsidRPr="008509FB">
        <w:t>att</w:t>
      </w:r>
      <w:r>
        <w:rPr>
          <w:i/>
          <w:iCs/>
        </w:rPr>
        <w:t xml:space="preserve"> </w:t>
      </w:r>
      <w:r w:rsidRPr="00F511B2">
        <w:t>för</w:t>
      </w:r>
      <w:r>
        <w:softHyphen/>
      </w:r>
      <w:r w:rsidRPr="00F511B2">
        <w:t xml:space="preserve">slaget om utökade tidsgränser </w:t>
      </w:r>
      <w:r>
        <w:t xml:space="preserve">för förvar av barn </w:t>
      </w:r>
      <w:r w:rsidRPr="00F511B2">
        <w:t>strider</w:t>
      </w:r>
      <w:r>
        <w:t xml:space="preserve"> mot</w:t>
      </w:r>
      <w:r w:rsidRPr="00F511B2">
        <w:t xml:space="preserve"> </w:t>
      </w:r>
      <w:r>
        <w:t>barn</w:t>
      </w:r>
      <w:r>
        <w:softHyphen/>
        <w:t>konventionen.</w:t>
      </w:r>
    </w:p>
    <w:p w14:paraId="6EFD0784" w14:textId="1242C165" w:rsidR="00917E11" w:rsidRDefault="00917E11" w:rsidP="00917E11">
      <w:pPr>
        <w:pStyle w:val="Brdtextmedindrag"/>
      </w:pPr>
      <w:r>
        <w:t xml:space="preserve">Ett par remissinstanser, som </w:t>
      </w:r>
      <w:r w:rsidRPr="008509FB">
        <w:rPr>
          <w:i/>
          <w:iCs/>
        </w:rPr>
        <w:t>Migrationsverket</w:t>
      </w:r>
      <w:r>
        <w:t xml:space="preserve">, påpekar på olika sätt vikten av att de tillförs medel som står i proportion till deras ökade kostnader. </w:t>
      </w:r>
      <w:r w:rsidRPr="00A73805">
        <w:rPr>
          <w:i/>
        </w:rPr>
        <w:t>Polismyndigheten</w:t>
      </w:r>
      <w:r w:rsidRPr="00603703">
        <w:t xml:space="preserve"> </w:t>
      </w:r>
      <w:r>
        <w:t>anser</w:t>
      </w:r>
      <w:r w:rsidRPr="00603703">
        <w:t xml:space="preserve"> </w:t>
      </w:r>
      <w:r>
        <w:t xml:space="preserve">inte </w:t>
      </w:r>
      <w:r w:rsidRPr="00603703">
        <w:t>att myndighetens kostnader för för</w:t>
      </w:r>
      <w:r>
        <w:softHyphen/>
      </w:r>
      <w:r w:rsidRPr="00603703">
        <w:t>stärkt uppsikt</w:t>
      </w:r>
      <w:r>
        <w:t xml:space="preserve"> ryms inom befintliga ekonomiska ramar. </w:t>
      </w:r>
      <w:r w:rsidRPr="00A73805">
        <w:rPr>
          <w:i/>
        </w:rPr>
        <w:t>Region Stockholm</w:t>
      </w:r>
      <w:r w:rsidRPr="00603703">
        <w:t xml:space="preserve"> </w:t>
      </w:r>
      <w:r>
        <w:t xml:space="preserve">och </w:t>
      </w:r>
      <w:r w:rsidRPr="00B42270">
        <w:rPr>
          <w:i/>
          <w:iCs/>
        </w:rPr>
        <w:t>Region</w:t>
      </w:r>
      <w:r>
        <w:t xml:space="preserve"> </w:t>
      </w:r>
      <w:r w:rsidRPr="008509FB">
        <w:rPr>
          <w:i/>
          <w:iCs/>
        </w:rPr>
        <w:t>Sörmland</w:t>
      </w:r>
      <w:r>
        <w:t xml:space="preserve"> anser att förslagen innebär en ökad belastning och ökade kostnader för </w:t>
      </w:r>
      <w:r w:rsidRPr="00603703">
        <w:t>regione</w:t>
      </w:r>
      <w:r>
        <w:t xml:space="preserve">rnas </w:t>
      </w:r>
      <w:r w:rsidRPr="00603703">
        <w:t>hälso- och sjukvård.</w:t>
      </w:r>
    </w:p>
    <w:p w14:paraId="7C164CA2" w14:textId="77777777" w:rsidR="00917E11" w:rsidRDefault="00917E11" w:rsidP="00917E11">
      <w:pPr>
        <w:pStyle w:val="Rubrik4efterram"/>
      </w:pPr>
      <w:r>
        <w:t>Promemorians bedömning</w:t>
      </w:r>
    </w:p>
    <w:p w14:paraId="7E86E273" w14:textId="77777777" w:rsidR="00917E11" w:rsidRDefault="00917E11" w:rsidP="00917E11">
      <w:pPr>
        <w:pStyle w:val="Brdtext"/>
      </w:pPr>
      <w:r>
        <w:t xml:space="preserve">Promemorians bedömning stämmer överens med regeringens. </w:t>
      </w:r>
    </w:p>
    <w:p w14:paraId="17AA62DF" w14:textId="77777777" w:rsidR="00917E11" w:rsidRDefault="00917E11" w:rsidP="00917E11">
      <w:pPr>
        <w:pStyle w:val="Rubrik4efterram"/>
      </w:pPr>
      <w:r w:rsidRPr="007B7110">
        <w:t>Remissinstanserna</w:t>
      </w:r>
    </w:p>
    <w:p w14:paraId="7E9FB9AF" w14:textId="77777777" w:rsidR="00917E11" w:rsidRPr="00C66394" w:rsidRDefault="00917E11" w:rsidP="00917E11">
      <w:pPr>
        <w:pStyle w:val="Brdtextmedindrag"/>
        <w:ind w:firstLine="0"/>
      </w:pPr>
      <w:r w:rsidRPr="007B7110">
        <w:t>Ett</w:t>
      </w:r>
      <w:r>
        <w:rPr>
          <w:i/>
          <w:iCs/>
        </w:rPr>
        <w:t xml:space="preserve"> </w:t>
      </w:r>
      <w:r>
        <w:t xml:space="preserve">par remissinstanser, bl.a. </w:t>
      </w:r>
      <w:r>
        <w:rPr>
          <w:i/>
          <w:iCs/>
        </w:rPr>
        <w:t>Myndigheten för ungdoms- och civil</w:t>
      </w:r>
      <w:r>
        <w:rPr>
          <w:i/>
          <w:iCs/>
        </w:rPr>
        <w:softHyphen/>
        <w:t>sam</w:t>
      </w:r>
      <w:r>
        <w:rPr>
          <w:i/>
          <w:iCs/>
        </w:rPr>
        <w:softHyphen/>
        <w:t>hälles</w:t>
      </w:r>
      <w:r>
        <w:rPr>
          <w:i/>
          <w:iCs/>
        </w:rPr>
        <w:softHyphen/>
        <w:t>frågor</w:t>
      </w:r>
      <w:r>
        <w:t xml:space="preserve"> och </w:t>
      </w:r>
      <w:r>
        <w:rPr>
          <w:i/>
          <w:iCs/>
        </w:rPr>
        <w:t>Svenska Röda Korset</w:t>
      </w:r>
      <w:r>
        <w:t xml:space="preserve">, framhåller risker med förvar av barn. Som exempel framhåller </w:t>
      </w:r>
      <w:r w:rsidRPr="007B7110">
        <w:t>Myndigheten för ungdoms- och civil</w:t>
      </w:r>
      <w:r>
        <w:softHyphen/>
      </w:r>
      <w:r w:rsidRPr="007B7110">
        <w:t>sam</w:t>
      </w:r>
      <w:r>
        <w:softHyphen/>
      </w:r>
      <w:r w:rsidRPr="007B7110">
        <w:t>hälles</w:t>
      </w:r>
      <w:r>
        <w:softHyphen/>
      </w:r>
      <w:r w:rsidRPr="007B7110">
        <w:t>frågor</w:t>
      </w:r>
      <w:r>
        <w:t xml:space="preserve"> att förvar av barn innebär en påtaglig risk för negativ påverkan på barns psykiska och fysiska hälsa.</w:t>
      </w:r>
      <w:r w:rsidRPr="00C66394">
        <w:t xml:space="preserve"> </w:t>
      </w:r>
      <w:r>
        <w:t xml:space="preserve">Bland annat </w:t>
      </w:r>
      <w:r>
        <w:rPr>
          <w:i/>
          <w:iCs/>
        </w:rPr>
        <w:t>Diskriminerings</w:t>
      </w:r>
      <w:r>
        <w:softHyphen/>
      </w:r>
      <w:r>
        <w:rPr>
          <w:i/>
          <w:iCs/>
        </w:rPr>
        <w:t>ombuds</w:t>
      </w:r>
      <w:r>
        <w:softHyphen/>
      </w:r>
      <w:r>
        <w:rPr>
          <w:i/>
          <w:iCs/>
        </w:rPr>
        <w:t xml:space="preserve">mannen </w:t>
      </w:r>
      <w:r>
        <w:t xml:space="preserve">och </w:t>
      </w:r>
      <w:r>
        <w:rPr>
          <w:i/>
          <w:iCs/>
        </w:rPr>
        <w:t xml:space="preserve">UNHCR:s kontor för de nordiska och baltiska länderna </w:t>
      </w:r>
      <w:r>
        <w:t>ifråga</w:t>
      </w:r>
      <w:r>
        <w:softHyphen/>
        <w:t>sätter om förslaget om förvar av barn som ett led i ett gränsförfarande är förenligt med barn</w:t>
      </w:r>
      <w:r>
        <w:softHyphen/>
        <w:t xml:space="preserve">konventionen. </w:t>
      </w:r>
    </w:p>
    <w:p w14:paraId="50A36303" w14:textId="77777777" w:rsidR="00917E11" w:rsidRPr="00D334FC" w:rsidRDefault="00917E11" w:rsidP="00917E11">
      <w:pPr>
        <w:pStyle w:val="Brdtextmedindrag"/>
      </w:pPr>
      <w:r>
        <w:t xml:space="preserve">Ett par remissinstanser, som </w:t>
      </w:r>
      <w:r w:rsidRPr="00FF2713">
        <w:rPr>
          <w:i/>
          <w:iCs/>
        </w:rPr>
        <w:t>Förvaltningsrätten i Göteborg</w:t>
      </w:r>
      <w:r w:rsidRPr="008509FB">
        <w:rPr>
          <w:i/>
          <w:iCs/>
        </w:rPr>
        <w:t xml:space="preserve"> </w:t>
      </w:r>
      <w:r>
        <w:t xml:space="preserve">och </w:t>
      </w:r>
      <w:r>
        <w:rPr>
          <w:i/>
          <w:iCs/>
        </w:rPr>
        <w:t>Förvalt</w:t>
      </w:r>
      <w:r>
        <w:rPr>
          <w:i/>
        </w:rPr>
        <w:softHyphen/>
      </w:r>
      <w:r>
        <w:rPr>
          <w:i/>
          <w:iCs/>
        </w:rPr>
        <w:t>nings</w:t>
      </w:r>
      <w:r>
        <w:softHyphen/>
      </w:r>
      <w:r>
        <w:rPr>
          <w:i/>
          <w:iCs/>
        </w:rPr>
        <w:t>rätten i Luleå</w:t>
      </w:r>
      <w:r>
        <w:t>, påpekar på olika sätt vikten av att de tillförs medel som står i proportion till deras ökade kostnader.</w:t>
      </w:r>
    </w:p>
    <w:p w14:paraId="271A4E6C" w14:textId="77777777" w:rsidR="00917E11" w:rsidRDefault="00917E11" w:rsidP="00917E11">
      <w:pPr>
        <w:pStyle w:val="Rubrik4efterram"/>
      </w:pPr>
      <w:r>
        <w:t>Skälen för regeringens bedömning</w:t>
      </w:r>
    </w:p>
    <w:p w14:paraId="373F4107" w14:textId="77777777" w:rsidR="00917E11" w:rsidRDefault="00917E11" w:rsidP="00917E11">
      <w:pPr>
        <w:pStyle w:val="Rubrik5utannumrering"/>
        <w:spacing w:before="0"/>
      </w:pPr>
      <w:r>
        <w:t>Konsekvenser för migrationsprocessen och enskilda</w:t>
      </w:r>
    </w:p>
    <w:p w14:paraId="10AE8170" w14:textId="690DB8D1" w:rsidR="00917E11" w:rsidRDefault="00917E11" w:rsidP="00917E11">
      <w:pPr>
        <w:pStyle w:val="Brdtextmedindrag"/>
        <w:ind w:firstLine="0"/>
      </w:pPr>
      <w:r>
        <w:t xml:space="preserve">En ordnad och effektiv migrationsprocess förutsätter bl.a. att det alltid finns en yttersta möjlighet att avlägsna den som inte har rätt att vistas i landet. Förslagen i </w:t>
      </w:r>
      <w:r w:rsidR="0053148C">
        <w:t xml:space="preserve">den här </w:t>
      </w:r>
      <w:r w:rsidR="009117B9">
        <w:t>propositionen</w:t>
      </w:r>
      <w:r>
        <w:t xml:space="preserve"> innebär i stort att ut</w:t>
      </w:r>
      <w:r w:rsidR="00A435C9">
        <w:softHyphen/>
      </w:r>
      <w:r>
        <w:t>länningar kan ställas under uppsikt och tas i förvar i fler fall och under längre tid än i dag. På så sätt säkerställs nämnda yttersta möjlighet i högre grad. Förslagen innebär följaktligen bättre förut</w:t>
      </w:r>
      <w:r>
        <w:softHyphen/>
        <w:t>sättningar för en ordnad och effektiv migrations</w:t>
      </w:r>
      <w:r>
        <w:softHyphen/>
        <w:t>process.</w:t>
      </w:r>
    </w:p>
    <w:p w14:paraId="11A85BA4" w14:textId="77777777" w:rsidR="00917E11" w:rsidRDefault="00917E11" w:rsidP="00917E11">
      <w:pPr>
        <w:pStyle w:val="Brdtextmedindrag"/>
      </w:pPr>
      <w:bookmarkStart w:id="330" w:name="_Hlk221353252"/>
      <w:r>
        <w:t>Förslagen innebär samtidigt att risken för inskränkningar i enskildas fri- och rättigheter, främst skyddet för den personliga integriteten och rörelse</w:t>
      </w:r>
      <w:r>
        <w:softHyphen/>
        <w:t>friheten, ökar.</w:t>
      </w:r>
      <w:r w:rsidRPr="00AF6A96">
        <w:t xml:space="preserve"> </w:t>
      </w:r>
      <w:r>
        <w:t>Skyddet mot godtyckliga ingrepp i enskildas privat- och familjeliv kommer till uttryck i bl.a. a</w:t>
      </w:r>
      <w:r w:rsidRPr="00AF6A96">
        <w:t>rtikel 8 i Europakonventionen</w:t>
      </w:r>
      <w:r>
        <w:t xml:space="preserve"> och </w:t>
      </w:r>
      <w:r w:rsidRPr="00AF6A96">
        <w:t>artikel 7 i Europeiska unionens stadga om de grundläggande rättig</w:t>
      </w:r>
      <w:r>
        <w:softHyphen/>
      </w:r>
      <w:r w:rsidRPr="00AF6A96">
        <w:t>heterna</w:t>
      </w:r>
      <w:r>
        <w:t>.</w:t>
      </w:r>
      <w:r w:rsidRPr="003F079D">
        <w:t xml:space="preserve"> </w:t>
      </w:r>
      <w:r>
        <w:t>Skyddet mot frihetsberövanden kommer till uttryck i bl.a. 2 kap. 8 § regerings</w:t>
      </w:r>
      <w:r>
        <w:softHyphen/>
        <w:t xml:space="preserve">formen. Enligt första meningen i den paragrafen </w:t>
      </w:r>
      <w:r w:rsidRPr="00FB1E05">
        <w:t xml:space="preserve">är </w:t>
      </w:r>
      <w:r>
        <w:t>var</w:t>
      </w:r>
      <w:r w:rsidRPr="00FB1E05">
        <w:t xml:space="preserve"> </w:t>
      </w:r>
      <w:r>
        <w:t xml:space="preserve">och en </w:t>
      </w:r>
      <w:r w:rsidRPr="00FB1E05">
        <w:t>gent</w:t>
      </w:r>
      <w:r>
        <w:softHyphen/>
      </w:r>
      <w:r w:rsidRPr="00FB1E05">
        <w:t>emot det allmänna skyddad mot frihets</w:t>
      </w:r>
      <w:r>
        <w:softHyphen/>
      </w:r>
      <w:r w:rsidRPr="00FB1E05">
        <w:t xml:space="preserve">berövanden. </w:t>
      </w:r>
      <w:r>
        <w:t>Ett liknande skydd mot frihets</w:t>
      </w:r>
      <w:r>
        <w:softHyphen/>
        <w:t>berövanden finns i artikel 5 i Europa</w:t>
      </w:r>
      <w:r>
        <w:softHyphen/>
        <w:t>konventionen. Vidare gäller enligt artikel 2.1 i det fjärde tilläggsprotokollet till Europa</w:t>
      </w:r>
      <w:r>
        <w:softHyphen/>
        <w:t>kon</w:t>
      </w:r>
      <w:r>
        <w:rPr>
          <w:i/>
        </w:rPr>
        <w:softHyphen/>
      </w:r>
      <w:r>
        <w:t>vent</w:t>
      </w:r>
      <w:r>
        <w:rPr>
          <w:i/>
        </w:rPr>
        <w:softHyphen/>
      </w:r>
      <w:r>
        <w:t xml:space="preserve">ionen att var och en som befinner sig lagligt på en stats territorium har rätt att röra sig fritt där och själv välja sin bostadsort. </w:t>
      </w:r>
    </w:p>
    <w:p w14:paraId="02D04DAA" w14:textId="77777777" w:rsidR="00917E11" w:rsidRDefault="00917E11" w:rsidP="00917E11">
      <w:pPr>
        <w:pStyle w:val="Brdtextmedindrag"/>
      </w:pPr>
      <w:r>
        <w:t>För andra än svenska medborgare får, enligt 2 kap. 25 § regerings</w:t>
      </w:r>
      <w:r>
        <w:softHyphen/>
        <w:t>formen, särskilda begränsningar i skyddet mot frihetsberövanden göras genom lag. Enligt artikel 5.1 f i Europakonventionen får vidare en enskild frihets</w:t>
      </w:r>
      <w:r>
        <w:softHyphen/>
        <w:t xml:space="preserve">berövas enligt lag för att </w:t>
      </w:r>
      <w:r w:rsidRPr="00006761">
        <w:t xml:space="preserve">förhindra att </w:t>
      </w:r>
      <w:r>
        <w:t xml:space="preserve">han </w:t>
      </w:r>
      <w:r w:rsidRPr="00006761">
        <w:t>obehörigen reser in i landet eller som ett led i ett förfarande som rör hans utvisning eller utläm</w:t>
      </w:r>
      <w:r>
        <w:softHyphen/>
      </w:r>
      <w:r w:rsidRPr="00006761">
        <w:t xml:space="preserve">ning. </w:t>
      </w:r>
      <w:r>
        <w:t xml:space="preserve">Av </w:t>
      </w:r>
      <w:r w:rsidRPr="00950B69">
        <w:t xml:space="preserve">Europadomstolens praxis </w:t>
      </w:r>
      <w:r>
        <w:t xml:space="preserve">framgår </w:t>
      </w:r>
      <w:r w:rsidRPr="00950B69">
        <w:t xml:space="preserve">att lagen </w:t>
      </w:r>
      <w:r>
        <w:t xml:space="preserve">måste </w:t>
      </w:r>
      <w:r w:rsidRPr="00950B69">
        <w:t xml:space="preserve">ha en viss kvalitet och </w:t>
      </w:r>
      <w:r>
        <w:t xml:space="preserve">vara </w:t>
      </w:r>
      <w:r w:rsidRPr="00950B69">
        <w:t>förenlig med rättsstatsprincipen</w:t>
      </w:r>
      <w:r>
        <w:t xml:space="preserve">. Som exempel behöver </w:t>
      </w:r>
      <w:r w:rsidRPr="00950B69">
        <w:t>förut</w:t>
      </w:r>
      <w:r>
        <w:softHyphen/>
      </w:r>
      <w:r w:rsidRPr="00950B69">
        <w:t>sätt</w:t>
      </w:r>
      <w:r>
        <w:softHyphen/>
      </w:r>
      <w:r w:rsidRPr="00950B69">
        <w:t xml:space="preserve">ningarna för frihetsberövandet </w:t>
      </w:r>
      <w:r>
        <w:t>vara</w:t>
      </w:r>
      <w:r w:rsidRPr="00950B69">
        <w:t xml:space="preserve"> klart definierade i den nationella rätten och tillämpning</w:t>
      </w:r>
      <w:r>
        <w:t>en</w:t>
      </w:r>
      <w:r w:rsidRPr="00950B69">
        <w:t xml:space="preserve"> förutsebar</w:t>
      </w:r>
      <w:r>
        <w:t xml:space="preserve">. </w:t>
      </w:r>
    </w:p>
    <w:p w14:paraId="0C40373F" w14:textId="77777777" w:rsidR="00917E11" w:rsidRDefault="00917E11" w:rsidP="00917E11">
      <w:pPr>
        <w:pStyle w:val="Brdtextmedindrag"/>
      </w:pPr>
      <w:r>
        <w:t>För sådana inskränkningar i skyddet för den personliga integriteten och rörelsefriheten som förslagen innebär krävs, enligt artikel 8 i Europa</w:t>
      </w:r>
      <w:r>
        <w:softHyphen/>
        <w:t>konventionen och artikel 2.1 i det fjärde tilläggsprotokollet till den kon</w:t>
      </w:r>
      <w:r>
        <w:softHyphen/>
        <w:t>ven</w:t>
      </w:r>
      <w:r>
        <w:softHyphen/>
        <w:t xml:space="preserve">tionen, bl.a. att inskränkningen görs i syfte att </w:t>
      </w:r>
      <w:r w:rsidRPr="00AF6A96">
        <w:t>tillgodose ända</w:t>
      </w:r>
      <w:r>
        <w:softHyphen/>
      </w:r>
      <w:r w:rsidRPr="00AF6A96">
        <w:t>mål som är godtagbara i ett demokratiskt samhälle</w:t>
      </w:r>
      <w:r>
        <w:t xml:space="preserve"> och att </w:t>
      </w:r>
      <w:r w:rsidRPr="00AF6A96">
        <w:t>inskränk</w:t>
      </w:r>
      <w:r>
        <w:softHyphen/>
      </w:r>
      <w:r w:rsidRPr="00AF6A96">
        <w:t>ning</w:t>
      </w:r>
      <w:r>
        <w:t>en</w:t>
      </w:r>
      <w:r w:rsidRPr="00AF6A96">
        <w:t xml:space="preserve"> inte sträck</w:t>
      </w:r>
      <w:r>
        <w:t>er</w:t>
      </w:r>
      <w:r w:rsidRPr="00AF6A96">
        <w:t xml:space="preserve"> sig längre än vad som är nödvändigt för att uppnå dess syften</w:t>
      </w:r>
      <w:r>
        <w:t>. Dessutom måste r</w:t>
      </w:r>
      <w:r w:rsidRPr="0054172F">
        <w:t>egleringen utfo</w:t>
      </w:r>
      <w:r>
        <w:t>r</w:t>
      </w:r>
      <w:r w:rsidRPr="0054172F">
        <w:t>mas på ett väl avvägt och rättssäkert sätt.</w:t>
      </w:r>
    </w:p>
    <w:p w14:paraId="1694201E" w14:textId="77777777" w:rsidR="00917E11" w:rsidRDefault="00917E11" w:rsidP="00917E11">
      <w:pPr>
        <w:pStyle w:val="Brdtextmedindrag"/>
      </w:pPr>
      <w:r>
        <w:t>Det övergripande syftet med förslagen är att i större utsträckning säker</w:t>
      </w:r>
      <w:r>
        <w:softHyphen/>
        <w:t xml:space="preserve">ställa en ordnad och effektiv migrationsprocess, vilka är ändamål som är godtagbara i ett demokratiskt samhälle. Vid bedömningen om förslagen går längre än vad som är nödvändigt bör det bl.a. beaktas att förslagen i flera avseenden innebär positiva konsekvenser för enskilda och minskar risken för omotiverade frihetsinskränkningar. </w:t>
      </w:r>
    </w:p>
    <w:p w14:paraId="4BA0DA28" w14:textId="77777777" w:rsidR="00917E11" w:rsidRDefault="00917E11" w:rsidP="00917E11">
      <w:pPr>
        <w:pStyle w:val="Brdtextmedindrag"/>
      </w:pPr>
      <w:r>
        <w:t>Som exempel bör förslaget om att det ska införas fler former av uppsikt inne</w:t>
      </w:r>
      <w:r>
        <w:softHyphen/>
        <w:t>bära att uppsikt, som är en mindre ingripande åtgärd än förvar, kan beslutas i fall som det i dag inte är möjligt med hänsyn till en för hög av</w:t>
      </w:r>
      <w:r>
        <w:softHyphen/>
        <w:t>vikande</w:t>
      </w:r>
      <w:r>
        <w:softHyphen/>
        <w:t>risk. Förvar kommer alltså att kunna undvikas i större utsträckning än i dag.</w:t>
      </w:r>
    </w:p>
    <w:p w14:paraId="74DE151F" w14:textId="4E7818E5" w:rsidR="00917E11" w:rsidRDefault="00917E11" w:rsidP="00917E11">
      <w:pPr>
        <w:pStyle w:val="Brdtextmedindrag"/>
      </w:pPr>
      <w:r>
        <w:t>Vidare bör förslaget om att vissa utlänningar ska kunna placeras på säker</w:t>
      </w:r>
      <w:r w:rsidR="00F96E8C">
        <w:softHyphen/>
      </w:r>
      <w:r>
        <w:t>hetsavdelning kraftigt minska behovet av att externplacera förvars</w:t>
      </w:r>
      <w:r w:rsidR="00F96E8C">
        <w:softHyphen/>
      </w:r>
      <w:r>
        <w:t>tagna, i häkte, kriminalvårdsanstalt eller polisarrest, och följ</w:t>
      </w:r>
      <w:r>
        <w:softHyphen/>
        <w:t>aktligen minska risken för sådana omotiverade frihetsinskränkningar som en extern</w:t>
      </w:r>
      <w:r w:rsidR="00F96E8C">
        <w:softHyphen/>
      </w:r>
      <w:r>
        <w:t xml:space="preserve">placering kan innebära. </w:t>
      </w:r>
    </w:p>
    <w:p w14:paraId="06DD2DAB" w14:textId="77777777" w:rsidR="00917E11" w:rsidRDefault="00917E11" w:rsidP="00917E11">
      <w:pPr>
        <w:pStyle w:val="Brdtextmedindrag"/>
      </w:pPr>
      <w:r>
        <w:t xml:space="preserve">Dessutom innebär vissa förslag att rättssäkerheten stärks. Som exempel medför förslagen om förutsättningar för uppsikt och förvar att det blir tydligare när en utlänning får ställas under uppsikt eller tas i förvar. Det bör, i likhet med vad </w:t>
      </w:r>
      <w:r w:rsidRPr="00647020">
        <w:rPr>
          <w:i/>
          <w:iCs/>
        </w:rPr>
        <w:t>För</w:t>
      </w:r>
      <w:r>
        <w:rPr>
          <w:i/>
          <w:iCs/>
        </w:rPr>
        <w:softHyphen/>
      </w:r>
      <w:r w:rsidRPr="00647020">
        <w:rPr>
          <w:i/>
          <w:iCs/>
        </w:rPr>
        <w:t>valt</w:t>
      </w:r>
      <w:r>
        <w:rPr>
          <w:i/>
          <w:iCs/>
        </w:rPr>
        <w:softHyphen/>
      </w:r>
      <w:r w:rsidRPr="00647020">
        <w:rPr>
          <w:i/>
          <w:iCs/>
        </w:rPr>
        <w:t>nings</w:t>
      </w:r>
      <w:r>
        <w:rPr>
          <w:i/>
          <w:iCs/>
        </w:rPr>
        <w:softHyphen/>
      </w:r>
      <w:r w:rsidRPr="00647020">
        <w:rPr>
          <w:i/>
          <w:iCs/>
        </w:rPr>
        <w:t>rätten i Göteborg</w:t>
      </w:r>
      <w:r w:rsidRPr="00DE4736">
        <w:t xml:space="preserve"> och </w:t>
      </w:r>
      <w:r w:rsidRPr="00647020">
        <w:rPr>
          <w:i/>
          <w:iCs/>
        </w:rPr>
        <w:t>Förvaltnings</w:t>
      </w:r>
      <w:r>
        <w:rPr>
          <w:i/>
          <w:iCs/>
        </w:rPr>
        <w:softHyphen/>
      </w:r>
      <w:r w:rsidRPr="00647020">
        <w:rPr>
          <w:i/>
          <w:iCs/>
        </w:rPr>
        <w:t>rätten i Luleå</w:t>
      </w:r>
      <w:r w:rsidRPr="00DE4736">
        <w:t xml:space="preserve"> </w:t>
      </w:r>
      <w:r>
        <w:t xml:space="preserve">framför, öka förutsebarheten för enskilda och underlätta </w:t>
      </w:r>
      <w:r w:rsidRPr="00E54716">
        <w:t>hand</w:t>
      </w:r>
      <w:r>
        <w:softHyphen/>
      </w:r>
      <w:r w:rsidRPr="00E54716">
        <w:t>läggning</w:t>
      </w:r>
      <w:r>
        <w:t>en</w:t>
      </w:r>
      <w:r w:rsidRPr="00E54716">
        <w:t xml:space="preserve"> av ärenden och mål om uppsikt och förvar.</w:t>
      </w:r>
      <w:r>
        <w:t xml:space="preserve"> Ett annat exempel är förslaget om att det ska införas krav på ny prövning av förvars</w:t>
      </w:r>
      <w:r>
        <w:softHyphen/>
        <w:t xml:space="preserve">beslut i fler fall, vilket bör motverka risken för att enskilda hålls i förvar under en omotiverat lång tid. </w:t>
      </w:r>
      <w:r w:rsidRPr="00F26E5C">
        <w:t>Ett ytterligare exempel är förslagen om att utlänningar som är ställda under uppsikt eller tagna i förvar ska ha rätt till offentligt biträde i fler fall.</w:t>
      </w:r>
      <w:r>
        <w:t xml:space="preserve"> </w:t>
      </w:r>
    </w:p>
    <w:p w14:paraId="6E2D9FB5" w14:textId="77777777" w:rsidR="00917E11" w:rsidRDefault="00917E11" w:rsidP="00917E11">
      <w:pPr>
        <w:pStyle w:val="Brdtextmedindrag"/>
      </w:pPr>
      <w:r>
        <w:t xml:space="preserve">Sammantaget bedömer regeringen att förslagen ger uttryck för en rimlig avvägning mellan behovet av en ordnad och effektiv migrationsprocess, och den enskildes rätt till skydd för sitt privatliv och sin rörelsefrihet. Med andra ord anser regeringen att förslagen inte går utöver </w:t>
      </w:r>
      <w:r w:rsidRPr="00AF6A96">
        <w:t>vad som är nödvändigt för att uppnå dess syften</w:t>
      </w:r>
      <w:r>
        <w:t>, och att de är förenliga med skyddet för den personliga integriteten och rörelse</w:t>
      </w:r>
      <w:r>
        <w:softHyphen/>
        <w:t>friheten enligt bl.a. Europa</w:t>
      </w:r>
      <w:r>
        <w:softHyphen/>
        <w:t>konventionen.</w:t>
      </w:r>
    </w:p>
    <w:bookmarkEnd w:id="330"/>
    <w:p w14:paraId="6754D17F" w14:textId="77777777" w:rsidR="00917E11" w:rsidRDefault="00917E11" w:rsidP="00917E11">
      <w:pPr>
        <w:pStyle w:val="Brdtextmedindrag"/>
      </w:pPr>
      <w:r>
        <w:rPr>
          <w:iCs/>
        </w:rPr>
        <w:t xml:space="preserve">Vissa remissinstanser, såsom </w:t>
      </w:r>
      <w:r w:rsidRPr="00A73805">
        <w:rPr>
          <w:i/>
        </w:rPr>
        <w:t>Myndig</w:t>
      </w:r>
      <w:r>
        <w:rPr>
          <w:i/>
        </w:rPr>
        <w:softHyphen/>
      </w:r>
      <w:r w:rsidRPr="00A73805">
        <w:rPr>
          <w:i/>
        </w:rPr>
        <w:t>heten för delaktighet</w:t>
      </w:r>
      <w:r>
        <w:rPr>
          <w:iCs/>
        </w:rPr>
        <w:t>,</w:t>
      </w:r>
      <w:r w:rsidRPr="00A73805">
        <w:rPr>
          <w:i/>
        </w:rPr>
        <w:t xml:space="preserve"> Sveriges kristna råd</w:t>
      </w:r>
      <w:r>
        <w:t xml:space="preserve"> och </w:t>
      </w:r>
      <w:r w:rsidRPr="00A73805">
        <w:rPr>
          <w:i/>
        </w:rPr>
        <w:t>Svenska Röda Korset</w:t>
      </w:r>
      <w:r>
        <w:rPr>
          <w:iCs/>
        </w:rPr>
        <w:t>,</w:t>
      </w:r>
      <w:r>
        <w:t xml:space="preserve"> efterfrågar en mer omfattande konsekvens</w:t>
      </w:r>
      <w:r>
        <w:softHyphen/>
        <w:t xml:space="preserve">analys vad gäller barn. Andra, såsom </w:t>
      </w:r>
      <w:r w:rsidRPr="00F511B2">
        <w:rPr>
          <w:i/>
          <w:iCs/>
        </w:rPr>
        <w:t>Asylrätts</w:t>
      </w:r>
      <w:r>
        <w:rPr>
          <w:i/>
          <w:iCs/>
        </w:rPr>
        <w:softHyphen/>
      </w:r>
      <w:r w:rsidRPr="00F511B2">
        <w:rPr>
          <w:i/>
          <w:iCs/>
        </w:rPr>
        <w:t>centrum</w:t>
      </w:r>
      <w:r w:rsidRPr="00F511B2">
        <w:t xml:space="preserve">, </w:t>
      </w:r>
      <w:r w:rsidRPr="008509FB">
        <w:rPr>
          <w:i/>
          <w:iCs/>
        </w:rPr>
        <w:t>Barn</w:t>
      </w:r>
      <w:r>
        <w:rPr>
          <w:i/>
          <w:iCs/>
        </w:rPr>
        <w:softHyphen/>
      </w:r>
      <w:r w:rsidRPr="008509FB">
        <w:rPr>
          <w:i/>
          <w:iCs/>
        </w:rPr>
        <w:t>ombuds</w:t>
      </w:r>
      <w:r>
        <w:rPr>
          <w:i/>
          <w:iCs/>
        </w:rPr>
        <w:softHyphen/>
      </w:r>
      <w:r w:rsidRPr="008509FB">
        <w:rPr>
          <w:i/>
          <w:iCs/>
        </w:rPr>
        <w:t>mannen</w:t>
      </w:r>
      <w:r w:rsidRPr="00F511B2">
        <w:t xml:space="preserve">, </w:t>
      </w:r>
      <w:r w:rsidRPr="00F511B2">
        <w:rPr>
          <w:i/>
          <w:iCs/>
        </w:rPr>
        <w:t>Civil Rights Defen</w:t>
      </w:r>
      <w:r w:rsidRPr="00F511B2">
        <w:rPr>
          <w:i/>
          <w:iCs/>
        </w:rPr>
        <w:softHyphen/>
        <w:t>ders</w:t>
      </w:r>
      <w:r>
        <w:t xml:space="preserve">, </w:t>
      </w:r>
      <w:r>
        <w:rPr>
          <w:i/>
          <w:iCs/>
        </w:rPr>
        <w:t>Diskriminerings</w:t>
      </w:r>
      <w:r>
        <w:softHyphen/>
      </w:r>
      <w:r>
        <w:rPr>
          <w:i/>
          <w:iCs/>
        </w:rPr>
        <w:t>ombuds</w:t>
      </w:r>
      <w:r>
        <w:softHyphen/>
      </w:r>
      <w:r>
        <w:rPr>
          <w:i/>
          <w:iCs/>
        </w:rPr>
        <w:t>mannen</w:t>
      </w:r>
      <w:r w:rsidRPr="00C66394">
        <w:t>,</w:t>
      </w:r>
      <w:r>
        <w:rPr>
          <w:i/>
          <w:iCs/>
        </w:rPr>
        <w:t xml:space="preserve"> </w:t>
      </w:r>
      <w:r w:rsidRPr="008509FB">
        <w:rPr>
          <w:i/>
          <w:iCs/>
        </w:rPr>
        <w:t>Rädda barnen</w:t>
      </w:r>
      <w:r>
        <w:t xml:space="preserve">, </w:t>
      </w:r>
      <w:r w:rsidRPr="008509FB">
        <w:rPr>
          <w:i/>
          <w:iCs/>
        </w:rPr>
        <w:t>Sveriges advokatsamfund</w:t>
      </w:r>
      <w:r>
        <w:t xml:space="preserve"> och </w:t>
      </w:r>
      <w:r>
        <w:rPr>
          <w:i/>
          <w:iCs/>
        </w:rPr>
        <w:t>UNHCR:s kontor för de nordiska och baltiska länderna</w:t>
      </w:r>
      <w:r w:rsidRPr="00F511B2">
        <w:t xml:space="preserve">, </w:t>
      </w:r>
      <w:r>
        <w:t xml:space="preserve">anser att förslagen om grunder för förvar av barn eller utökade tidsgränser för förvar av barn riskerar att strida eller strider </w:t>
      </w:r>
      <w:r w:rsidRPr="00F511B2">
        <w:t>mot barn</w:t>
      </w:r>
      <w:r>
        <w:softHyphen/>
      </w:r>
      <w:r w:rsidRPr="00F511B2">
        <w:t>konventionen.</w:t>
      </w:r>
      <w:r>
        <w:t xml:space="preserve"> </w:t>
      </w:r>
    </w:p>
    <w:p w14:paraId="3BF5E0F6" w14:textId="77777777" w:rsidR="00917E11" w:rsidRDefault="00917E11" w:rsidP="00917E11">
      <w:pPr>
        <w:pStyle w:val="Brdtextmedindrag"/>
      </w:pPr>
      <w:r>
        <w:t>Sedan januari 2020 gäller barnkonventionen som lag i Sverige. All lag</w:t>
      </w:r>
      <w:r>
        <w:softHyphen/>
        <w:t>stift</w:t>
      </w:r>
      <w:r>
        <w:softHyphen/>
        <w:t>ning som rör barn ska utformas i överensstämmelse med konvent</w:t>
      </w:r>
      <w:r>
        <w:softHyphen/>
        <w:t>ionen. Barnkonventionen ska ses som en helhet och rättigheterna är ömse</w:t>
      </w:r>
      <w:r>
        <w:rPr>
          <w:i/>
        </w:rPr>
        <w:softHyphen/>
      </w:r>
      <w:r>
        <w:t>sidigt förstärkande och ska tolkas i relation till varandra. Såvitt gäller förvar är flera artiklar i konventionen av särskild betydelse. Enligt artikel 3 ska vid alla åtgärder som rör barn i första hand beaktas vad som bedöms vara barnets bästa. Vid en bedömning av barnets bästa ska barnets åsikter beaktas utifrån ålder och mognad. Av artikel 16 framgår att ett barn har rätt till lagens skydd mot godtyckliga eller olagliga ingripanden i sitt privat- och familjeliv.</w:t>
      </w:r>
      <w:r w:rsidDel="00A14659">
        <w:t xml:space="preserve"> </w:t>
      </w:r>
      <w:r>
        <w:t>Vidare ska en konventionsstat enligt artikel 37 b säker</w:t>
      </w:r>
      <w:r>
        <w:rPr>
          <w:i/>
          <w:iCs/>
        </w:rPr>
        <w:softHyphen/>
      </w:r>
      <w:r>
        <w:t>ställa att inget barn olagligt eller godtyckligt frihets</w:t>
      </w:r>
      <w:r>
        <w:softHyphen/>
        <w:t>berövas. Frihets</w:t>
      </w:r>
      <w:r>
        <w:rPr>
          <w:i/>
          <w:iCs/>
        </w:rPr>
        <w:softHyphen/>
      </w:r>
      <w:r>
        <w:t>berövande av ett barn får enligt artikeln ske endast i enlighet med lag och som en sista utväg och för kortast lämpliga tid.</w:t>
      </w:r>
    </w:p>
    <w:p w14:paraId="62C3FF74" w14:textId="20F6C3E7" w:rsidR="00917E11" w:rsidRDefault="00917E11" w:rsidP="00917E11">
      <w:pPr>
        <w:pStyle w:val="Brdtextmedindrag"/>
      </w:pPr>
      <w:r>
        <w:t xml:space="preserve">Förslagen i </w:t>
      </w:r>
      <w:r w:rsidR="009117B9">
        <w:t>propositionen</w:t>
      </w:r>
      <w:r>
        <w:t xml:space="preserve"> har i stort samma konsekvenser för barn som för vuxna. De innebär alltså bl.a. att barn kan ställas under uppsikt och tas i förvar i fler fall och under längre tid än i dag. Som flera remiss</w:t>
      </w:r>
      <w:r>
        <w:softHyphen/>
        <w:t xml:space="preserve">instanser påpekar, däribland </w:t>
      </w:r>
      <w:r>
        <w:rPr>
          <w:i/>
          <w:iCs/>
        </w:rPr>
        <w:t xml:space="preserve">Myndigheten för ungdoms- </w:t>
      </w:r>
      <w:r w:rsidRPr="00F8241A">
        <w:rPr>
          <w:i/>
          <w:iCs/>
        </w:rPr>
        <w:t>och</w:t>
      </w:r>
      <w:r>
        <w:rPr>
          <w:i/>
          <w:iCs/>
        </w:rPr>
        <w:t xml:space="preserve"> civil</w:t>
      </w:r>
      <w:r>
        <w:rPr>
          <w:i/>
          <w:iCs/>
        </w:rPr>
        <w:softHyphen/>
        <w:t>sam</w:t>
      </w:r>
      <w:r>
        <w:rPr>
          <w:i/>
          <w:iCs/>
        </w:rPr>
        <w:softHyphen/>
        <w:t>hälles</w:t>
      </w:r>
      <w:r>
        <w:rPr>
          <w:i/>
          <w:iCs/>
        </w:rPr>
        <w:softHyphen/>
        <w:t>frågor</w:t>
      </w:r>
      <w:r>
        <w:t xml:space="preserve"> och </w:t>
      </w:r>
      <w:r w:rsidRPr="005C4762">
        <w:t>Svenska Röda Korset</w:t>
      </w:r>
      <w:r>
        <w:t xml:space="preserve">, medför barns särskilda sårbarheter dock att uppsikt och förvar kan påverka barn mer än vuxna. Det har beaktats vid utformningen av förslagen, liksom barns särskilda rättigheter. Förslagen innebär följaktligen att det alltjämt ställs höga krav för uppsikt och förvar av barn. Den föreslagna regleringen ger också fortsatt uttryck för att förvar av barn ska ske med stor restriktivitet och i regel undvikas. Härtill kommer att ett beslut om förvar som gäller ett barn – liksom i dag – ska fattas med särskild omsorg. </w:t>
      </w:r>
      <w:r w:rsidRPr="001348F5">
        <w:t>Åtgärden ska vara förenlig med de rättigheter som barn har enligt barn</w:t>
      </w:r>
      <w:r>
        <w:softHyphen/>
      </w:r>
      <w:r w:rsidRPr="001348F5">
        <w:t xml:space="preserve">konventionen. Det betyder bl.a. att de hänsyn som enligt </w:t>
      </w:r>
      <w:r>
        <w:t>barn</w:t>
      </w:r>
      <w:r>
        <w:softHyphen/>
      </w:r>
      <w:r w:rsidRPr="001348F5">
        <w:t>konvent</w:t>
      </w:r>
      <w:r>
        <w:softHyphen/>
      </w:r>
      <w:r w:rsidRPr="001348F5">
        <w:t xml:space="preserve">ionen ska tas till barnets </w:t>
      </w:r>
      <w:r>
        <w:t>bästa ska</w:t>
      </w:r>
      <w:r w:rsidRPr="001348F5">
        <w:t xml:space="preserve"> beaktas vid avvägningen mot det behov som finns av åtgärden. </w:t>
      </w:r>
      <w:r>
        <w:t>Bland annat barnets ålder och mognad ska vara vägledande för hur dessa hänsyn vägs mot behovet.</w:t>
      </w:r>
      <w:r w:rsidRPr="001348F5">
        <w:t xml:space="preserve"> </w:t>
      </w:r>
      <w:r>
        <w:t>Tillsammans med förslaget om att det ska införas nya former av upp</w:t>
      </w:r>
      <w:r>
        <w:rPr>
          <w:i/>
          <w:iCs/>
        </w:rPr>
        <w:softHyphen/>
      </w:r>
      <w:r>
        <w:t>sikt, bör förvar av ett barn och dess familjemedlemmar även framöver kunna undvikas i de allra flesta fall.</w:t>
      </w:r>
    </w:p>
    <w:p w14:paraId="142BE6ED" w14:textId="35C62ADE" w:rsidR="00917E11" w:rsidRDefault="00917E11" w:rsidP="00917E11">
      <w:pPr>
        <w:pStyle w:val="Brdtextmedindrag"/>
      </w:pPr>
      <w:r>
        <w:t>Regeringen anser mot denna bakgrund inte att det finns anledning att göra någon annan bedömning avseende barn än vuxna, utan förslagen ger enligt regeringen uttryck för en rimlig avvägning mellan dess syften och barnets rätt till skydd. Med hänsyn till det anser regeringen också att förslagen inte är oförenliga med barnkonventionen.</w:t>
      </w:r>
      <w:r w:rsidRPr="00874919">
        <w:t xml:space="preserve"> </w:t>
      </w:r>
    </w:p>
    <w:p w14:paraId="7346C725" w14:textId="0E675819" w:rsidR="00917E11" w:rsidRDefault="00917E11" w:rsidP="00917E11">
      <w:pPr>
        <w:pStyle w:val="Brdtextmedindrag"/>
      </w:pPr>
      <w:r w:rsidRPr="00874919">
        <w:t xml:space="preserve">Regeringen bedömer att förslagen i </w:t>
      </w:r>
      <w:r w:rsidR="009117B9">
        <w:t>propositionen</w:t>
      </w:r>
      <w:r w:rsidRPr="00874919">
        <w:t xml:space="preserve"> inte medför några konsekvenser för jämställdheten mellan kvinnor och män</w:t>
      </w:r>
      <w:r>
        <w:t>.</w:t>
      </w:r>
    </w:p>
    <w:p w14:paraId="7D52C75B" w14:textId="77777777" w:rsidR="00917E11" w:rsidRPr="00505BFB" w:rsidRDefault="00917E11" w:rsidP="00917E11">
      <w:pPr>
        <w:pStyle w:val="Rubrik5efterram"/>
      </w:pPr>
      <w:r w:rsidRPr="00505BFB">
        <w:t>Ekonomiska konsekvenser</w:t>
      </w:r>
    </w:p>
    <w:p w14:paraId="6BB6E411" w14:textId="26B04444" w:rsidR="00917E11" w:rsidRDefault="00917E11" w:rsidP="00917E11">
      <w:pPr>
        <w:pStyle w:val="Brdtext"/>
      </w:pPr>
      <w:r>
        <w:t>Förslagen medför ökade kostnader för Migrationsverket. Till följd av förslagen om att utlänningar ska kunna hållas i förvar under längre tid och att Migrationsverkets personal i vissa fall ska kunna belägga en utlänning med fängsel, kommer Migrationsverket ha ökade kostnader för bl.a. nya prövningar av förvarsbeslut och utbildningsinsatser. Vidare förut</w:t>
      </w:r>
      <w:r>
        <w:softHyphen/>
        <w:t>sätter förslaget om att vissa utlänningar ska kunna placeras på säkerhets</w:t>
      </w:r>
      <w:r>
        <w:softHyphen/>
        <w:t>avdelning att det inrättas sådana avdelningar på Migrations</w:t>
      </w:r>
      <w:r>
        <w:softHyphen/>
        <w:t>verkets förvar.</w:t>
      </w:r>
      <w:r w:rsidRPr="00B34AE2">
        <w:t xml:space="preserve"> Genom budget</w:t>
      </w:r>
      <w:r>
        <w:softHyphen/>
      </w:r>
      <w:r w:rsidRPr="00B34AE2">
        <w:t>propositionen för 2026 utökades därför Migra</w:t>
      </w:r>
      <w:r>
        <w:rPr>
          <w:i/>
          <w:iCs/>
        </w:rPr>
        <w:softHyphen/>
      </w:r>
      <w:r w:rsidRPr="00B34AE2">
        <w:t>tions</w:t>
      </w:r>
      <w:r>
        <w:rPr>
          <w:i/>
          <w:iCs/>
        </w:rPr>
        <w:softHyphen/>
      </w:r>
      <w:r w:rsidRPr="00B34AE2">
        <w:t xml:space="preserve">verkets anslag med 28 miljoner kronor för 2026. Enligt budgetpropositionen beräknas vidare </w:t>
      </w:r>
      <w:r>
        <w:t>anslaget</w:t>
      </w:r>
      <w:r w:rsidRPr="00B34AE2">
        <w:t xml:space="preserve"> öka med 9 miljoner kronor </w:t>
      </w:r>
      <w:r>
        <w:t xml:space="preserve">per år </w:t>
      </w:r>
      <w:r w:rsidRPr="00B34AE2">
        <w:t xml:space="preserve">från och med 2027 </w:t>
      </w:r>
      <w:r>
        <w:t xml:space="preserve">med anledning av förslagen </w:t>
      </w:r>
      <w:r w:rsidRPr="00B34AE2">
        <w:t>(prop. 2025/26:1 Utgifts</w:t>
      </w:r>
      <w:r>
        <w:rPr>
          <w:i/>
          <w:iCs/>
        </w:rPr>
        <w:softHyphen/>
      </w:r>
      <w:r w:rsidRPr="00B34AE2">
        <w:t>område 8 s.</w:t>
      </w:r>
      <w:r>
        <w:t> </w:t>
      </w:r>
      <w:r w:rsidRPr="00B34AE2">
        <w:t>27 och 28).</w:t>
      </w:r>
      <w:r>
        <w:t xml:space="preserve"> Regeringen bedömer därmed att de ökade kostnader som föranleds av förslagen är finansierade inom Migrations</w:t>
      </w:r>
      <w:r>
        <w:softHyphen/>
        <w:t>verkets befintliga ekonomiska ramar.</w:t>
      </w:r>
    </w:p>
    <w:p w14:paraId="625863AC" w14:textId="4324CF35" w:rsidR="00917E11" w:rsidRDefault="00917E11" w:rsidP="00917E11">
      <w:pPr>
        <w:pStyle w:val="Brdtextmedindrag"/>
      </w:pPr>
      <w:r>
        <w:t>Förslagen medför även att Polismyndigheten och Säkerhetspolisen kan få något ökade kostnader. När det gäller Polismyndigheten handlar det främst om kost</w:t>
      </w:r>
      <w:r>
        <w:rPr>
          <w:i/>
          <w:iCs/>
        </w:rPr>
        <w:softHyphen/>
      </w:r>
      <w:r>
        <w:t xml:space="preserve">nader med anledning av förslaget om att myndigheten ska vara ansvarig för </w:t>
      </w:r>
      <w:r w:rsidR="007F6EF8">
        <w:t xml:space="preserve">verkställigheten av </w:t>
      </w:r>
      <w:r>
        <w:t>beslut om förstärkt</w:t>
      </w:r>
      <w:r w:rsidR="00AB31B4">
        <w:t xml:space="preserve"> uppsikt</w:t>
      </w:r>
      <w:r>
        <w:t>. Samtidigt bör förslaget om att vissa utlänningar ska kunna placeras på säker</w:t>
      </w:r>
      <w:r>
        <w:rPr>
          <w:i/>
          <w:iCs/>
        </w:rPr>
        <w:softHyphen/>
      </w:r>
      <w:r>
        <w:t>hets</w:t>
      </w:r>
      <w:r>
        <w:rPr>
          <w:i/>
          <w:iCs/>
        </w:rPr>
        <w:softHyphen/>
      </w:r>
      <w:r>
        <w:t>avdelning innebära att färre behöver externplaceras i bl.a. polisarrest. Regeringen anser därför samman</w:t>
      </w:r>
      <w:r>
        <w:softHyphen/>
        <w:t xml:space="preserve">taget, till skillnad från </w:t>
      </w:r>
      <w:r w:rsidRPr="00AC2659">
        <w:rPr>
          <w:i/>
        </w:rPr>
        <w:t>Polismyndigheten</w:t>
      </w:r>
      <w:r>
        <w:t>, att förslagen endast bör medföra mindre kostnadsökningar för Polis</w:t>
      </w:r>
      <w:r>
        <w:rPr>
          <w:i/>
        </w:rPr>
        <w:softHyphen/>
      </w:r>
      <w:r>
        <w:t>myndig</w:t>
      </w:r>
      <w:r>
        <w:rPr>
          <w:i/>
        </w:rPr>
        <w:softHyphen/>
      </w:r>
      <w:r>
        <w:t>heten och Säkerhets</w:t>
      </w:r>
      <w:r>
        <w:softHyphen/>
        <w:t>polisen. Kostnaderna ryms därmed</w:t>
      </w:r>
      <w:r w:rsidDel="00FF3CB8">
        <w:t xml:space="preserve"> </w:t>
      </w:r>
      <w:r>
        <w:t>inom myndig</w:t>
      </w:r>
      <w:r>
        <w:rPr>
          <w:i/>
        </w:rPr>
        <w:softHyphen/>
      </w:r>
      <w:r>
        <w:t>heternas befintliga ekonomiska ramar. Det är dock viktigt att noga följa kostnads</w:t>
      </w:r>
      <w:r>
        <w:softHyphen/>
        <w:t>utvecklingen.</w:t>
      </w:r>
    </w:p>
    <w:p w14:paraId="73F4B54B" w14:textId="77777777" w:rsidR="00917E11" w:rsidRDefault="00917E11" w:rsidP="00917E11">
      <w:pPr>
        <w:pStyle w:val="Brdtextmedindrag"/>
      </w:pPr>
      <w:r>
        <w:t xml:space="preserve">Förslagen medför även ett ökat antal mål om överklagade beslut om förvar och följaktligen kostnader för </w:t>
      </w:r>
      <w:r w:rsidRPr="003555BA">
        <w:t xml:space="preserve">migrationsdomstolarna </w:t>
      </w:r>
      <w:r>
        <w:t>och Migrations</w:t>
      </w:r>
      <w:r>
        <w:softHyphen/>
        <w:t>överdomstolen.</w:t>
      </w:r>
      <w:r w:rsidRPr="003555BA">
        <w:t xml:space="preserve"> </w:t>
      </w:r>
      <w:r>
        <w:t>Migrations</w:t>
      </w:r>
      <w:r>
        <w:softHyphen/>
        <w:t>dom</w:t>
      </w:r>
      <w:r>
        <w:softHyphen/>
        <w:t>stolarnas a</w:t>
      </w:r>
      <w:r w:rsidRPr="00C45D15">
        <w:t xml:space="preserve">nslag </w:t>
      </w:r>
      <w:r>
        <w:t>har därför ut</w:t>
      </w:r>
      <w:r w:rsidRPr="00C45D15">
        <w:t>öka</w:t>
      </w:r>
      <w:r>
        <w:t>t</w:t>
      </w:r>
      <w:r w:rsidRPr="00C45D15">
        <w:t>s med 1</w:t>
      </w:r>
      <w:r>
        <w:t> </w:t>
      </w:r>
      <w:r w:rsidRPr="00C45D15">
        <w:t>miljon kronor för 2026, och fr</w:t>
      </w:r>
      <w:r>
        <w:t xml:space="preserve">ån och med </w:t>
      </w:r>
      <w:r w:rsidRPr="00C45D15">
        <w:t xml:space="preserve">2027 beräknas anslaget öka med 3 miljoner kronor </w:t>
      </w:r>
      <w:r>
        <w:t>per år</w:t>
      </w:r>
      <w:r w:rsidRPr="00C45D15">
        <w:t xml:space="preserve"> (prop. 2025/26:1 Utgiftsområde 8 s.</w:t>
      </w:r>
      <w:r>
        <w:t> </w:t>
      </w:r>
      <w:r w:rsidRPr="00C45D15">
        <w:t>32</w:t>
      </w:r>
      <w:r>
        <w:t xml:space="preserve"> och </w:t>
      </w:r>
      <w:r w:rsidRPr="00C45D15">
        <w:t>33).</w:t>
      </w:r>
      <w:r w:rsidRPr="00FF3CB8">
        <w:t xml:space="preserve"> </w:t>
      </w:r>
      <w:r>
        <w:t xml:space="preserve">Regeringen bedömer därmed att de ökade kostnader som föranleds av förslagen är finansierade inom migrationsdomstolarnas befintliga ekonomiska ramar. </w:t>
      </w:r>
    </w:p>
    <w:p w14:paraId="0DDBE919" w14:textId="762DF327" w:rsidR="00917E11" w:rsidRPr="00741F59" w:rsidRDefault="00917E11" w:rsidP="00917E11">
      <w:pPr>
        <w:pStyle w:val="Brdtextmedindrag"/>
      </w:pPr>
      <w:r>
        <w:t>Förslaget om underrättelseskyldighet i vissa fall för socialnämnd, chefs</w:t>
      </w:r>
      <w:r>
        <w:softHyphen/>
        <w:t>överläkare och smittskyddsläkare vid beslut om uppsikt eller för</w:t>
      </w:r>
      <w:r>
        <w:softHyphen/>
        <w:t xml:space="preserve">var innefattar åliggande för kommunerna och regionerna. </w:t>
      </w:r>
      <w:r w:rsidRPr="00741F59">
        <w:t>Den kommunala finansierings</w:t>
      </w:r>
      <w:r>
        <w:softHyphen/>
      </w:r>
      <w:r w:rsidRPr="00741F59">
        <w:t>principen aktualiseras när nya uppgifter som innebär ökade kost</w:t>
      </w:r>
      <w:r w:rsidRPr="0016365C">
        <w:softHyphen/>
      </w:r>
      <w:r w:rsidRPr="00741F59">
        <w:t>nader läggs på kommunsektorn</w:t>
      </w:r>
      <w:r>
        <w:t xml:space="preserve">. </w:t>
      </w:r>
      <w:r w:rsidRPr="00741F59">
        <w:t xml:space="preserve">Regeringen bedömer att </w:t>
      </w:r>
      <w:r>
        <w:t>föreslagna under</w:t>
      </w:r>
      <w:r>
        <w:softHyphen/>
        <w:t>rättelse</w:t>
      </w:r>
      <w:r>
        <w:softHyphen/>
        <w:t xml:space="preserve">skyldigheter inte har någon </w:t>
      </w:r>
      <w:r w:rsidRPr="00741F59">
        <w:t>påverkan på kommunernas kostnader</w:t>
      </w:r>
      <w:r>
        <w:t xml:space="preserve">, med följd att </w:t>
      </w:r>
      <w:r w:rsidRPr="00741F59">
        <w:t xml:space="preserve">förslaget inte </w:t>
      </w:r>
      <w:r>
        <w:t xml:space="preserve">föranleder </w:t>
      </w:r>
      <w:r w:rsidRPr="00741F59">
        <w:t>någon ekonomisk reglering.</w:t>
      </w:r>
    </w:p>
    <w:p w14:paraId="488A1875" w14:textId="77777777" w:rsidR="00917E11" w:rsidRPr="006573B2" w:rsidRDefault="00917E11" w:rsidP="00917E11">
      <w:pPr>
        <w:pStyle w:val="Brdtextmedindrag"/>
      </w:pPr>
      <w:r w:rsidRPr="001C4985">
        <w:t>För andra myndigheter och för företag och andra enskilda bedöms för</w:t>
      </w:r>
      <w:r>
        <w:rPr>
          <w:rFonts w:eastAsiaTheme="minorHAnsi"/>
        </w:rPr>
        <w:softHyphen/>
      </w:r>
      <w:r w:rsidRPr="001C4985">
        <w:t>slagen inte medföra några kostnader</w:t>
      </w:r>
      <w:r>
        <w:t xml:space="preserve">. Till skillnad från </w:t>
      </w:r>
      <w:r w:rsidRPr="00A73805">
        <w:rPr>
          <w:i/>
        </w:rPr>
        <w:t>Region Stockholm</w:t>
      </w:r>
      <w:r w:rsidRPr="00603703">
        <w:t xml:space="preserve"> </w:t>
      </w:r>
      <w:r>
        <w:t xml:space="preserve">och </w:t>
      </w:r>
      <w:r w:rsidRPr="000F14B0">
        <w:rPr>
          <w:i/>
          <w:iCs/>
        </w:rPr>
        <w:t>Region</w:t>
      </w:r>
      <w:r>
        <w:t xml:space="preserve"> </w:t>
      </w:r>
      <w:r w:rsidRPr="008509FB">
        <w:rPr>
          <w:i/>
          <w:iCs/>
        </w:rPr>
        <w:t>Sörmland</w:t>
      </w:r>
      <w:r>
        <w:t xml:space="preserve"> bedömer regeringen att förslagen inte heller ger upphov till ökade kostnader</w:t>
      </w:r>
      <w:r w:rsidRPr="001C4985">
        <w:t xml:space="preserve"> </w:t>
      </w:r>
      <w:r>
        <w:t xml:space="preserve">för </w:t>
      </w:r>
      <w:r w:rsidRPr="00603703">
        <w:t>regione</w:t>
      </w:r>
      <w:r>
        <w:t>rna.</w:t>
      </w:r>
    </w:p>
    <w:p w14:paraId="74D91911" w14:textId="77777777" w:rsidR="00917E11" w:rsidRDefault="00917E11" w:rsidP="00917E11">
      <w:pPr>
        <w:pStyle w:val="Rubrik1"/>
      </w:pPr>
      <w:bookmarkStart w:id="331" w:name="_Toc218244943"/>
      <w:bookmarkStart w:id="332" w:name="_Toc218627743"/>
      <w:bookmarkStart w:id="333" w:name="_Toc224544987"/>
      <w:bookmarkStart w:id="334" w:name="_Toc228372554"/>
      <w:r>
        <w:t>Författningskommentar</w:t>
      </w:r>
      <w:bookmarkEnd w:id="331"/>
      <w:bookmarkEnd w:id="332"/>
      <w:bookmarkEnd w:id="333"/>
      <w:bookmarkEnd w:id="334"/>
    </w:p>
    <w:p w14:paraId="47A395D7" w14:textId="77777777" w:rsidR="00917E11" w:rsidRDefault="00917E11" w:rsidP="00917E11">
      <w:pPr>
        <w:pStyle w:val="Rubrik2"/>
        <w:spacing w:before="0"/>
      </w:pPr>
      <w:bookmarkStart w:id="335" w:name="_Toc218244944"/>
      <w:bookmarkStart w:id="336" w:name="_Toc218627744"/>
      <w:bookmarkStart w:id="337" w:name="_Toc224544988"/>
      <w:bookmarkStart w:id="338" w:name="_Toc228372555"/>
      <w:r>
        <w:t>Förslaget till lag om ändring i utlänningslagen (2005:716)</w:t>
      </w:r>
      <w:bookmarkEnd w:id="335"/>
      <w:bookmarkEnd w:id="336"/>
      <w:bookmarkEnd w:id="337"/>
      <w:bookmarkEnd w:id="338"/>
    </w:p>
    <w:p w14:paraId="69B82BE6" w14:textId="6461946B" w:rsidR="00917E11" w:rsidRDefault="00917E11" w:rsidP="00917E11">
      <w:pPr>
        <w:pStyle w:val="Brdtext"/>
      </w:pPr>
      <w:r w:rsidRPr="00D04E44">
        <w:t>Kapit</w:t>
      </w:r>
      <w:r>
        <w:t xml:space="preserve">el 10 och 10 a </w:t>
      </w:r>
      <w:r w:rsidRPr="00D04E44">
        <w:t xml:space="preserve">ersätter hittillsvarande </w:t>
      </w:r>
      <w:r>
        <w:t>10 </w:t>
      </w:r>
      <w:r w:rsidRPr="00D04E44">
        <w:t>kap. De nya kapitl</w:t>
      </w:r>
      <w:r>
        <w:t>en</w:t>
      </w:r>
      <w:r w:rsidRPr="00D04E44">
        <w:t xml:space="preserve"> har en annan struktur och ett modernare språk än det hittills</w:t>
      </w:r>
      <w:r>
        <w:rPr>
          <w:i/>
          <w:iCs/>
        </w:rPr>
        <w:softHyphen/>
      </w:r>
      <w:r w:rsidRPr="00D04E44">
        <w:t xml:space="preserve">varande. </w:t>
      </w:r>
    </w:p>
    <w:p w14:paraId="59790BBE" w14:textId="0E87A8E3" w:rsidR="00917E11" w:rsidRDefault="00917E11" w:rsidP="00917E11">
      <w:pPr>
        <w:pStyle w:val="Brdtextmedindrag"/>
      </w:pPr>
      <w:r w:rsidRPr="00D04E44">
        <w:t xml:space="preserve">Flera paragrafer </w:t>
      </w:r>
      <w:r>
        <w:t xml:space="preserve">i de nya kapitlen </w:t>
      </w:r>
      <w:r w:rsidRPr="00D04E44">
        <w:t>överensstämmer i sak med de hittills</w:t>
      </w:r>
      <w:r>
        <w:softHyphen/>
      </w:r>
      <w:r w:rsidRPr="00D04E44">
        <w:t>varande bestämmelserna. I dessa fall är författningskommentaren ut</w:t>
      </w:r>
      <w:r>
        <w:softHyphen/>
      </w:r>
      <w:r w:rsidRPr="00D04E44">
        <w:t>formad så att det anges vilken paragraf i det hittillsvarande kapitlet som den aktuella paragrafen motsvarar. Dessutom anges hänvisningar till tidigare lagförarbeten</w:t>
      </w:r>
      <w:r>
        <w:t xml:space="preserve"> i den mån de </w:t>
      </w:r>
      <w:r w:rsidR="00177D21">
        <w:t>fortfarande</w:t>
      </w:r>
      <w:r w:rsidR="00CE1AD6">
        <w:t xml:space="preserve"> </w:t>
      </w:r>
      <w:r>
        <w:t>är relevanta för rätts</w:t>
      </w:r>
      <w:r>
        <w:softHyphen/>
        <w:t>tillämp</w:t>
      </w:r>
      <w:r>
        <w:softHyphen/>
        <w:t>ningen</w:t>
      </w:r>
      <w:r w:rsidRPr="00D04E44">
        <w:t xml:space="preserve">. </w:t>
      </w:r>
    </w:p>
    <w:p w14:paraId="13C4552A" w14:textId="77777777" w:rsidR="00917E11" w:rsidRDefault="00917E11" w:rsidP="00917E11">
      <w:pPr>
        <w:pStyle w:val="Brdtextmedindrag"/>
      </w:pPr>
      <w:r>
        <w:t xml:space="preserve">I de fall en paragraf överensstämmer i huvudsak eller delvis med </w:t>
      </w:r>
      <w:r w:rsidRPr="00D04E44">
        <w:t>en para</w:t>
      </w:r>
      <w:r>
        <w:softHyphen/>
      </w:r>
      <w:r w:rsidRPr="00D04E44">
        <w:t>graf i det hittillsvarande kapitlet</w:t>
      </w:r>
      <w:r>
        <w:t xml:space="preserve"> anges också hänvisningar till tidigare lag</w:t>
      </w:r>
      <w:r>
        <w:softHyphen/>
        <w:t>förarbeten. Vidare kommenteras de sakliga skill</w:t>
      </w:r>
      <w:r>
        <w:softHyphen/>
        <w:t>naderna.</w:t>
      </w:r>
      <w:r w:rsidRPr="002E03AF">
        <w:t xml:space="preserve"> </w:t>
      </w:r>
      <w:r>
        <w:t>Språkliga eller redaktionella skillnader kommenteras däremot inte.</w:t>
      </w:r>
    </w:p>
    <w:p w14:paraId="6E03D744" w14:textId="0566C20B" w:rsidR="00917E11" w:rsidRPr="00B913DA" w:rsidRDefault="00917E11" w:rsidP="00917E11">
      <w:pPr>
        <w:pStyle w:val="Rubrik4utannumrering"/>
      </w:pPr>
      <w:r w:rsidRPr="00B913DA">
        <w:t>1</w:t>
      </w:r>
      <w:r>
        <w:t> </w:t>
      </w:r>
      <w:r w:rsidRPr="00B913DA">
        <w:t xml:space="preserve">kap. </w:t>
      </w:r>
    </w:p>
    <w:p w14:paraId="24662F96" w14:textId="77777777" w:rsidR="00917E11" w:rsidRPr="00B913DA" w:rsidRDefault="00917E11" w:rsidP="00917E11">
      <w:pPr>
        <w:pStyle w:val="Brdtext"/>
        <w:rPr>
          <w:b/>
          <w:bCs/>
          <w:sz w:val="18"/>
          <w:szCs w:val="18"/>
        </w:rPr>
      </w:pPr>
      <w:r w:rsidRPr="00B913DA">
        <w:rPr>
          <w:b/>
          <w:bCs/>
          <w:sz w:val="18"/>
          <w:szCs w:val="18"/>
        </w:rPr>
        <w:t>1 §    </w:t>
      </w:r>
      <w:r w:rsidRPr="00B913DA">
        <w:rPr>
          <w:sz w:val="18"/>
          <w:szCs w:val="18"/>
        </w:rPr>
        <w:t>I denna lag finns föreskrifter om</w:t>
      </w:r>
    </w:p>
    <w:p w14:paraId="7F3C45E9" w14:textId="77777777" w:rsidR="00917E11" w:rsidRPr="00B913DA" w:rsidRDefault="00917E11" w:rsidP="00917E11">
      <w:pPr>
        <w:pStyle w:val="Brdtextmedindrag"/>
        <w:rPr>
          <w:sz w:val="18"/>
          <w:szCs w:val="18"/>
        </w:rPr>
      </w:pPr>
      <w:r w:rsidRPr="00B913DA">
        <w:rPr>
          <w:sz w:val="18"/>
          <w:szCs w:val="18"/>
        </w:rPr>
        <w:t>– lagens innehåll, vissa definitioner och allmänna bestämmelser (1 kap.),</w:t>
      </w:r>
    </w:p>
    <w:p w14:paraId="4652F33B" w14:textId="77777777" w:rsidR="00917E11" w:rsidRPr="00B913DA" w:rsidRDefault="00917E11" w:rsidP="00917E11">
      <w:pPr>
        <w:pStyle w:val="Brdtextmedindrag"/>
        <w:rPr>
          <w:sz w:val="18"/>
          <w:szCs w:val="18"/>
        </w:rPr>
      </w:pPr>
      <w:r w:rsidRPr="00B913DA">
        <w:rPr>
          <w:sz w:val="18"/>
          <w:szCs w:val="18"/>
        </w:rPr>
        <w:t xml:space="preserve">– villkor för att en utlänning ska få resa in i samt vistas och arbeta i Sverige </w:t>
      </w:r>
      <w:r>
        <w:rPr>
          <w:sz w:val="18"/>
          <w:szCs w:val="18"/>
        </w:rPr>
        <w:t>samt bestämmelser om främlingspass och resedokument</w:t>
      </w:r>
      <w:r w:rsidRPr="00B913DA">
        <w:rPr>
          <w:sz w:val="18"/>
          <w:szCs w:val="18"/>
        </w:rPr>
        <w:t xml:space="preserve"> (2 kap.),</w:t>
      </w:r>
    </w:p>
    <w:p w14:paraId="7749F460" w14:textId="77777777" w:rsidR="00917E11" w:rsidRPr="00B913DA" w:rsidRDefault="00917E11" w:rsidP="00917E11">
      <w:pPr>
        <w:pStyle w:val="Brdtextmedindrag"/>
        <w:rPr>
          <w:sz w:val="18"/>
          <w:szCs w:val="18"/>
        </w:rPr>
      </w:pPr>
      <w:r w:rsidRPr="00B913DA">
        <w:rPr>
          <w:sz w:val="18"/>
          <w:szCs w:val="18"/>
        </w:rPr>
        <w:t>– visering (3 kap.),</w:t>
      </w:r>
    </w:p>
    <w:p w14:paraId="6B30EDD3" w14:textId="77777777" w:rsidR="00917E11" w:rsidRPr="00B913DA" w:rsidRDefault="00917E11" w:rsidP="00917E11">
      <w:pPr>
        <w:pStyle w:val="Brdtextmedindrag"/>
        <w:rPr>
          <w:sz w:val="18"/>
          <w:szCs w:val="18"/>
        </w:rPr>
      </w:pPr>
      <w:r w:rsidRPr="00B913DA">
        <w:rPr>
          <w:sz w:val="18"/>
          <w:szCs w:val="18"/>
        </w:rPr>
        <w:t>– uppehållsrätt (3 a kap.),</w:t>
      </w:r>
    </w:p>
    <w:p w14:paraId="4F20A7AB" w14:textId="77777777" w:rsidR="00917E11" w:rsidRPr="00B913DA" w:rsidRDefault="00917E11" w:rsidP="00917E11">
      <w:pPr>
        <w:pStyle w:val="Brdtextmedindrag"/>
        <w:rPr>
          <w:sz w:val="18"/>
          <w:szCs w:val="18"/>
        </w:rPr>
      </w:pPr>
      <w:r w:rsidRPr="00B913DA">
        <w:rPr>
          <w:sz w:val="18"/>
          <w:szCs w:val="18"/>
        </w:rPr>
        <w:t>– uppehållsstatus, uppehållsrätt och bevis för gränsarbete som komplet</w:t>
      </w:r>
      <w:r w:rsidRPr="00B913DA">
        <w:rPr>
          <w:sz w:val="18"/>
          <w:szCs w:val="18"/>
        </w:rPr>
        <w:softHyphen/>
        <w:t>te</w:t>
      </w:r>
      <w:r w:rsidRPr="00B913DA">
        <w:rPr>
          <w:sz w:val="18"/>
          <w:szCs w:val="18"/>
        </w:rPr>
        <w:softHyphen/>
        <w:t>rar bestämmelserna i utträdesavtalet mellan Förenade kungariket och EU (3 b kap.),</w:t>
      </w:r>
    </w:p>
    <w:p w14:paraId="32CD3A3E" w14:textId="77777777" w:rsidR="00917E11" w:rsidRPr="00B913DA" w:rsidRDefault="00917E11" w:rsidP="00917E11">
      <w:pPr>
        <w:pStyle w:val="Brdtextmedindrag"/>
        <w:rPr>
          <w:sz w:val="18"/>
          <w:szCs w:val="18"/>
        </w:rPr>
      </w:pPr>
      <w:r w:rsidRPr="00B913DA">
        <w:rPr>
          <w:sz w:val="18"/>
          <w:szCs w:val="18"/>
        </w:rPr>
        <w:t>– </w:t>
      </w:r>
      <w:r>
        <w:rPr>
          <w:sz w:val="18"/>
          <w:szCs w:val="18"/>
        </w:rPr>
        <w:t>internationellt skydd</w:t>
      </w:r>
      <w:r w:rsidRPr="00B913DA">
        <w:rPr>
          <w:sz w:val="18"/>
          <w:szCs w:val="18"/>
        </w:rPr>
        <w:t xml:space="preserve"> (4 kap.),</w:t>
      </w:r>
    </w:p>
    <w:p w14:paraId="06401E50" w14:textId="77777777" w:rsidR="00917E11" w:rsidRPr="00B913DA" w:rsidRDefault="00917E11" w:rsidP="00917E11">
      <w:pPr>
        <w:pStyle w:val="Brdtextmedindrag"/>
        <w:rPr>
          <w:sz w:val="18"/>
          <w:szCs w:val="18"/>
        </w:rPr>
      </w:pPr>
      <w:r w:rsidRPr="00B913DA">
        <w:rPr>
          <w:sz w:val="18"/>
          <w:szCs w:val="18"/>
        </w:rPr>
        <w:t>– uppehållstillstånd (5 kap.),</w:t>
      </w:r>
    </w:p>
    <w:p w14:paraId="64D7A8F8" w14:textId="77777777" w:rsidR="00917E11" w:rsidRPr="00B913DA" w:rsidRDefault="00917E11" w:rsidP="00917E11">
      <w:pPr>
        <w:pStyle w:val="Brdtextmedindrag"/>
        <w:rPr>
          <w:sz w:val="18"/>
          <w:szCs w:val="18"/>
        </w:rPr>
      </w:pPr>
      <w:r w:rsidRPr="00B913DA">
        <w:rPr>
          <w:sz w:val="18"/>
          <w:szCs w:val="18"/>
        </w:rPr>
        <w:t>– ställning som varaktigt bosatt i Sverige (5 a kap.),</w:t>
      </w:r>
    </w:p>
    <w:p w14:paraId="407A1DFE" w14:textId="77777777" w:rsidR="00917E11" w:rsidRPr="00B913DA" w:rsidRDefault="00917E11" w:rsidP="00917E11">
      <w:pPr>
        <w:pStyle w:val="Brdtextmedindrag"/>
        <w:rPr>
          <w:sz w:val="18"/>
          <w:szCs w:val="18"/>
        </w:rPr>
      </w:pPr>
      <w:r w:rsidRPr="00B913DA">
        <w:rPr>
          <w:sz w:val="18"/>
          <w:szCs w:val="18"/>
        </w:rPr>
        <w:t>– uppehållstillstånd för forskning, studier inom högre utbildning, viss praktik, visst volontärarbete och au pair-arbete (5 b kap.),</w:t>
      </w:r>
    </w:p>
    <w:p w14:paraId="27DD6255" w14:textId="77777777" w:rsidR="00917E11" w:rsidRPr="00B913DA" w:rsidRDefault="00917E11" w:rsidP="00917E11">
      <w:pPr>
        <w:pStyle w:val="Brdtextmedindrag"/>
        <w:rPr>
          <w:sz w:val="18"/>
          <w:szCs w:val="18"/>
        </w:rPr>
      </w:pPr>
      <w:r w:rsidRPr="00B913DA">
        <w:rPr>
          <w:sz w:val="18"/>
          <w:szCs w:val="18"/>
        </w:rPr>
        <w:t>– arbetstillstånd (6 kap</w:t>
      </w:r>
      <w:r>
        <w:rPr>
          <w:sz w:val="18"/>
          <w:szCs w:val="18"/>
        </w:rPr>
        <w:t>.</w:t>
      </w:r>
      <w:r w:rsidRPr="00B913DA">
        <w:rPr>
          <w:sz w:val="18"/>
          <w:szCs w:val="18"/>
        </w:rPr>
        <w:t>),</w:t>
      </w:r>
    </w:p>
    <w:p w14:paraId="73120E2C" w14:textId="77777777" w:rsidR="00917E11" w:rsidRPr="00B913DA" w:rsidRDefault="00917E11" w:rsidP="00917E11">
      <w:pPr>
        <w:pStyle w:val="Brdtextmedindrag"/>
        <w:rPr>
          <w:sz w:val="18"/>
          <w:szCs w:val="18"/>
        </w:rPr>
      </w:pPr>
      <w:r w:rsidRPr="00B913DA">
        <w:rPr>
          <w:sz w:val="18"/>
          <w:szCs w:val="18"/>
        </w:rPr>
        <w:t>– EU-blåkort (6 a kap.),</w:t>
      </w:r>
    </w:p>
    <w:p w14:paraId="16B6B023" w14:textId="77777777" w:rsidR="00917E11" w:rsidRPr="00B913DA" w:rsidRDefault="00917E11" w:rsidP="00917E11">
      <w:pPr>
        <w:pStyle w:val="Brdtextmedindrag"/>
        <w:rPr>
          <w:sz w:val="18"/>
          <w:szCs w:val="18"/>
        </w:rPr>
      </w:pPr>
      <w:r w:rsidRPr="00B913DA">
        <w:rPr>
          <w:sz w:val="18"/>
          <w:szCs w:val="18"/>
        </w:rPr>
        <w:t>– tillstånd för företagsintern förflyttning, ICT (6 b kap.),</w:t>
      </w:r>
    </w:p>
    <w:p w14:paraId="798FF5D2" w14:textId="77777777" w:rsidR="00917E11" w:rsidRPr="00B913DA" w:rsidRDefault="00917E11" w:rsidP="00917E11">
      <w:pPr>
        <w:pStyle w:val="Brdtextmedindrag"/>
        <w:rPr>
          <w:sz w:val="18"/>
          <w:szCs w:val="18"/>
        </w:rPr>
      </w:pPr>
      <w:r w:rsidRPr="00B913DA">
        <w:rPr>
          <w:sz w:val="18"/>
          <w:szCs w:val="18"/>
        </w:rPr>
        <w:t>– tillstånd för säsongsarbete (6 c kap.),</w:t>
      </w:r>
    </w:p>
    <w:p w14:paraId="22D66197" w14:textId="77777777" w:rsidR="00917E11" w:rsidRPr="00B913DA" w:rsidRDefault="00917E11" w:rsidP="00917E11">
      <w:pPr>
        <w:pStyle w:val="Brdtextmedindrag"/>
        <w:rPr>
          <w:sz w:val="18"/>
          <w:szCs w:val="18"/>
        </w:rPr>
      </w:pPr>
      <w:r w:rsidRPr="00B913DA">
        <w:rPr>
          <w:sz w:val="18"/>
          <w:szCs w:val="18"/>
        </w:rPr>
        <w:t>– återkallelse av tillstånd (7 kap.),</w:t>
      </w:r>
    </w:p>
    <w:p w14:paraId="156AB1B4" w14:textId="77777777" w:rsidR="00917E11" w:rsidRPr="00B913DA" w:rsidRDefault="00917E11" w:rsidP="00917E11">
      <w:pPr>
        <w:pStyle w:val="Brdtextmedindrag"/>
        <w:rPr>
          <w:sz w:val="18"/>
          <w:szCs w:val="18"/>
        </w:rPr>
      </w:pPr>
      <w:r w:rsidRPr="00B913DA">
        <w:rPr>
          <w:sz w:val="18"/>
          <w:szCs w:val="18"/>
        </w:rPr>
        <w:t>– avvisning och utvisning (8 kap.)</w:t>
      </w:r>
      <w:r>
        <w:rPr>
          <w:sz w:val="18"/>
          <w:szCs w:val="18"/>
        </w:rPr>
        <w:t>,</w:t>
      </w:r>
    </w:p>
    <w:p w14:paraId="393003AF" w14:textId="77777777" w:rsidR="00917E11" w:rsidRPr="00B913DA" w:rsidRDefault="00917E11" w:rsidP="00917E11">
      <w:pPr>
        <w:pStyle w:val="Brdtextmedindrag"/>
        <w:rPr>
          <w:sz w:val="18"/>
          <w:szCs w:val="18"/>
        </w:rPr>
      </w:pPr>
      <w:r w:rsidRPr="00B913DA">
        <w:rPr>
          <w:sz w:val="18"/>
          <w:szCs w:val="18"/>
        </w:rPr>
        <w:t>– utvisning på grund av brott (8 a kap.),</w:t>
      </w:r>
    </w:p>
    <w:p w14:paraId="020A1A62" w14:textId="77777777" w:rsidR="00917E11" w:rsidRPr="00B913DA" w:rsidRDefault="00917E11" w:rsidP="00917E11">
      <w:pPr>
        <w:pStyle w:val="Brdtextmedindrag"/>
        <w:rPr>
          <w:sz w:val="18"/>
          <w:szCs w:val="18"/>
        </w:rPr>
      </w:pPr>
      <w:r w:rsidRPr="00B913DA">
        <w:rPr>
          <w:sz w:val="18"/>
          <w:szCs w:val="18"/>
        </w:rPr>
        <w:t>– kontroll- och tvångsåtgärder (9 kap.),</w:t>
      </w:r>
    </w:p>
    <w:p w14:paraId="58A2D1DB" w14:textId="77777777" w:rsidR="00917E11" w:rsidRPr="00B913DA" w:rsidRDefault="00917E11" w:rsidP="00917E11">
      <w:pPr>
        <w:pStyle w:val="Brdtextmedindrag"/>
        <w:rPr>
          <w:sz w:val="18"/>
          <w:szCs w:val="18"/>
        </w:rPr>
      </w:pPr>
      <w:r w:rsidRPr="00B913DA">
        <w:rPr>
          <w:sz w:val="18"/>
          <w:szCs w:val="18"/>
        </w:rPr>
        <w:t>– </w:t>
      </w:r>
      <w:r w:rsidRPr="00A237A1">
        <w:rPr>
          <w:sz w:val="18"/>
          <w:szCs w:val="18"/>
        </w:rPr>
        <w:t>anmälningsskyldighet och områdesbegränsning för vissa utlänningar</w:t>
      </w:r>
      <w:r>
        <w:rPr>
          <w:sz w:val="18"/>
          <w:szCs w:val="18"/>
        </w:rPr>
        <w:t xml:space="preserve"> </w:t>
      </w:r>
      <w:r w:rsidRPr="00A237A1">
        <w:rPr>
          <w:sz w:val="18"/>
          <w:szCs w:val="18"/>
        </w:rPr>
        <w:t>(9 a</w:t>
      </w:r>
      <w:r>
        <w:rPr>
          <w:sz w:val="18"/>
          <w:szCs w:val="18"/>
        </w:rPr>
        <w:t> </w:t>
      </w:r>
      <w:r w:rsidRPr="00A237A1">
        <w:rPr>
          <w:sz w:val="18"/>
          <w:szCs w:val="18"/>
        </w:rPr>
        <w:t>kap.),</w:t>
      </w:r>
    </w:p>
    <w:p w14:paraId="7959977F" w14:textId="77777777" w:rsidR="00917E11" w:rsidRPr="00B913DA" w:rsidRDefault="00917E11" w:rsidP="00917E11">
      <w:pPr>
        <w:pStyle w:val="Brdtextmedindrag"/>
        <w:rPr>
          <w:sz w:val="18"/>
          <w:szCs w:val="18"/>
        </w:rPr>
      </w:pPr>
      <w:r w:rsidRPr="00B913DA">
        <w:rPr>
          <w:sz w:val="18"/>
          <w:szCs w:val="18"/>
        </w:rPr>
        <w:t>– </w:t>
      </w:r>
      <w:r w:rsidRPr="00B913DA">
        <w:rPr>
          <w:i/>
          <w:iCs/>
          <w:sz w:val="18"/>
          <w:szCs w:val="18"/>
        </w:rPr>
        <w:t>uppsikt</w:t>
      </w:r>
      <w:r w:rsidRPr="000E4A54">
        <w:rPr>
          <w:i/>
          <w:sz w:val="18"/>
          <w:szCs w:val="18"/>
        </w:rPr>
        <w:t xml:space="preserve"> </w:t>
      </w:r>
      <w:r w:rsidRPr="00D94F23">
        <w:rPr>
          <w:i/>
          <w:sz w:val="18"/>
          <w:szCs w:val="18"/>
        </w:rPr>
        <w:t>och</w:t>
      </w:r>
      <w:r w:rsidRPr="00B913DA">
        <w:rPr>
          <w:i/>
          <w:iCs/>
          <w:sz w:val="18"/>
          <w:szCs w:val="18"/>
        </w:rPr>
        <w:t xml:space="preserve"> förvar</w:t>
      </w:r>
      <w:r w:rsidRPr="00B913DA">
        <w:rPr>
          <w:sz w:val="18"/>
          <w:szCs w:val="18"/>
        </w:rPr>
        <w:t xml:space="preserve"> (10 kap.),</w:t>
      </w:r>
    </w:p>
    <w:p w14:paraId="7D15EB47" w14:textId="77777777" w:rsidR="00917E11" w:rsidRPr="00B913DA" w:rsidRDefault="00917E11" w:rsidP="00917E11">
      <w:pPr>
        <w:pStyle w:val="Brdtextmedindrag"/>
        <w:rPr>
          <w:sz w:val="18"/>
          <w:szCs w:val="18"/>
        </w:rPr>
      </w:pPr>
      <w:r w:rsidRPr="00B913DA">
        <w:rPr>
          <w:sz w:val="18"/>
          <w:szCs w:val="18"/>
        </w:rPr>
        <w:t>– </w:t>
      </w:r>
      <w:r>
        <w:rPr>
          <w:i/>
          <w:iCs/>
          <w:sz w:val="18"/>
          <w:szCs w:val="18"/>
        </w:rPr>
        <w:t>v</w:t>
      </w:r>
      <w:r w:rsidRPr="00B913DA">
        <w:rPr>
          <w:i/>
          <w:iCs/>
          <w:sz w:val="18"/>
          <w:szCs w:val="18"/>
        </w:rPr>
        <w:t>erkställighet av beslut om uppsikt och förvar (10 a kap.),</w:t>
      </w:r>
    </w:p>
    <w:p w14:paraId="4CF004A5" w14:textId="77777777" w:rsidR="00917E11" w:rsidRPr="00B913DA" w:rsidRDefault="00917E11" w:rsidP="00917E11">
      <w:pPr>
        <w:pStyle w:val="Brdtextmedindrag"/>
        <w:rPr>
          <w:sz w:val="18"/>
          <w:szCs w:val="18"/>
        </w:rPr>
      </w:pPr>
      <w:r w:rsidRPr="00B913DA">
        <w:rPr>
          <w:sz w:val="18"/>
          <w:szCs w:val="18"/>
        </w:rPr>
        <w:t>– hur en utlänning som hålls i förvar ska behandlas (11 kap.),</w:t>
      </w:r>
    </w:p>
    <w:p w14:paraId="2EEEFF8A" w14:textId="77777777" w:rsidR="00917E11" w:rsidRPr="00B913DA" w:rsidRDefault="00917E11" w:rsidP="00917E11">
      <w:pPr>
        <w:pStyle w:val="Brdtextmedindrag"/>
        <w:rPr>
          <w:sz w:val="18"/>
          <w:szCs w:val="18"/>
        </w:rPr>
      </w:pPr>
      <w:r w:rsidRPr="00B913DA">
        <w:rPr>
          <w:sz w:val="18"/>
          <w:szCs w:val="18"/>
        </w:rPr>
        <w:t>– verkställighet av beslut om avvisning och utvisning (12 kap.),</w:t>
      </w:r>
    </w:p>
    <w:p w14:paraId="21CE238E" w14:textId="77777777" w:rsidR="00917E11" w:rsidRPr="00B913DA" w:rsidRDefault="00917E11" w:rsidP="00917E11">
      <w:pPr>
        <w:pStyle w:val="Brdtextmedindrag"/>
        <w:rPr>
          <w:sz w:val="18"/>
          <w:szCs w:val="18"/>
        </w:rPr>
      </w:pPr>
      <w:r w:rsidRPr="00B913DA">
        <w:rPr>
          <w:sz w:val="18"/>
          <w:szCs w:val="18"/>
        </w:rPr>
        <w:t>– handläggningen av ärenden hos förvaltningsmyndigheterna m.m. (13 kap.),</w:t>
      </w:r>
    </w:p>
    <w:p w14:paraId="7C36D0EE" w14:textId="77777777" w:rsidR="00917E11" w:rsidRPr="00B913DA" w:rsidRDefault="00917E11" w:rsidP="00917E11">
      <w:pPr>
        <w:pStyle w:val="Brdtextmedindrag"/>
        <w:rPr>
          <w:sz w:val="18"/>
          <w:szCs w:val="18"/>
        </w:rPr>
      </w:pPr>
      <w:r w:rsidRPr="00B913DA">
        <w:rPr>
          <w:sz w:val="18"/>
          <w:szCs w:val="18"/>
        </w:rPr>
        <w:t>– överklagande av förvaltningsmyndighets beslut (14 kap.),</w:t>
      </w:r>
    </w:p>
    <w:p w14:paraId="5DFA2C33" w14:textId="77777777" w:rsidR="00917E11" w:rsidRPr="00B913DA" w:rsidRDefault="00917E11" w:rsidP="00917E11">
      <w:pPr>
        <w:pStyle w:val="Brdtextmedindrag"/>
        <w:rPr>
          <w:sz w:val="18"/>
          <w:szCs w:val="18"/>
        </w:rPr>
      </w:pPr>
      <w:r w:rsidRPr="00B913DA">
        <w:rPr>
          <w:sz w:val="18"/>
          <w:szCs w:val="18"/>
        </w:rPr>
        <w:t>– nöjdförklaring (15 kap.),</w:t>
      </w:r>
    </w:p>
    <w:p w14:paraId="617E968A" w14:textId="77777777" w:rsidR="00917E11" w:rsidRPr="00B913DA" w:rsidRDefault="00917E11" w:rsidP="00917E11">
      <w:pPr>
        <w:pStyle w:val="Brdtextmedindrag"/>
        <w:rPr>
          <w:sz w:val="18"/>
          <w:szCs w:val="18"/>
        </w:rPr>
      </w:pPr>
      <w:r w:rsidRPr="00B913DA">
        <w:rPr>
          <w:sz w:val="18"/>
          <w:szCs w:val="18"/>
        </w:rPr>
        <w:t>– migrationsdomstolar och Migrationsöverdomstolen (16 kap.),</w:t>
      </w:r>
    </w:p>
    <w:p w14:paraId="50620931" w14:textId="77777777" w:rsidR="00917E11" w:rsidRPr="00B913DA" w:rsidRDefault="00917E11" w:rsidP="00917E11">
      <w:pPr>
        <w:pStyle w:val="Brdtextmedindrag"/>
        <w:rPr>
          <w:sz w:val="18"/>
          <w:szCs w:val="18"/>
        </w:rPr>
      </w:pPr>
      <w:r w:rsidRPr="00B913DA">
        <w:rPr>
          <w:sz w:val="18"/>
          <w:szCs w:val="18"/>
        </w:rPr>
        <w:t>– skyldighet att lämna uppgifter (17 kap.),</w:t>
      </w:r>
    </w:p>
    <w:p w14:paraId="5C078D91" w14:textId="77777777" w:rsidR="00917E11" w:rsidRPr="00B913DA" w:rsidRDefault="00917E11" w:rsidP="00917E11">
      <w:pPr>
        <w:pStyle w:val="Brdtextmedindrag"/>
        <w:rPr>
          <w:sz w:val="18"/>
          <w:szCs w:val="18"/>
        </w:rPr>
      </w:pPr>
      <w:r w:rsidRPr="00B913DA">
        <w:rPr>
          <w:sz w:val="18"/>
          <w:szCs w:val="18"/>
        </w:rPr>
        <w:t>– offentligt biträde (18 kap.),</w:t>
      </w:r>
    </w:p>
    <w:p w14:paraId="28CEDBAE" w14:textId="77777777" w:rsidR="00917E11" w:rsidRPr="00B913DA" w:rsidRDefault="00917E11" w:rsidP="00917E11">
      <w:pPr>
        <w:pStyle w:val="Brdtextmedindrag"/>
        <w:rPr>
          <w:sz w:val="18"/>
          <w:szCs w:val="18"/>
        </w:rPr>
      </w:pPr>
      <w:r w:rsidRPr="00B913DA">
        <w:rPr>
          <w:sz w:val="18"/>
          <w:szCs w:val="18"/>
        </w:rPr>
        <w:t>– kostnadsansvar (19 kap.),</w:t>
      </w:r>
    </w:p>
    <w:p w14:paraId="22CE5A2F" w14:textId="77777777" w:rsidR="00917E11" w:rsidRPr="00B913DA" w:rsidRDefault="00917E11" w:rsidP="00917E11">
      <w:pPr>
        <w:pStyle w:val="Brdtextmedindrag"/>
        <w:rPr>
          <w:sz w:val="18"/>
          <w:szCs w:val="18"/>
        </w:rPr>
      </w:pPr>
      <w:r w:rsidRPr="00B913DA">
        <w:rPr>
          <w:sz w:val="18"/>
          <w:szCs w:val="18"/>
        </w:rPr>
        <w:t>– bestämmelser om straff m.m. (20 kap.),</w:t>
      </w:r>
    </w:p>
    <w:p w14:paraId="61668AD9" w14:textId="77777777" w:rsidR="00917E11" w:rsidRPr="00B913DA" w:rsidRDefault="00917E11" w:rsidP="00917E11">
      <w:pPr>
        <w:pStyle w:val="Brdtextmedindrag"/>
        <w:rPr>
          <w:sz w:val="18"/>
          <w:szCs w:val="18"/>
        </w:rPr>
      </w:pPr>
      <w:r w:rsidRPr="00B913DA">
        <w:rPr>
          <w:sz w:val="18"/>
          <w:szCs w:val="18"/>
        </w:rPr>
        <w:t>– tillfälligt skydd (21 kap.),</w:t>
      </w:r>
    </w:p>
    <w:p w14:paraId="35E99581" w14:textId="77777777" w:rsidR="00917E11" w:rsidRPr="00B913DA" w:rsidRDefault="00917E11" w:rsidP="00917E11">
      <w:pPr>
        <w:pStyle w:val="Brdtextmedindrag"/>
        <w:rPr>
          <w:sz w:val="18"/>
          <w:szCs w:val="18"/>
        </w:rPr>
      </w:pPr>
      <w:r w:rsidRPr="00B913DA">
        <w:rPr>
          <w:sz w:val="18"/>
          <w:szCs w:val="18"/>
        </w:rPr>
        <w:t>– tribunalvittnen (22 kap.), och</w:t>
      </w:r>
    </w:p>
    <w:p w14:paraId="5D193434" w14:textId="77777777" w:rsidR="00917E11" w:rsidRPr="00B913DA" w:rsidRDefault="00917E11" w:rsidP="00917E11">
      <w:pPr>
        <w:pStyle w:val="Brdtextmedindrag"/>
        <w:rPr>
          <w:sz w:val="18"/>
          <w:szCs w:val="18"/>
        </w:rPr>
      </w:pPr>
      <w:r w:rsidRPr="00B913DA">
        <w:rPr>
          <w:sz w:val="18"/>
          <w:szCs w:val="18"/>
        </w:rPr>
        <w:t>– särskilda bemyndiganden (23 kap.).</w:t>
      </w:r>
    </w:p>
    <w:p w14:paraId="2AF48D87" w14:textId="77777777" w:rsidR="00917E11" w:rsidRDefault="00917E11" w:rsidP="00917E11">
      <w:pPr>
        <w:pStyle w:val="Brdtextmedindrag"/>
      </w:pPr>
    </w:p>
    <w:p w14:paraId="02E63755" w14:textId="77777777" w:rsidR="00917E11" w:rsidRDefault="00917E11" w:rsidP="00917E11">
      <w:pPr>
        <w:pStyle w:val="Brdtextmedindrag"/>
        <w:ind w:firstLine="0"/>
      </w:pPr>
      <w:r>
        <w:t>I p</w:t>
      </w:r>
      <w:r w:rsidRPr="00D94F23">
        <w:t xml:space="preserve">aragrafen </w:t>
      </w:r>
      <w:r>
        <w:t>finns</w:t>
      </w:r>
      <w:r w:rsidRPr="00D94F23">
        <w:t xml:space="preserve"> en innehållsförteckning </w:t>
      </w:r>
      <w:r>
        <w:t>över lagens kapitel</w:t>
      </w:r>
      <w:r w:rsidRPr="00D94F23">
        <w:t xml:space="preserve">. </w:t>
      </w:r>
      <w:r>
        <w:t>Över</w:t>
      </w:r>
      <w:r>
        <w:softHyphen/>
        <w:t>vägandena finns i avsnitt 5.</w:t>
      </w:r>
    </w:p>
    <w:p w14:paraId="76C8FF07" w14:textId="6C005D78" w:rsidR="00AC348E" w:rsidRDefault="00917E11" w:rsidP="00E25A67">
      <w:pPr>
        <w:pStyle w:val="Brdtextmedindrag"/>
      </w:pPr>
      <w:r>
        <w:t>Ändringarna är en</w:t>
      </w:r>
      <w:r w:rsidRPr="00D94F23">
        <w:t xml:space="preserve"> följd av att </w:t>
      </w:r>
      <w:r>
        <w:t>hittillsvarande 10 </w:t>
      </w:r>
      <w:r w:rsidRPr="00D94F23">
        <w:t>kap</w:t>
      </w:r>
      <w:r>
        <w:t>.,</w:t>
      </w:r>
      <w:r w:rsidRPr="00D94F23">
        <w:t xml:space="preserve"> om förvar och uppsikt </w:t>
      </w:r>
      <w:r>
        <w:t>avseende ut</w:t>
      </w:r>
      <w:r>
        <w:softHyphen/>
        <w:t>länningar,</w:t>
      </w:r>
      <w:r w:rsidRPr="00D94F23">
        <w:t xml:space="preserve"> ersätts av två nya kapitel om </w:t>
      </w:r>
      <w:r>
        <w:t xml:space="preserve">uppsikt och </w:t>
      </w:r>
      <w:r w:rsidRPr="00D94F23">
        <w:t xml:space="preserve">förvar </w:t>
      </w:r>
      <w:r w:rsidR="006F524D">
        <w:t>(10</w:t>
      </w:r>
      <w:r w:rsidR="00177D21">
        <w:t xml:space="preserve"> </w:t>
      </w:r>
      <w:r w:rsidR="006F524D">
        <w:t xml:space="preserve">kap.) </w:t>
      </w:r>
      <w:r>
        <w:t>samt</w:t>
      </w:r>
      <w:r w:rsidR="006F524D">
        <w:t xml:space="preserve"> om</w:t>
      </w:r>
      <w:r w:rsidRPr="00D94F23">
        <w:t xml:space="preserve"> </w:t>
      </w:r>
      <w:r>
        <w:t>verk</w:t>
      </w:r>
      <w:r>
        <w:softHyphen/>
        <w:t>ställighet av beslut om uppsikt och förvar</w:t>
      </w:r>
      <w:r w:rsidR="006F524D">
        <w:t xml:space="preserve"> (10 a kap.)</w:t>
      </w:r>
      <w:r>
        <w:t>.</w:t>
      </w:r>
    </w:p>
    <w:p w14:paraId="212B9652" w14:textId="522ECE9A" w:rsidR="00AC348E" w:rsidRDefault="00AC348E" w:rsidP="00AC348E">
      <w:pPr>
        <w:pStyle w:val="Rubrik4utannumrering"/>
      </w:pPr>
      <w:r>
        <w:t>9 </w:t>
      </w:r>
      <w:r w:rsidRPr="00C57B04">
        <w:t>kap.</w:t>
      </w:r>
    </w:p>
    <w:p w14:paraId="1A49CA0C" w14:textId="6C04685C" w:rsidR="00AC348E" w:rsidRPr="00AC348E" w:rsidRDefault="00AC348E" w:rsidP="00AC348E">
      <w:pPr>
        <w:pStyle w:val="Brdtextmedindrag"/>
        <w:ind w:firstLine="0"/>
      </w:pPr>
      <w:r>
        <w:rPr>
          <w:b/>
          <w:sz w:val="18"/>
          <w:szCs w:val="18"/>
        </w:rPr>
        <w:t>11</w:t>
      </w:r>
      <w:r w:rsidRPr="00C57B04">
        <w:rPr>
          <w:b/>
          <w:sz w:val="18"/>
          <w:szCs w:val="18"/>
        </w:rPr>
        <w:t> §</w:t>
      </w:r>
      <w:r w:rsidRPr="00C57B04">
        <w:rPr>
          <w:sz w:val="18"/>
          <w:szCs w:val="18"/>
        </w:rPr>
        <w:t>    </w:t>
      </w:r>
      <w:r w:rsidRPr="00E25A67">
        <w:rPr>
          <w:sz w:val="18"/>
          <w:szCs w:val="18"/>
        </w:rPr>
        <w:t>En utlänning är skyldig att stanna kvar för utredning i samband med in- eller utresekontroll enligt kodexen om Schengengränserna eller i samband med kallelse, medtagande eller hämtning enligt 9 §, dock inte längre än nödvändigt och inte i något fall längre än sex timmar. Detta gäller inte om ett beslut har meddelats om förvar enligt 10 kap.</w:t>
      </w:r>
    </w:p>
    <w:p w14:paraId="6063A551" w14:textId="77777777" w:rsidR="00AC348E" w:rsidRDefault="00AC348E" w:rsidP="00AC348E">
      <w:pPr>
        <w:pStyle w:val="Brdtextmedindrag"/>
        <w:rPr>
          <w:sz w:val="18"/>
          <w:szCs w:val="18"/>
        </w:rPr>
      </w:pPr>
      <w:r w:rsidRPr="00E25A67">
        <w:rPr>
          <w:sz w:val="18"/>
          <w:szCs w:val="18"/>
        </w:rPr>
        <w:t>En polisman får hålla kvar en utlänning som vägrar att stanna kvar för utredning.</w:t>
      </w:r>
    </w:p>
    <w:p w14:paraId="2D862ED7" w14:textId="77777777" w:rsidR="00AC348E" w:rsidRDefault="00AC348E" w:rsidP="00AC348E">
      <w:pPr>
        <w:pStyle w:val="Brdtextmedindrag"/>
        <w:ind w:firstLine="0"/>
        <w:rPr>
          <w:sz w:val="18"/>
          <w:szCs w:val="18"/>
        </w:rPr>
      </w:pPr>
    </w:p>
    <w:p w14:paraId="1FE7FCF0" w14:textId="1B97B448" w:rsidR="00AC348E" w:rsidRDefault="00AC348E" w:rsidP="00AC348E">
      <w:pPr>
        <w:pStyle w:val="Brdtextmedindrag"/>
        <w:ind w:firstLine="0"/>
      </w:pPr>
      <w:r>
        <w:t xml:space="preserve">Paragrafen innehåller bestämmelser om </w:t>
      </w:r>
      <w:r w:rsidR="00152A5B">
        <w:t xml:space="preserve">skyldighet för en utlänning att stanna kvar för utredning i samband med in- eller utresekontroll. </w:t>
      </w:r>
      <w:r>
        <w:t>Över</w:t>
      </w:r>
      <w:r w:rsidR="00092660">
        <w:softHyphen/>
      </w:r>
      <w:r>
        <w:t xml:space="preserve">vägandena finns i avsnitt </w:t>
      </w:r>
      <w:r w:rsidR="00152A5B">
        <w:t>5</w:t>
      </w:r>
      <w:r>
        <w:t>.</w:t>
      </w:r>
    </w:p>
    <w:p w14:paraId="56C2A705" w14:textId="58CAD257" w:rsidR="00AC348E" w:rsidRPr="00E25A67" w:rsidRDefault="00152A5B" w:rsidP="00152A5B">
      <w:pPr>
        <w:pStyle w:val="Brdtextmedindrag"/>
        <w:rPr>
          <w:sz w:val="18"/>
          <w:szCs w:val="18"/>
        </w:rPr>
      </w:pPr>
      <w:r>
        <w:t xml:space="preserve">Ändringen i </w:t>
      </w:r>
      <w:r w:rsidRPr="00E25A67">
        <w:rPr>
          <w:i/>
          <w:iCs/>
        </w:rPr>
        <w:t>första stycket</w:t>
      </w:r>
      <w:r>
        <w:t xml:space="preserve"> är en</w:t>
      </w:r>
      <w:r w:rsidRPr="00D94F23">
        <w:t xml:space="preserve"> följd av att </w:t>
      </w:r>
      <w:r>
        <w:t>det införs nya grunder för förvar i 10 </w:t>
      </w:r>
      <w:r w:rsidRPr="00D94F23">
        <w:t>kap</w:t>
      </w:r>
      <w:r>
        <w:t>.</w:t>
      </w:r>
    </w:p>
    <w:p w14:paraId="00FB0C3C" w14:textId="77777777" w:rsidR="00917E11" w:rsidRPr="002005FB" w:rsidRDefault="00917E11" w:rsidP="00917E11">
      <w:pPr>
        <w:pStyle w:val="Rubrik4utannumrering"/>
        <w:rPr>
          <w:iCs/>
        </w:rPr>
      </w:pPr>
      <w:r w:rsidRPr="002005FB">
        <w:rPr>
          <w:iCs/>
        </w:rPr>
        <w:t>10 kap. Uppsikt och förvar</w:t>
      </w:r>
    </w:p>
    <w:p w14:paraId="3A111AFC" w14:textId="68B8C308" w:rsidR="00917E11" w:rsidRPr="002005FB" w:rsidRDefault="00F16786" w:rsidP="00917E11">
      <w:pPr>
        <w:pStyle w:val="Rubrik4utannumrering"/>
        <w:spacing w:before="0"/>
      </w:pPr>
      <w:r>
        <w:t>Vad</w:t>
      </w:r>
      <w:r w:rsidR="00917E11" w:rsidRPr="002005FB">
        <w:t xml:space="preserve"> uppsikt</w:t>
      </w:r>
      <w:r>
        <w:t xml:space="preserve"> får innebära</w:t>
      </w:r>
    </w:p>
    <w:p w14:paraId="3D451070" w14:textId="28A887C9" w:rsidR="00917E11" w:rsidRPr="002005FB" w:rsidRDefault="00917E11" w:rsidP="00917E11">
      <w:pPr>
        <w:pStyle w:val="Brdtextmedindrag"/>
        <w:ind w:firstLine="0"/>
        <w:rPr>
          <w:sz w:val="18"/>
          <w:szCs w:val="18"/>
        </w:rPr>
      </w:pPr>
      <w:r w:rsidRPr="002005FB">
        <w:rPr>
          <w:b/>
          <w:sz w:val="18"/>
          <w:szCs w:val="18"/>
        </w:rPr>
        <w:t>1 §</w:t>
      </w:r>
      <w:r w:rsidRPr="002005FB">
        <w:rPr>
          <w:sz w:val="18"/>
          <w:szCs w:val="18"/>
        </w:rPr>
        <w:t>    </w:t>
      </w:r>
      <w:r>
        <w:rPr>
          <w:sz w:val="18"/>
          <w:szCs w:val="18"/>
        </w:rPr>
        <w:t>U</w:t>
      </w:r>
      <w:r w:rsidRPr="002005FB">
        <w:rPr>
          <w:sz w:val="18"/>
          <w:szCs w:val="18"/>
        </w:rPr>
        <w:t>ppsikt innebär att en utlänning är skyldig att</w:t>
      </w:r>
    </w:p>
    <w:p w14:paraId="1D94644B" w14:textId="5B1724B9" w:rsidR="00917E11" w:rsidRPr="002005FB" w:rsidRDefault="00917E11" w:rsidP="00917E11">
      <w:pPr>
        <w:pStyle w:val="Brdtextmedindrag"/>
        <w:rPr>
          <w:sz w:val="18"/>
          <w:szCs w:val="18"/>
        </w:rPr>
      </w:pPr>
      <w:r w:rsidRPr="002005FB">
        <w:rPr>
          <w:sz w:val="18"/>
          <w:szCs w:val="18"/>
        </w:rPr>
        <w:t>1. anmäla sig på viss</w:t>
      </w:r>
      <w:r>
        <w:rPr>
          <w:sz w:val="18"/>
          <w:szCs w:val="18"/>
        </w:rPr>
        <w:t>a tider</w:t>
      </w:r>
      <w:r w:rsidRPr="002005FB">
        <w:rPr>
          <w:sz w:val="18"/>
          <w:szCs w:val="18"/>
        </w:rPr>
        <w:t xml:space="preserve"> hos Polismyndigheten eller Migrationsverket</w:t>
      </w:r>
      <w:r>
        <w:rPr>
          <w:sz w:val="18"/>
          <w:szCs w:val="18"/>
        </w:rPr>
        <w:t xml:space="preserve"> på viss ort</w:t>
      </w:r>
      <w:r w:rsidRPr="002005FB">
        <w:rPr>
          <w:sz w:val="18"/>
          <w:szCs w:val="18"/>
        </w:rPr>
        <w:t>,</w:t>
      </w:r>
    </w:p>
    <w:p w14:paraId="60D84F49" w14:textId="5A7CAE72" w:rsidR="00917E11" w:rsidRPr="002005FB" w:rsidRDefault="00917E11" w:rsidP="00917E11">
      <w:pPr>
        <w:pStyle w:val="Brdtextmedindrag"/>
        <w:rPr>
          <w:sz w:val="18"/>
          <w:szCs w:val="18"/>
        </w:rPr>
      </w:pPr>
      <w:r w:rsidRPr="002005FB">
        <w:rPr>
          <w:sz w:val="18"/>
          <w:szCs w:val="18"/>
        </w:rPr>
        <w:t>2. lämna ifrån sig sitt pass eller annan identitetshandling,</w:t>
      </w:r>
    </w:p>
    <w:p w14:paraId="65668CA4" w14:textId="38FA20A6" w:rsidR="00917E11" w:rsidRPr="002005FB" w:rsidRDefault="00917E11" w:rsidP="00092660">
      <w:pPr>
        <w:pStyle w:val="Brdtextmedindrag"/>
        <w:keepNext/>
        <w:rPr>
          <w:sz w:val="18"/>
          <w:szCs w:val="18"/>
        </w:rPr>
      </w:pPr>
      <w:r w:rsidRPr="002005FB">
        <w:rPr>
          <w:sz w:val="18"/>
          <w:szCs w:val="18"/>
        </w:rPr>
        <w:t>3. bo på en viss plats, eller</w:t>
      </w:r>
    </w:p>
    <w:p w14:paraId="2A2E69B7" w14:textId="53126718" w:rsidR="00917E11" w:rsidRPr="002005FB" w:rsidRDefault="00917E11" w:rsidP="00917E11">
      <w:pPr>
        <w:pStyle w:val="Brdtextmedindrag"/>
        <w:rPr>
          <w:sz w:val="18"/>
          <w:szCs w:val="18"/>
        </w:rPr>
      </w:pPr>
      <w:r w:rsidRPr="002005FB">
        <w:rPr>
          <w:sz w:val="18"/>
          <w:szCs w:val="18"/>
        </w:rPr>
        <w:t>4. vistas inom ett visst område.</w:t>
      </w:r>
    </w:p>
    <w:p w14:paraId="519A47CE" w14:textId="77777777" w:rsidR="00917E11" w:rsidRDefault="00917E11" w:rsidP="00917E11">
      <w:pPr>
        <w:pStyle w:val="Brdtextmedindrag"/>
        <w:ind w:firstLine="0"/>
      </w:pPr>
    </w:p>
    <w:p w14:paraId="26C177C3" w14:textId="04DB7391" w:rsidR="00917E11" w:rsidRDefault="00917E11" w:rsidP="00917E11">
      <w:pPr>
        <w:pStyle w:val="Brdtext"/>
      </w:pPr>
      <w:r>
        <w:t>Paragrafen</w:t>
      </w:r>
      <w:r w:rsidR="005C5841">
        <w:t xml:space="preserve">, som utformas enligt </w:t>
      </w:r>
      <w:r w:rsidR="005C5841" w:rsidRPr="00E25A67">
        <w:rPr>
          <w:i/>
          <w:iCs/>
        </w:rPr>
        <w:t>Lagrådets</w:t>
      </w:r>
      <w:r w:rsidR="005C5841">
        <w:t xml:space="preserve"> förslag, </w:t>
      </w:r>
      <w:r>
        <w:t>innehåller bestäm</w:t>
      </w:r>
      <w:r w:rsidR="00092660">
        <w:softHyphen/>
      </w:r>
      <w:r>
        <w:t>mel</w:t>
      </w:r>
      <w:r w:rsidR="00092660">
        <w:softHyphen/>
      </w:r>
      <w:r>
        <w:t>ser om vad uppsikt får innebära för skyldigheter för en utlänning. Över</w:t>
      </w:r>
      <w:r w:rsidR="00092660">
        <w:softHyphen/>
      </w:r>
      <w:r>
        <w:t>vägandena finns i avsnitt 6.2.</w:t>
      </w:r>
    </w:p>
    <w:p w14:paraId="671C4A15" w14:textId="23AF83DC" w:rsidR="00917E11" w:rsidRDefault="00917E11" w:rsidP="00917E11">
      <w:pPr>
        <w:pStyle w:val="Brdtextmedindrag"/>
      </w:pPr>
      <w:r>
        <w:rPr>
          <w:i/>
        </w:rPr>
        <w:t xml:space="preserve">Punkterna </w:t>
      </w:r>
      <w:r>
        <w:rPr>
          <w:i/>
          <w:iCs/>
        </w:rPr>
        <w:t xml:space="preserve">1 </w:t>
      </w:r>
      <w:r w:rsidRPr="006957F6">
        <w:t>och</w:t>
      </w:r>
      <w:r>
        <w:rPr>
          <w:i/>
          <w:iCs/>
        </w:rPr>
        <w:t xml:space="preserve"> 2</w:t>
      </w:r>
      <w:r>
        <w:t xml:space="preserve"> motsvarar hittillsvarande 8 § första och tredje meningarna (prop</w:t>
      </w:r>
      <w:r w:rsidRPr="0051678E">
        <w:rPr>
          <w:i/>
        </w:rPr>
        <w:t xml:space="preserve">. </w:t>
      </w:r>
      <w:r w:rsidRPr="0051678E">
        <w:t>1988/89:86 s</w:t>
      </w:r>
      <w:r>
        <w:t>. </w:t>
      </w:r>
      <w:r w:rsidRPr="0051678E">
        <w:t xml:space="preserve">177–179 </w:t>
      </w:r>
      <w:r>
        <w:t xml:space="preserve">och </w:t>
      </w:r>
      <w:r w:rsidRPr="0051678E">
        <w:t>prop</w:t>
      </w:r>
      <w:r>
        <w:t>.</w:t>
      </w:r>
      <w:r w:rsidRPr="0051678E">
        <w:t xml:space="preserve"> 2004/05:170 s</w:t>
      </w:r>
      <w:r>
        <w:t>. </w:t>
      </w:r>
      <w:r w:rsidRPr="0051678E">
        <w:t>293).</w:t>
      </w:r>
    </w:p>
    <w:p w14:paraId="4352E417" w14:textId="56EE6DD1" w:rsidR="00917E11" w:rsidRDefault="00917E11" w:rsidP="00917E11">
      <w:pPr>
        <w:pStyle w:val="Brdtextmedindrag"/>
      </w:pPr>
      <w:r w:rsidRPr="00EE4078">
        <w:t>Enligt</w:t>
      </w:r>
      <w:r>
        <w:t xml:space="preserve"> </w:t>
      </w:r>
      <w:r w:rsidRPr="0069109B">
        <w:rPr>
          <w:i/>
        </w:rPr>
        <w:t>punkt</w:t>
      </w:r>
      <w:r>
        <w:t xml:space="preserve"> </w:t>
      </w:r>
      <w:r>
        <w:rPr>
          <w:i/>
          <w:iCs/>
        </w:rPr>
        <w:t>3</w:t>
      </w:r>
      <w:r>
        <w:t xml:space="preserve"> får uppsikt innebära att utlänningen är skyldig att bo på en viss plats (boendeskyldighet). Platsen kan t.ex. vara en lägenhet, ett hus eller ett av Migrationsverkets boenden. Boende</w:t>
      </w:r>
      <w:r>
        <w:softHyphen/>
        <w:t>skyldig</w:t>
      </w:r>
      <w:r>
        <w:softHyphen/>
        <w:t>het innebär som utgångspunkt att utlänningen ska vistas på angiven plats under en samman</w:t>
      </w:r>
      <w:r>
        <w:softHyphen/>
        <w:t>hängande vilotid varje dygn. Utlänningen</w:t>
      </w:r>
      <w:r w:rsidDel="00136F56">
        <w:t xml:space="preserve"> </w:t>
      </w:r>
      <w:r w:rsidR="006F524D">
        <w:t>kan</w:t>
      </w:r>
      <w:r w:rsidDel="00136F56">
        <w:t xml:space="preserve"> dock </w:t>
      </w:r>
      <w:r>
        <w:t>vara borta något eller några dygn och fort</w:t>
      </w:r>
      <w:r>
        <w:softHyphen/>
        <w:t>farande anses uppfylla boendeskyldigheten (jfr prop.</w:t>
      </w:r>
      <w:r w:rsidR="00092660">
        <w:t> </w:t>
      </w:r>
      <w:r>
        <w:t>2024/25:49 s. 32, 82 och 83).</w:t>
      </w:r>
    </w:p>
    <w:p w14:paraId="5E0525BD" w14:textId="60F037ED" w:rsidR="00917E11" w:rsidRDefault="00917E11" w:rsidP="00917E11">
      <w:pPr>
        <w:pStyle w:val="Brdtextmedindrag"/>
      </w:pPr>
      <w:r>
        <w:t xml:space="preserve">Av </w:t>
      </w:r>
      <w:r w:rsidRPr="001F02A5">
        <w:rPr>
          <w:i/>
          <w:iCs/>
        </w:rPr>
        <w:t>punkt</w:t>
      </w:r>
      <w:r>
        <w:t xml:space="preserve"> </w:t>
      </w:r>
      <w:r>
        <w:rPr>
          <w:i/>
          <w:iCs/>
        </w:rPr>
        <w:t>4</w:t>
      </w:r>
      <w:r>
        <w:t xml:space="preserve"> framgår att uppsikt kan innebära en skyldig</w:t>
      </w:r>
      <w:r>
        <w:softHyphen/>
        <w:t>het att vistas inom ett visst område (vistelseskyldig</w:t>
      </w:r>
      <w:r>
        <w:softHyphen/>
        <w:t xml:space="preserve">het). Området </w:t>
      </w:r>
      <w:r w:rsidR="00177D21">
        <w:t xml:space="preserve">ska </w:t>
      </w:r>
      <w:r>
        <w:t>bestämmas utifrån omständig</w:t>
      </w:r>
      <w:r>
        <w:softHyphen/>
        <w:t xml:space="preserve">heterna i det enskilda fallet, med hänsyn till vad som krävs för att utöva tillräcklig kontroll över utlänningen. Samtidigt </w:t>
      </w:r>
      <w:r w:rsidR="00177D21">
        <w:t xml:space="preserve">ska </w:t>
      </w:r>
      <w:r>
        <w:t>det beaktas att vistelse</w:t>
      </w:r>
      <w:r>
        <w:softHyphen/>
        <w:t xml:space="preserve">skyldigheten inte får utgöra ett frihetsberövande. Området </w:t>
      </w:r>
      <w:r w:rsidR="00177D21">
        <w:t>måste</w:t>
      </w:r>
      <w:r w:rsidR="005B3C3B">
        <w:t xml:space="preserve"> </w:t>
      </w:r>
      <w:r>
        <w:t>därför vara tillräckligt stort för att utlänningen ska kunna upprätt</w:t>
      </w:r>
      <w:r w:rsidR="00D50D84">
        <w:softHyphen/>
      </w:r>
      <w:r>
        <w:t>hålla</w:t>
      </w:r>
      <w:r w:rsidDel="00136F56">
        <w:t xml:space="preserve"> </w:t>
      </w:r>
      <w:r>
        <w:t xml:space="preserve">sociala kontakter. Utlänningen </w:t>
      </w:r>
      <w:r w:rsidR="00177D21">
        <w:t>måste</w:t>
      </w:r>
      <w:r w:rsidR="005B3C3B" w:rsidDel="00DC3B02">
        <w:t xml:space="preserve"> </w:t>
      </w:r>
      <w:r>
        <w:t>vidare ha möjlighet att ta sig till och från en eventuell arbetsplats och ha tillgång till nödvändig offentlig infra</w:t>
      </w:r>
      <w:r>
        <w:softHyphen/>
        <w:t>struktur, t.ex. sjukhus och andra vårdinrättningar. Ett område bestående av en kommun eller ett län kan normalt sett tillgodose dessa intressen. I kommuner med större städer kan en eller flera stadsdelar vara ett till</w:t>
      </w:r>
      <w:r>
        <w:softHyphen/>
        <w:t>räckligt stort område.</w:t>
      </w:r>
      <w:r w:rsidRPr="00C4629B">
        <w:t xml:space="preserve"> </w:t>
      </w:r>
      <w:r>
        <w:t>I vissa fall kan dock en vistelseskyldighet behöva om</w:t>
      </w:r>
      <w:r>
        <w:softHyphen/>
        <w:t>fatta flera kommuner, eller ett län och en eller flera angränsande kom</w:t>
      </w:r>
      <w:r>
        <w:softHyphen/>
        <w:t xml:space="preserve">muner, </w:t>
      </w:r>
      <w:r w:rsidR="00177D21">
        <w:t>t.ex.</w:t>
      </w:r>
      <w:r>
        <w:t xml:space="preserve"> </w:t>
      </w:r>
      <w:r w:rsidR="00177D21">
        <w:t>när</w:t>
      </w:r>
      <w:r>
        <w:t xml:space="preserve"> utlänningen bor i en kommun men arbetar eller har vårdnaden om ett barn som bor i en annan kommun.</w:t>
      </w:r>
    </w:p>
    <w:p w14:paraId="0685A645" w14:textId="77777777" w:rsidR="00917E11" w:rsidRDefault="00917E11" w:rsidP="00917E11">
      <w:pPr>
        <w:pStyle w:val="Brdtextmedindrag"/>
      </w:pPr>
      <w:r>
        <w:t>Skyldigheterna som anges i paragrafen får förenas. En utlänning kan alltså exempelvis åläggas både en skyldighet att anmäla sig till en myndig-het på vissa tider och en vistelseskyldighet. I ett sådant fall måste beslutet utformas så att skyldigheterna inte kommer i konflikt med varandra. Till exempel måste en anmälningsskyldighet kunna</w:t>
      </w:r>
      <w:r w:rsidDel="00546A61">
        <w:t xml:space="preserve"> </w:t>
      </w:r>
      <w:r>
        <w:t>fullgöras inom det område som en vistelseskyldighet omfattar.</w:t>
      </w:r>
    </w:p>
    <w:p w14:paraId="50485A0A" w14:textId="15C3A15C" w:rsidR="00917E11" w:rsidRDefault="00917E11" w:rsidP="00917E11">
      <w:pPr>
        <w:pStyle w:val="Brdtextmedindrag"/>
      </w:pPr>
      <w:r>
        <w:t xml:space="preserve">Vid såväl beslut om att ställa en utlänning under uppsikt som </w:t>
      </w:r>
      <w:r w:rsidR="00177D21">
        <w:t xml:space="preserve">vid </w:t>
      </w:r>
      <w:r>
        <w:t>val av upp</w:t>
      </w:r>
      <w:r>
        <w:softHyphen/>
        <w:t>sikts</w:t>
      </w:r>
      <w:r>
        <w:softHyphen/>
        <w:t xml:space="preserve">form gäller kraven på nödvändighet och proportionalitet, vilka kommer till uttryck i 1 kap. 8 §. Vid valet av uppsiktsform </w:t>
      </w:r>
      <w:r w:rsidR="00177D21">
        <w:t xml:space="preserve">innefattar </w:t>
      </w:r>
      <w:r>
        <w:t>prövningen av</w:t>
      </w:r>
      <w:r w:rsidDel="005B3C3B">
        <w:t xml:space="preserve"> </w:t>
      </w:r>
      <w:r>
        <w:t>nödvändighet</w:t>
      </w:r>
      <w:r w:rsidR="00177D21">
        <w:t>en</w:t>
      </w:r>
      <w:r w:rsidDel="00CC6E0C">
        <w:t xml:space="preserve"> en bedömning av</w:t>
      </w:r>
      <w:r>
        <w:t xml:space="preserve"> vilken eller vilka av de olika upp</w:t>
      </w:r>
      <w:r>
        <w:softHyphen/>
        <w:t>sikts</w:t>
      </w:r>
      <w:r>
        <w:softHyphen/>
        <w:t>formerna som krävs i det enskilda fallet. Om exempelvis anmäl</w:t>
      </w:r>
      <w:r>
        <w:softHyphen/>
        <w:t>nings</w:t>
      </w:r>
      <w:r>
        <w:softHyphen/>
        <w:t>skyldighet bedöms tillräcklig, ska de</w:t>
      </w:r>
      <w:r w:rsidR="00177D21">
        <w:t>n</w:t>
      </w:r>
      <w:r>
        <w:t xml:space="preserve"> </w:t>
      </w:r>
      <w:r w:rsidR="00177D21">
        <w:t>uppsikts</w:t>
      </w:r>
      <w:r w:rsidR="00641515">
        <w:softHyphen/>
      </w:r>
      <w:r w:rsidR="00177D21">
        <w:t>formen</w:t>
      </w:r>
      <w:r>
        <w:t xml:space="preserve"> användas i stället för </w:t>
      </w:r>
      <w:r w:rsidR="00177D21">
        <w:t>uppsiktsformer</w:t>
      </w:r>
      <w:r>
        <w:t xml:space="preserve"> som inne</w:t>
      </w:r>
      <w:r>
        <w:softHyphen/>
        <w:t>fattar större frihets</w:t>
      </w:r>
      <w:r w:rsidR="00A2701A">
        <w:softHyphen/>
      </w:r>
      <w:r>
        <w:t>inskränkningar, såsom boendeskyldighet.</w:t>
      </w:r>
    </w:p>
    <w:p w14:paraId="02B31B96" w14:textId="48EC160F" w:rsidR="00917E11" w:rsidRDefault="00917E11" w:rsidP="00917E11">
      <w:pPr>
        <w:pStyle w:val="Brdtextmedindrag"/>
      </w:pPr>
      <w:r>
        <w:t>Vid bedömningen av om en uppsiktsform är proportionerlig ska hänsyn tas till hur den påverkar utlänningen utifrån hans eller hennes personliga förhållanden såsom ålder, kön, levnads</w:t>
      </w:r>
      <w:r>
        <w:softHyphen/>
        <w:t>för</w:t>
      </w:r>
      <w:r>
        <w:softHyphen/>
        <w:t>hållanden</w:t>
      </w:r>
      <w:r w:rsidR="003140D5">
        <w:t xml:space="preserve"> och eventuella </w:t>
      </w:r>
      <w:r w:rsidR="00657DDE">
        <w:t>funktionsnedsättningar</w:t>
      </w:r>
      <w:r>
        <w:t>. Det innebär exempelvis att uppsikt som innebär en omfattande anmäl</w:t>
      </w:r>
      <w:r>
        <w:softHyphen/>
        <w:t>nings</w:t>
      </w:r>
      <w:r>
        <w:softHyphen/>
        <w:t xml:space="preserve">skyldighet inte </w:t>
      </w:r>
      <w:r w:rsidR="003140D5">
        <w:t>ska</w:t>
      </w:r>
      <w:r>
        <w:t xml:space="preserve"> beslutas om utlänningen på grund av </w:t>
      </w:r>
      <w:r w:rsidR="00657DDE">
        <w:t xml:space="preserve">funktionsnedsättning </w:t>
      </w:r>
      <w:r>
        <w:t xml:space="preserve">har stora svårigheter att ta sig till en myndighet för anmälan. När det gäller uppsikt </w:t>
      </w:r>
      <w:r w:rsidR="003140D5">
        <w:t>av</w:t>
      </w:r>
      <w:r>
        <w:t xml:space="preserve"> ett barn ska barnets bästa och övriga rättigheter enligt Förenta nationernas konvention om barnets rättig</w:t>
      </w:r>
      <w:r>
        <w:softHyphen/>
        <w:t>heter (barnkonven</w:t>
      </w:r>
      <w:r>
        <w:softHyphen/>
        <w:t>tionen)</w:t>
      </w:r>
      <w:r w:rsidRPr="002811E1">
        <w:t xml:space="preserve"> </w:t>
      </w:r>
      <w:r>
        <w:t xml:space="preserve">beaktas vid avvägningen mot det behov </w:t>
      </w:r>
      <w:r w:rsidR="003140D5">
        <w:t xml:space="preserve">av uppsikt </w:t>
      </w:r>
      <w:r>
        <w:t>som finns. Uppsikten bör utformas på ett sätt som innebär att eventuella ingrepp i barnets rättigheter begränsas till vad som är strikt nödvändigt.</w:t>
      </w:r>
    </w:p>
    <w:p w14:paraId="2C35F6D3" w14:textId="77777777" w:rsidR="00917E11" w:rsidRPr="002005FB" w:rsidRDefault="00917E11" w:rsidP="00917E11">
      <w:pPr>
        <w:pStyle w:val="Rubrik4utannumrering"/>
      </w:pPr>
      <w:r w:rsidRPr="002005FB">
        <w:t>Valet mellan uppsikt och förvar</w:t>
      </w:r>
    </w:p>
    <w:p w14:paraId="2D4AD260" w14:textId="77777777" w:rsidR="00917E11" w:rsidRPr="00B53933" w:rsidRDefault="00917E11" w:rsidP="00917E11">
      <w:pPr>
        <w:pStyle w:val="Brdtext"/>
      </w:pPr>
      <w:r>
        <w:rPr>
          <w:b/>
          <w:sz w:val="18"/>
          <w:szCs w:val="18"/>
        </w:rPr>
        <w:t>2</w:t>
      </w:r>
      <w:r w:rsidRPr="002005FB">
        <w:rPr>
          <w:b/>
          <w:sz w:val="18"/>
          <w:szCs w:val="18"/>
        </w:rPr>
        <w:t> §</w:t>
      </w:r>
      <w:r w:rsidRPr="00B53933">
        <w:rPr>
          <w:sz w:val="18"/>
          <w:szCs w:val="18"/>
        </w:rPr>
        <w:t>    </w:t>
      </w:r>
      <w:r w:rsidRPr="002005FB">
        <w:rPr>
          <w:sz w:val="18"/>
          <w:szCs w:val="18"/>
        </w:rPr>
        <w:t>En utlänning får tas i förvar endast om syftet med åtgärden inte kan uppnås genom att utlänningen ställs under uppsikt.</w:t>
      </w:r>
    </w:p>
    <w:p w14:paraId="2A756F90" w14:textId="77777777" w:rsidR="00917E11" w:rsidRDefault="00917E11" w:rsidP="00917E11">
      <w:pPr>
        <w:pStyle w:val="Brdtextmedindrag"/>
      </w:pPr>
    </w:p>
    <w:p w14:paraId="7645B41C" w14:textId="24DF83D1" w:rsidR="00917E11" w:rsidRDefault="00917E11" w:rsidP="00917E11">
      <w:pPr>
        <w:pStyle w:val="Brdtext"/>
      </w:pPr>
      <w:r>
        <w:t xml:space="preserve">I paragrafen anges en utgångspunkt för valet mellan att ställa en utlänning under uppsikt eller att ta </w:t>
      </w:r>
      <w:r w:rsidR="005B3C3B">
        <w:t xml:space="preserve">henne </w:t>
      </w:r>
      <w:r>
        <w:t xml:space="preserve">eller </w:t>
      </w:r>
      <w:r w:rsidR="005B3C3B">
        <w:t xml:space="preserve">honom </w:t>
      </w:r>
      <w:r>
        <w:t>i förvar. Över</w:t>
      </w:r>
      <w:r>
        <w:softHyphen/>
        <w:t>vägandena finns i avsnitt 7.2.</w:t>
      </w:r>
    </w:p>
    <w:p w14:paraId="6B1B9D57" w14:textId="2DD0A432" w:rsidR="00917E11" w:rsidRDefault="00917E11" w:rsidP="00917E11">
      <w:pPr>
        <w:pStyle w:val="Brdtextmedindrag"/>
      </w:pPr>
      <w:r>
        <w:t xml:space="preserve">Paragrafen anger den grundläggande utgångspunkten att en utlänning får tas i förvar endast om syftet med åtgärden inte kan uppnås genom att utlänningen ställs under uppsikt. När det finns grund för uppsikt eller förvar ska den behöriga myndigheten alltså i varje enskilt fall bedöma om förvar är nödvändigt eller om det ändamål som </w:t>
      </w:r>
      <w:r w:rsidR="003140D5">
        <w:t>ska tillgodoses</w:t>
      </w:r>
      <w:r>
        <w:t xml:space="preserve"> kan uppnås genom sådana mindre ingripande åtgärder som kan användas inom ramen för uppsikt. Vad uppsikt kan innebära framgår av 1 §.</w:t>
      </w:r>
    </w:p>
    <w:p w14:paraId="1D700686" w14:textId="4DFB298C" w:rsidR="00917E11" w:rsidRPr="0034208D" w:rsidRDefault="00917E11" w:rsidP="00917E11">
      <w:pPr>
        <w:pStyle w:val="Brdtextmedindrag"/>
      </w:pPr>
      <w:r>
        <w:t>Vid valet av åtgärd ska även en proportionalitetsbedömning göras i enlighet med 1 kap. 8 § andra stycket.</w:t>
      </w:r>
      <w:r w:rsidRPr="00721B32">
        <w:rPr>
          <w:rFonts w:ascii="Segoe UI" w:hAnsi="Segoe UI" w:cs="Segoe UI"/>
          <w:sz w:val="18"/>
          <w:szCs w:val="18"/>
        </w:rPr>
        <w:t xml:space="preserve"> </w:t>
      </w:r>
      <w:r w:rsidRPr="00721B32">
        <w:t xml:space="preserve">Om </w:t>
      </w:r>
      <w:r w:rsidR="005B3C3B">
        <w:t>syftet med åtgärden</w:t>
      </w:r>
      <w:r>
        <w:t>, exempel</w:t>
      </w:r>
      <w:r w:rsidR="00092660">
        <w:softHyphen/>
      </w:r>
      <w:r>
        <w:t>vis att ett beslut om avvisning eller utvisning</w:t>
      </w:r>
      <w:r w:rsidR="003140D5">
        <w:t xml:space="preserve"> ska kunna verkställas</w:t>
      </w:r>
      <w:r>
        <w:t>,</w:t>
      </w:r>
      <w:r w:rsidRPr="00721B32">
        <w:t xml:space="preserve"> inte står i rimlig proportion till </w:t>
      </w:r>
      <w:r>
        <w:t>det frihetsberövande som ett</w:t>
      </w:r>
      <w:r w:rsidRPr="00721B32">
        <w:t xml:space="preserve"> </w:t>
      </w:r>
      <w:r>
        <w:t>förvarstagande</w:t>
      </w:r>
      <w:r w:rsidRPr="00721B32">
        <w:t xml:space="preserve"> innebär för den enskilde</w:t>
      </w:r>
      <w:r>
        <w:t>,</w:t>
      </w:r>
      <w:r w:rsidRPr="00721B32">
        <w:t xml:space="preserve"> ska </w:t>
      </w:r>
      <w:r>
        <w:t>uppsikt väljas om det i sig är en proportion</w:t>
      </w:r>
      <w:r w:rsidRPr="0016365C">
        <w:softHyphen/>
      </w:r>
      <w:r>
        <w:t>erlig åtgärd.</w:t>
      </w:r>
    </w:p>
    <w:p w14:paraId="6DB6F627" w14:textId="77777777" w:rsidR="00917E11" w:rsidRPr="002005FB" w:rsidRDefault="00917E11" w:rsidP="00917E11">
      <w:pPr>
        <w:pStyle w:val="Rubrik4utannumrering"/>
      </w:pPr>
      <w:r w:rsidRPr="002005FB">
        <w:t xml:space="preserve">Uppsikt </w:t>
      </w:r>
      <w:r>
        <w:t xml:space="preserve">över </w:t>
      </w:r>
      <w:r w:rsidRPr="002005FB">
        <w:t>och förvar av en utlänning som är sökande av internationellt skydd</w:t>
      </w:r>
    </w:p>
    <w:p w14:paraId="1F0E2E35" w14:textId="77777777" w:rsidR="00917E11" w:rsidRPr="002005FB" w:rsidRDefault="00917E11" w:rsidP="00917E11">
      <w:pPr>
        <w:pStyle w:val="Brdtextmedindrag"/>
        <w:ind w:firstLine="0"/>
        <w:rPr>
          <w:sz w:val="18"/>
          <w:szCs w:val="18"/>
        </w:rPr>
      </w:pPr>
      <w:r>
        <w:rPr>
          <w:b/>
          <w:sz w:val="18"/>
          <w:szCs w:val="18"/>
        </w:rPr>
        <w:t>3</w:t>
      </w:r>
      <w:r w:rsidRPr="002005FB">
        <w:rPr>
          <w:b/>
          <w:sz w:val="18"/>
          <w:szCs w:val="18"/>
        </w:rPr>
        <w:t> §</w:t>
      </w:r>
      <w:r w:rsidRPr="002005FB">
        <w:rPr>
          <w:sz w:val="18"/>
          <w:szCs w:val="18"/>
        </w:rPr>
        <w:t>    En utlänning som har fyllt 18 år får ställas under uppsikt eller tas i förvar under den tid som utlänningen har rätt att vistas i Sverige i egenskap av sökande av internationellt skydd</w:t>
      </w:r>
    </w:p>
    <w:p w14:paraId="7E0F5A6D" w14:textId="77777777" w:rsidR="00917E11" w:rsidRPr="002005FB" w:rsidRDefault="00917E11" w:rsidP="00917E11">
      <w:pPr>
        <w:pStyle w:val="Brdtextmedindrag"/>
        <w:rPr>
          <w:sz w:val="18"/>
          <w:szCs w:val="18"/>
        </w:rPr>
      </w:pPr>
      <w:r w:rsidRPr="002005FB">
        <w:rPr>
          <w:sz w:val="18"/>
          <w:szCs w:val="18"/>
        </w:rPr>
        <w:t>1. om det är nödvändigt för att bestämma eller bekräfta utlänningens identitet eller nationalitet,</w:t>
      </w:r>
    </w:p>
    <w:p w14:paraId="2E0D0A20" w14:textId="77777777" w:rsidR="00917E11" w:rsidRPr="002005FB" w:rsidRDefault="00917E11" w:rsidP="00917E11">
      <w:pPr>
        <w:pStyle w:val="Brdtextmedindrag"/>
        <w:rPr>
          <w:sz w:val="18"/>
          <w:szCs w:val="18"/>
        </w:rPr>
      </w:pPr>
      <w:r w:rsidRPr="002005FB">
        <w:rPr>
          <w:sz w:val="18"/>
          <w:szCs w:val="18"/>
        </w:rPr>
        <w:t>2. om det är nödvändigt för att utreda de omständigheter som ansökan om internationellt skydd grundas på,</w:t>
      </w:r>
    </w:p>
    <w:p w14:paraId="454A3149" w14:textId="77777777" w:rsidR="00917E11" w:rsidRPr="002005FB" w:rsidRDefault="00917E11" w:rsidP="00917E11">
      <w:pPr>
        <w:pStyle w:val="Brdtextmedindrag"/>
        <w:rPr>
          <w:sz w:val="18"/>
          <w:szCs w:val="18"/>
        </w:rPr>
      </w:pPr>
      <w:r w:rsidRPr="002005FB">
        <w:rPr>
          <w:sz w:val="18"/>
          <w:szCs w:val="18"/>
        </w:rPr>
        <w:t>3. om det är nödvändigt som ett led i ett gränsförfarande enligt artikel 43 i asylprocedur</w:t>
      </w:r>
      <w:r w:rsidRPr="002005FB">
        <w:rPr>
          <w:sz w:val="18"/>
          <w:szCs w:val="18"/>
        </w:rPr>
        <w:softHyphen/>
        <w:t>förordningen för att avgöra om utlänningen har rätt att resa in i Sverige,</w:t>
      </w:r>
    </w:p>
    <w:p w14:paraId="4A51982F" w14:textId="495656B3" w:rsidR="00917E11" w:rsidRPr="002005FB" w:rsidRDefault="00917E11" w:rsidP="00917E11">
      <w:pPr>
        <w:pStyle w:val="Brdtextmedindrag"/>
        <w:rPr>
          <w:sz w:val="18"/>
          <w:szCs w:val="18"/>
        </w:rPr>
      </w:pPr>
      <w:r w:rsidRPr="002005FB">
        <w:rPr>
          <w:sz w:val="18"/>
          <w:szCs w:val="18"/>
        </w:rPr>
        <w:t>4. om utlänningen vid tidpunkten för ansökan</w:t>
      </w:r>
      <w:r w:rsidR="00A4181C">
        <w:rPr>
          <w:sz w:val="18"/>
          <w:szCs w:val="18"/>
        </w:rPr>
        <w:t xml:space="preserve"> om internationellt skydd</w:t>
      </w:r>
      <w:r w:rsidRPr="002005FB">
        <w:rPr>
          <w:sz w:val="18"/>
          <w:szCs w:val="18"/>
        </w:rPr>
        <w:t xml:space="preserve"> hålls i förvar enligt </w:t>
      </w:r>
      <w:r>
        <w:rPr>
          <w:sz w:val="18"/>
          <w:szCs w:val="18"/>
        </w:rPr>
        <w:t>5</w:t>
      </w:r>
      <w:r w:rsidRPr="002005FB">
        <w:rPr>
          <w:sz w:val="18"/>
          <w:szCs w:val="18"/>
        </w:rPr>
        <w:t> §</w:t>
      </w:r>
      <w:r w:rsidR="001E3EC6">
        <w:rPr>
          <w:sz w:val="18"/>
          <w:szCs w:val="18"/>
        </w:rPr>
        <w:t xml:space="preserve"> första stycket</w:t>
      </w:r>
      <w:r w:rsidR="00EB3D53">
        <w:rPr>
          <w:sz w:val="18"/>
          <w:szCs w:val="18"/>
        </w:rPr>
        <w:t xml:space="preserve"> </w:t>
      </w:r>
      <w:r w:rsidRPr="002005FB">
        <w:rPr>
          <w:sz w:val="18"/>
          <w:szCs w:val="18"/>
        </w:rPr>
        <w:t>2 och det finns anledning att anta att syftet med ansökan är att försena eller hindra verkställigheten av ett beslut om avvisning eller utvisning,</w:t>
      </w:r>
    </w:p>
    <w:p w14:paraId="374814AC" w14:textId="1048EE2B" w:rsidR="00917E11" w:rsidRPr="002005FB" w:rsidRDefault="00917E11" w:rsidP="00917E11">
      <w:pPr>
        <w:pStyle w:val="Brdtextmedindrag"/>
        <w:rPr>
          <w:sz w:val="18"/>
          <w:szCs w:val="18"/>
        </w:rPr>
      </w:pPr>
      <w:r w:rsidRPr="002005FB">
        <w:rPr>
          <w:sz w:val="18"/>
          <w:szCs w:val="18"/>
        </w:rPr>
        <w:t xml:space="preserve">5. om det är nödvändigt </w:t>
      </w:r>
      <w:r w:rsidR="00F16786">
        <w:rPr>
          <w:sz w:val="18"/>
          <w:szCs w:val="18"/>
        </w:rPr>
        <w:t>med hänsyn till den</w:t>
      </w:r>
      <w:r w:rsidRPr="002005FB">
        <w:rPr>
          <w:sz w:val="18"/>
          <w:szCs w:val="18"/>
        </w:rPr>
        <w:t xml:space="preserve"> nationell</w:t>
      </w:r>
      <w:r w:rsidR="00F16786">
        <w:rPr>
          <w:sz w:val="18"/>
          <w:szCs w:val="18"/>
        </w:rPr>
        <w:t>a</w:t>
      </w:r>
      <w:r w:rsidRPr="002005FB">
        <w:rPr>
          <w:sz w:val="18"/>
          <w:szCs w:val="18"/>
        </w:rPr>
        <w:t xml:space="preserve"> säkerhet</w:t>
      </w:r>
      <w:r w:rsidR="00F16786">
        <w:rPr>
          <w:sz w:val="18"/>
          <w:szCs w:val="18"/>
        </w:rPr>
        <w:t>en</w:t>
      </w:r>
      <w:r w:rsidRPr="002005FB">
        <w:rPr>
          <w:sz w:val="18"/>
          <w:szCs w:val="18"/>
        </w:rPr>
        <w:t xml:space="preserve"> eller</w:t>
      </w:r>
      <w:r w:rsidR="00F16786">
        <w:rPr>
          <w:sz w:val="18"/>
          <w:szCs w:val="18"/>
        </w:rPr>
        <w:t xml:space="preserve"> för att upprätthålla</w:t>
      </w:r>
      <w:r w:rsidRPr="002005FB">
        <w:rPr>
          <w:sz w:val="18"/>
          <w:szCs w:val="18"/>
        </w:rPr>
        <w:t xml:space="preserve"> allmän ordning, eller</w:t>
      </w:r>
    </w:p>
    <w:p w14:paraId="634DDCE7" w14:textId="77777777" w:rsidR="00917E11" w:rsidRPr="002005FB" w:rsidRDefault="00917E11" w:rsidP="00917E11">
      <w:pPr>
        <w:pStyle w:val="Brdtextmedindrag"/>
        <w:rPr>
          <w:sz w:val="18"/>
          <w:szCs w:val="18"/>
        </w:rPr>
      </w:pPr>
      <w:r w:rsidRPr="002005FB">
        <w:rPr>
          <w:sz w:val="18"/>
          <w:szCs w:val="18"/>
        </w:rPr>
        <w:t>6. </w:t>
      </w:r>
      <w:r>
        <w:rPr>
          <w:sz w:val="18"/>
          <w:szCs w:val="18"/>
        </w:rPr>
        <w:t xml:space="preserve">i enlighet </w:t>
      </w:r>
      <w:r w:rsidRPr="002005FB">
        <w:rPr>
          <w:sz w:val="18"/>
          <w:szCs w:val="18"/>
        </w:rPr>
        <w:t>med artikel 44 i asyl- och migrations</w:t>
      </w:r>
      <w:r w:rsidRPr="002005FB">
        <w:rPr>
          <w:sz w:val="18"/>
          <w:szCs w:val="18"/>
        </w:rPr>
        <w:softHyphen/>
        <w:t>hanterings</w:t>
      </w:r>
      <w:r w:rsidRPr="002005FB">
        <w:rPr>
          <w:sz w:val="18"/>
          <w:szCs w:val="18"/>
        </w:rPr>
        <w:softHyphen/>
        <w:t>förordningen.</w:t>
      </w:r>
    </w:p>
    <w:p w14:paraId="3D2082A1" w14:textId="7A370E5D" w:rsidR="00917E11" w:rsidRPr="002005FB" w:rsidRDefault="00917E11" w:rsidP="00917E11">
      <w:pPr>
        <w:pStyle w:val="Brdtextmedindrag"/>
        <w:rPr>
          <w:sz w:val="18"/>
          <w:szCs w:val="18"/>
        </w:rPr>
      </w:pPr>
      <w:r w:rsidRPr="002005FB">
        <w:rPr>
          <w:sz w:val="18"/>
          <w:szCs w:val="18"/>
        </w:rPr>
        <w:t>Första stycket 1, 2, 4 och 5 gäller även en medborgare i en annan EU-stat</w:t>
      </w:r>
      <w:r>
        <w:rPr>
          <w:sz w:val="18"/>
          <w:szCs w:val="18"/>
        </w:rPr>
        <w:t xml:space="preserve"> </w:t>
      </w:r>
      <w:r w:rsidRPr="002005FB">
        <w:rPr>
          <w:sz w:val="18"/>
          <w:szCs w:val="18"/>
        </w:rPr>
        <w:t>som har rätt att vistas i Sverige i egenskap av sökande av flykting</w:t>
      </w:r>
      <w:r w:rsidRPr="002005FB">
        <w:rPr>
          <w:sz w:val="18"/>
          <w:szCs w:val="18"/>
        </w:rPr>
        <w:softHyphen/>
        <w:t>förklaring enligt 5 kap. 1 b § första stycket.</w:t>
      </w:r>
    </w:p>
    <w:p w14:paraId="234025DE" w14:textId="77777777" w:rsidR="00917E11" w:rsidRPr="002005FB" w:rsidRDefault="00917E11" w:rsidP="00917E11">
      <w:pPr>
        <w:pStyle w:val="Brdtextmedindrag"/>
        <w:rPr>
          <w:sz w:val="18"/>
          <w:szCs w:val="18"/>
        </w:rPr>
      </w:pPr>
      <w:r w:rsidRPr="002005FB">
        <w:rPr>
          <w:sz w:val="18"/>
          <w:szCs w:val="18"/>
        </w:rPr>
        <w:t xml:space="preserve">I fråga om en utlänning som av allmän domstol har utvisats på grund av brott </w:t>
      </w:r>
      <w:r>
        <w:rPr>
          <w:sz w:val="18"/>
          <w:szCs w:val="18"/>
        </w:rPr>
        <w:t>gäller</w:t>
      </w:r>
      <w:r w:rsidRPr="002005FB">
        <w:rPr>
          <w:sz w:val="18"/>
          <w:szCs w:val="18"/>
        </w:rPr>
        <w:t xml:space="preserve"> </w:t>
      </w:r>
      <w:r>
        <w:rPr>
          <w:sz w:val="18"/>
          <w:szCs w:val="18"/>
        </w:rPr>
        <w:t>5</w:t>
      </w:r>
      <w:r w:rsidRPr="002005FB">
        <w:rPr>
          <w:sz w:val="18"/>
          <w:szCs w:val="18"/>
        </w:rPr>
        <w:t> § i stället för denna paragraf.</w:t>
      </w:r>
    </w:p>
    <w:p w14:paraId="6EF98525" w14:textId="77777777" w:rsidR="00917E11" w:rsidRPr="00704CB5" w:rsidRDefault="00917E11" w:rsidP="00917E11">
      <w:pPr>
        <w:pStyle w:val="Brdtextmedindrag"/>
        <w:rPr>
          <w:i/>
          <w:iCs/>
        </w:rPr>
      </w:pPr>
    </w:p>
    <w:p w14:paraId="7575D1ED" w14:textId="2D2F0ADC" w:rsidR="00917E11" w:rsidRDefault="00917E11" w:rsidP="00917E11">
      <w:pPr>
        <w:pStyle w:val="Brdtextmedindrag"/>
        <w:ind w:firstLine="0"/>
      </w:pPr>
      <w:r>
        <w:t>I paragrafen</w:t>
      </w:r>
      <w:r w:rsidRPr="00434EA1">
        <w:t xml:space="preserve"> </w:t>
      </w:r>
      <w:r>
        <w:t>anges grunderna för uppsikt och förvar av utlänningar som har fyllt 18 år och är sökande av internationellt skydd</w:t>
      </w:r>
      <w:r w:rsidR="005B3C3B">
        <w:t xml:space="preserve"> eller flykting</w:t>
      </w:r>
      <w:r w:rsidR="00A2701A">
        <w:softHyphen/>
      </w:r>
      <w:r w:rsidR="005B3C3B">
        <w:t>förklaring</w:t>
      </w:r>
      <w:r>
        <w:t xml:space="preserve">. Paragrafen genomför delvis artikel 10 </w:t>
      </w:r>
      <w:r w:rsidRPr="00E7596B">
        <w:t>i Europa</w:t>
      </w:r>
      <w:r>
        <w:softHyphen/>
      </w:r>
      <w:r w:rsidRPr="00E7596B">
        <w:t>parlamentets och rådets direktiv (EU)</w:t>
      </w:r>
      <w:r>
        <w:t> </w:t>
      </w:r>
      <w:r w:rsidRPr="00E7596B">
        <w:t>2024/1346 av den</w:t>
      </w:r>
      <w:r>
        <w:t> </w:t>
      </w:r>
      <w:r w:rsidRPr="00E7596B">
        <w:t>14</w:t>
      </w:r>
      <w:r>
        <w:t> </w:t>
      </w:r>
      <w:r w:rsidRPr="00E7596B">
        <w:t>maj</w:t>
      </w:r>
      <w:r>
        <w:t> </w:t>
      </w:r>
      <w:r w:rsidRPr="00E7596B">
        <w:t>2024 om normer för mottagande av perso</w:t>
      </w:r>
      <w:r>
        <w:softHyphen/>
      </w:r>
      <w:r w:rsidRPr="00E7596B">
        <w:t>ner som ansöker om internat</w:t>
      </w:r>
      <w:r w:rsidRPr="00E7596B">
        <w:softHyphen/>
        <w:t xml:space="preserve">ionellt skydd </w:t>
      </w:r>
      <w:r>
        <w:t>(</w:t>
      </w:r>
      <w:r w:rsidRPr="00E7596B">
        <w:t>det nya omarbetade mottagande</w:t>
      </w:r>
      <w:r>
        <w:softHyphen/>
      </w:r>
      <w:r w:rsidRPr="00E7596B">
        <w:t>direktivet</w:t>
      </w:r>
      <w:r>
        <w:t>). Över</w:t>
      </w:r>
      <w:r>
        <w:softHyphen/>
        <w:t>vägandena finns i avsnitt 7.3.</w:t>
      </w:r>
    </w:p>
    <w:p w14:paraId="44036A1B" w14:textId="6FCFEC69" w:rsidR="00917E11" w:rsidRDefault="00917E11" w:rsidP="00917E11">
      <w:pPr>
        <w:pStyle w:val="Brdtextmedindrag"/>
      </w:pPr>
      <w:r>
        <w:t>I p</w:t>
      </w:r>
      <w:r w:rsidRPr="00E7596B">
        <w:t xml:space="preserve">aragrafen </w:t>
      </w:r>
      <w:r>
        <w:t>finns en upp</w:t>
      </w:r>
      <w:r>
        <w:softHyphen/>
        <w:t xml:space="preserve">räkning av de grunder på vilka en utlänning som har </w:t>
      </w:r>
      <w:r w:rsidRPr="00C92719">
        <w:t xml:space="preserve">fyllt 18 år får ställas under uppsikt eller tas i förvar under </w:t>
      </w:r>
      <w:r w:rsidRPr="00BE6C82">
        <w:t xml:space="preserve">den tid </w:t>
      </w:r>
      <w:r>
        <w:t xml:space="preserve">som </w:t>
      </w:r>
      <w:r w:rsidRPr="00BE6C82">
        <w:t>han eller hon har rätt att vistas i Sverige i egenskap av sökande av internationellt skydd</w:t>
      </w:r>
      <w:r w:rsidRPr="00C92719">
        <w:t>.</w:t>
      </w:r>
      <w:r w:rsidRPr="00E7596B">
        <w:t xml:space="preserve"> </w:t>
      </w:r>
      <w:r w:rsidR="00AC6D33">
        <w:t>Samma regler</w:t>
      </w:r>
      <w:r>
        <w:t xml:space="preserve"> gäller sökande av inter</w:t>
      </w:r>
      <w:r>
        <w:softHyphen/>
        <w:t>nationellt skydd som ska genomgå screening enligt</w:t>
      </w:r>
      <w:r w:rsidRPr="00532239">
        <w:t xml:space="preserve"> </w:t>
      </w:r>
      <w:r>
        <w:t>Europaparlamentets och rådets förordning (EU) 2024/1356 av den 14 maj 2024 om införande av screening av tredje</w:t>
      </w:r>
      <w:r>
        <w:softHyphen/>
        <w:t xml:space="preserve">landsmedborgare vid de yttre gränserna och om ändring av förordningarna (EG) nr 767/2008, </w:t>
      </w:r>
      <w:r w:rsidRPr="00E7596B">
        <w:t>(EU) 2017/2226, (EU) 2018/1240 och (EU) 2019/817.</w:t>
      </w:r>
    </w:p>
    <w:p w14:paraId="520A7522" w14:textId="16AD5EBA" w:rsidR="00917E11" w:rsidRDefault="00917E11" w:rsidP="00917E11">
      <w:pPr>
        <w:pStyle w:val="Brdtextmedindrag"/>
      </w:pPr>
      <w:r w:rsidRPr="00F12C8F">
        <w:t xml:space="preserve">En utlänning anses söka internationellt skydd </w:t>
      </w:r>
      <w:r>
        <w:t xml:space="preserve">från det att </w:t>
      </w:r>
      <w:r w:rsidRPr="00F12C8F">
        <w:t>han eller hon ut</w:t>
      </w:r>
      <w:r>
        <w:softHyphen/>
      </w:r>
      <w:r w:rsidRPr="00F12C8F">
        <w:t xml:space="preserve">trycker </w:t>
      </w:r>
      <w:r>
        <w:t>en önskan inför en behörig myndighet om att få internationellt skydd. Sökandens rätt att stanna kvar under det administrativa förfarandet regleras av Europaparlamentets och rådets förordning (EU) 2024/1348 av den 14 maj 2024 om upprättande av ett gemensamt för</w:t>
      </w:r>
      <w:r>
        <w:softHyphen/>
        <w:t>farande för inter</w:t>
      </w:r>
      <w:r>
        <w:softHyphen/>
        <w:t>nationellt skydd i unionen och om upphävande av direktiv 2013/32/EU (asylprocedurförordningen). Enligt artikel 10 i förordningen</w:t>
      </w:r>
      <w:r w:rsidRPr="00E7596B" w:rsidDel="00356876">
        <w:t xml:space="preserve"> </w:t>
      </w:r>
      <w:r>
        <w:t xml:space="preserve">har sökande, med vissa undantag, </w:t>
      </w:r>
      <w:r w:rsidRPr="00587C89">
        <w:t>rätt att stanna kvar till dess att den be</w:t>
      </w:r>
      <w:r>
        <w:t xml:space="preserve">höriga </w:t>
      </w:r>
      <w:r w:rsidRPr="00587C89">
        <w:t>myndig</w:t>
      </w:r>
      <w:r>
        <w:softHyphen/>
      </w:r>
      <w:r w:rsidRPr="00587C89">
        <w:t xml:space="preserve">heten har fattat beslut </w:t>
      </w:r>
      <w:r w:rsidR="00AC6D33">
        <w:t>med anledning av</w:t>
      </w:r>
      <w:r w:rsidR="00AC6D33" w:rsidRPr="00587C89">
        <w:t xml:space="preserve"> </w:t>
      </w:r>
      <w:r w:rsidRPr="00587C89">
        <w:t>ansökan</w:t>
      </w:r>
      <w:r>
        <w:t>. Av artikeln framgår även att vissa undan</w:t>
      </w:r>
      <w:r>
        <w:softHyphen/>
        <w:t>tag från rätten att stanna kvar under det administrativa förfarandet kan införas i svensk rätt. När rätten till vistelse som sökande av inter</w:t>
      </w:r>
      <w:r>
        <w:softHyphen/>
        <w:t>nationellt skydd har upphört kan utlänningen ställas under uppsikt eller tas i förvar under de förutsättningar som anges i 5 §.</w:t>
      </w:r>
    </w:p>
    <w:p w14:paraId="763C85B2" w14:textId="07A0150D" w:rsidR="00917E11" w:rsidRDefault="00917E11" w:rsidP="00917E11">
      <w:pPr>
        <w:pStyle w:val="Brdtextmedindrag"/>
      </w:pPr>
      <w:r w:rsidDel="00056D80">
        <w:t>Vid bedömningen av om det finns grund för u</w:t>
      </w:r>
      <w:r>
        <w:t xml:space="preserve">ppsikt eller förvar enligt </w:t>
      </w:r>
      <w:r>
        <w:rPr>
          <w:i/>
          <w:iCs/>
        </w:rPr>
        <w:t xml:space="preserve">första stycket 1 </w:t>
      </w:r>
      <w:r w:rsidRPr="002C6E80" w:rsidDel="00056D80">
        <w:t xml:space="preserve">ska </w:t>
      </w:r>
      <w:r w:rsidDel="00056D80">
        <w:t>det beaktas</w:t>
      </w:r>
      <w:r>
        <w:t xml:space="preserve"> om det finns en risk för att utlänningen avviker. Därutöver </w:t>
      </w:r>
      <w:r w:rsidR="00AC6D33">
        <w:t>ska</w:t>
      </w:r>
      <w:r w:rsidR="005B3C3B" w:rsidRPr="00E7596B">
        <w:t xml:space="preserve"> </w:t>
      </w:r>
      <w:r>
        <w:t xml:space="preserve">det beaktas bl.a. om utlänningen saknar handlingar eller har falska handlingar utan </w:t>
      </w:r>
      <w:r w:rsidR="00AC6D33">
        <w:t>att lämna</w:t>
      </w:r>
      <w:r>
        <w:t xml:space="preserve"> någon rimlig förklaring till varför så är fallet. Hänsyn </w:t>
      </w:r>
      <w:r w:rsidR="00AC6D33">
        <w:t>ska</w:t>
      </w:r>
      <w:r w:rsidR="005B3C3B">
        <w:t xml:space="preserve"> </w:t>
      </w:r>
      <w:r>
        <w:t>även tas till i vilken utsträckning utlänningen med</w:t>
      </w:r>
      <w:r>
        <w:softHyphen/>
        <w:t>verkar i identifierings</w:t>
      </w:r>
      <w:r>
        <w:softHyphen/>
        <w:t>processen.</w:t>
      </w:r>
    </w:p>
    <w:p w14:paraId="0AE1F088" w14:textId="1D415081" w:rsidR="00917E11" w:rsidRDefault="00917E11" w:rsidP="00917E11">
      <w:pPr>
        <w:pStyle w:val="Brdtextmedindrag"/>
      </w:pPr>
      <w:r>
        <w:t xml:space="preserve">Vid bedömningen av om det finns grund för uppsikt eller förvar enligt </w:t>
      </w:r>
      <w:r>
        <w:rPr>
          <w:i/>
          <w:iCs/>
        </w:rPr>
        <w:t>första stycket 2</w:t>
      </w:r>
      <w:r w:rsidRPr="002C6E80">
        <w:t xml:space="preserve"> </w:t>
      </w:r>
      <w:r>
        <w:t>ska det beaktas om det finns en risk för att utlänningen avviker. Därutöver behöver det beaktas om det finns andra sätt att utreda de omständigheter som ansökan om internationellt skydd grundas på än att ställa utlänningen under uppsikt eller ta honom eller henne i förvar. Om upp</w:t>
      </w:r>
      <w:r>
        <w:softHyphen/>
        <w:t xml:space="preserve">gifterna med rimliga ansträngningar kan inhämtas på annat sätt </w:t>
      </w:r>
      <w:r w:rsidR="009A5BFC">
        <w:t xml:space="preserve">ska </w:t>
      </w:r>
      <w:r>
        <w:t xml:space="preserve">uppsikt </w:t>
      </w:r>
      <w:r w:rsidR="00422816">
        <w:t>eller</w:t>
      </w:r>
      <w:r w:rsidR="009A5BFC">
        <w:t xml:space="preserve"> </w:t>
      </w:r>
      <w:r>
        <w:t xml:space="preserve">förvar inte </w:t>
      </w:r>
      <w:r w:rsidR="00AC6D33">
        <w:t>användas</w:t>
      </w:r>
      <w:r>
        <w:t>.</w:t>
      </w:r>
    </w:p>
    <w:p w14:paraId="18D5566B" w14:textId="0F133869" w:rsidR="00917E11" w:rsidRDefault="00917E11" w:rsidP="00917E11">
      <w:pPr>
        <w:pStyle w:val="Brdtextmedindrag"/>
      </w:pPr>
      <w:r>
        <w:t xml:space="preserve">Asylprocedurförordningen som nämns i </w:t>
      </w:r>
      <w:r w:rsidRPr="00E22556">
        <w:rPr>
          <w:i/>
          <w:iCs/>
        </w:rPr>
        <w:t xml:space="preserve">första stycket </w:t>
      </w:r>
      <w:r>
        <w:rPr>
          <w:i/>
          <w:iCs/>
        </w:rPr>
        <w:t xml:space="preserve">3 </w:t>
      </w:r>
      <w:r>
        <w:t xml:space="preserve">definieras i 1 kap. 3 c § enligt förslag i </w:t>
      </w:r>
      <w:r w:rsidR="009117B9">
        <w:t>propositionen</w:t>
      </w:r>
      <w:r>
        <w:t xml:space="preserve"> Utmönstring av permanent uppe</w:t>
      </w:r>
      <w:r>
        <w:softHyphen/>
        <w:t>hålls</w:t>
      </w:r>
      <w:r>
        <w:softHyphen/>
        <w:t>tillstånd och anpassning av svensk rätt till EU:s migrations- och asylpakt</w:t>
      </w:r>
      <w:r w:rsidR="009117B9">
        <w:t xml:space="preserve"> (prop. 2025/26:</w:t>
      </w:r>
      <w:r w:rsidR="007D14BF">
        <w:t>262</w:t>
      </w:r>
      <w:r w:rsidR="009117B9">
        <w:t>)</w:t>
      </w:r>
      <w:r>
        <w:t xml:space="preserve">. Även andra </w:t>
      </w:r>
      <w:r w:rsidR="00AC6D33">
        <w:t>punkter i första stycket</w:t>
      </w:r>
      <w:r>
        <w:t xml:space="preserve"> kan aktualiseras inom ramen för ett gränsförfarande, såsom </w:t>
      </w:r>
      <w:r w:rsidR="00AC6D33">
        <w:t>punkterna</w:t>
      </w:r>
      <w:r>
        <w:t xml:space="preserve"> 1 och 5.</w:t>
      </w:r>
    </w:p>
    <w:p w14:paraId="4B610583" w14:textId="39EE6A1F" w:rsidR="00917E11" w:rsidRDefault="00917E11" w:rsidP="00917E11">
      <w:pPr>
        <w:pStyle w:val="Brdtextmedindrag"/>
      </w:pPr>
      <w:r>
        <w:t xml:space="preserve">När syftet med ansökan om skydd prövas enligt </w:t>
      </w:r>
      <w:r>
        <w:rPr>
          <w:i/>
          <w:iCs/>
        </w:rPr>
        <w:t>första stycket 4</w:t>
      </w:r>
      <w:r>
        <w:t xml:space="preserve"> </w:t>
      </w:r>
      <w:r w:rsidR="005B3C3B">
        <w:t xml:space="preserve">ska </w:t>
      </w:r>
      <w:r>
        <w:t>ut</w:t>
      </w:r>
      <w:r>
        <w:softHyphen/>
        <w:t xml:space="preserve">länningens beteende före och i samband med ansökan beaktas. Det är då av betydelse </w:t>
      </w:r>
      <w:r w:rsidR="00AC6D33">
        <w:t>bl.a.</w:t>
      </w:r>
      <w:r>
        <w:t xml:space="preserve"> vilka uppgifter utlänningen själv lämnar om sin vistelse och anledningen till ansökan</w:t>
      </w:r>
      <w:r w:rsidR="00AC6D33">
        <w:t xml:space="preserve"> om internationellt skydd</w:t>
      </w:r>
      <w:r>
        <w:t xml:space="preserve">. Hänsyn kan också tas till om utlänningen vistats i Sverige under lång tid utan att legalisera sin vistelse. Om så är fallet </w:t>
      </w:r>
      <w:r w:rsidR="005B3C3B">
        <w:t xml:space="preserve">kan det </w:t>
      </w:r>
      <w:r>
        <w:t>tala för att syftet med ansökan om internationellt skydd är att försena eller hindra verk</w:t>
      </w:r>
      <w:r>
        <w:softHyphen/>
        <w:t>ställig</w:t>
      </w:r>
      <w:r>
        <w:softHyphen/>
        <w:t>heten av ett beslut om avvisning eller utvisning.</w:t>
      </w:r>
    </w:p>
    <w:p w14:paraId="641D46BC" w14:textId="1BFEBF0E" w:rsidR="00917E11" w:rsidRPr="009C5B85" w:rsidRDefault="00917E11" w:rsidP="00917E11">
      <w:pPr>
        <w:pStyle w:val="Brdtextmedindrag"/>
      </w:pPr>
      <w:r>
        <w:t xml:space="preserve">Grund för uppsikt eller förvar </w:t>
      </w:r>
      <w:r w:rsidRPr="00C202F1">
        <w:t>e</w:t>
      </w:r>
      <w:r>
        <w:t xml:space="preserve">nligt </w:t>
      </w:r>
      <w:r>
        <w:rPr>
          <w:i/>
          <w:iCs/>
        </w:rPr>
        <w:t xml:space="preserve">första stycket 5 </w:t>
      </w:r>
      <w:r>
        <w:t xml:space="preserve">för att </w:t>
      </w:r>
      <w:r w:rsidR="00352E9A">
        <w:t>upprätthålla</w:t>
      </w:r>
      <w:r w:rsidRPr="00FB5618">
        <w:t xml:space="preserve"> allmän ordning</w:t>
      </w:r>
      <w:r>
        <w:t xml:space="preserve"> kan föreligga när en utlänning är </w:t>
      </w:r>
      <w:r w:rsidRPr="00FB5618">
        <w:t>misstänk</w:t>
      </w:r>
      <w:r>
        <w:t>t</w:t>
      </w:r>
      <w:r w:rsidRPr="00FB5618">
        <w:t xml:space="preserve"> eller döm</w:t>
      </w:r>
      <w:r>
        <w:t>d</w:t>
      </w:r>
      <w:r w:rsidRPr="00FB5618">
        <w:t xml:space="preserve"> för brott</w:t>
      </w:r>
      <w:r>
        <w:t>. Om uppsikt eller förvar är motiverat i ett sådant fall beror bl.a. på</w:t>
      </w:r>
      <w:r w:rsidRPr="00FB5618">
        <w:t xml:space="preserve"> gärningens art och svårhetsgrad samt den tid som förflutit sedan gärningen begicks </w:t>
      </w:r>
      <w:r>
        <w:t>(jfr rättsfallen MIG 2021:20 och MIG 2024:9). Uppsikt eller för</w:t>
      </w:r>
      <w:r>
        <w:softHyphen/>
        <w:t xml:space="preserve">var kan vara nödvändigt </w:t>
      </w:r>
      <w:r w:rsidR="00352E9A">
        <w:t>med hänsyn till den</w:t>
      </w:r>
      <w:r>
        <w:t xml:space="preserve"> nationell</w:t>
      </w:r>
      <w:r w:rsidR="00352E9A">
        <w:t>a</w:t>
      </w:r>
      <w:r>
        <w:t xml:space="preserve"> säkerhet</w:t>
      </w:r>
      <w:r w:rsidR="00352E9A">
        <w:t>en</w:t>
      </w:r>
      <w:r>
        <w:t xml:space="preserve"> om en utlännings ärende uppfyller kraven för att handläggas som ett säkerhets</w:t>
      </w:r>
      <w:r>
        <w:softHyphen/>
        <w:t>ärende enligt 1 kap. 7 §.</w:t>
      </w:r>
    </w:p>
    <w:p w14:paraId="522F7376" w14:textId="687D20CE" w:rsidR="00917E11" w:rsidRDefault="00917E11" w:rsidP="00917E11">
      <w:pPr>
        <w:pStyle w:val="Brdtextmedindrag"/>
        <w:rPr>
          <w:i/>
          <w:iCs/>
        </w:rPr>
      </w:pPr>
      <w:r>
        <w:t xml:space="preserve">Asyl- och migrationshanteringsförordningen som nämns i </w:t>
      </w:r>
      <w:r>
        <w:rPr>
          <w:i/>
          <w:iCs/>
        </w:rPr>
        <w:t>första stycket 6</w:t>
      </w:r>
      <w:r>
        <w:t xml:space="preserve"> definieras i 1 kap. 3 c § </w:t>
      </w:r>
      <w:r w:rsidR="009C06BF">
        <w:t xml:space="preserve">enligt förslag </w:t>
      </w:r>
      <w:r>
        <w:t xml:space="preserve">i </w:t>
      </w:r>
      <w:r w:rsidR="009117B9">
        <w:t>propositionen</w:t>
      </w:r>
      <w:r>
        <w:t xml:space="preserve"> Utmönst</w:t>
      </w:r>
      <w:r>
        <w:softHyphen/>
        <w:t xml:space="preserve">ring av permanent uppehållstillstånd och anpassning av svensk rätt till EU:s migrations- och asylpakt. Grund för uppsikt framgår av artikel </w:t>
      </w:r>
      <w:r w:rsidR="005B3C3B">
        <w:t>44.2</w:t>
      </w:r>
      <w:r>
        <w:t xml:space="preserve"> i förordningen (jfr rättsfallet MIG 2018:23).</w:t>
      </w:r>
    </w:p>
    <w:p w14:paraId="016D558E" w14:textId="4F5B4D23" w:rsidR="00917E11" w:rsidRPr="002758A0" w:rsidRDefault="00917E11" w:rsidP="00917E11">
      <w:pPr>
        <w:pStyle w:val="Brdtextmedindrag"/>
      </w:pPr>
      <w:r>
        <w:t xml:space="preserve">Av </w:t>
      </w:r>
      <w:r>
        <w:rPr>
          <w:i/>
          <w:iCs/>
        </w:rPr>
        <w:t>andra stycket</w:t>
      </w:r>
      <w:r>
        <w:t xml:space="preserve"> framgår att vissa av grunderna för uppsikt och förvar i första stycket gäller </w:t>
      </w:r>
      <w:r w:rsidR="00AC6D33">
        <w:t xml:space="preserve">även </w:t>
      </w:r>
      <w:r>
        <w:t xml:space="preserve">medborgare i en annan EU-medlemsstat </w:t>
      </w:r>
      <w:r w:rsidRPr="002758A0">
        <w:t xml:space="preserve">som har </w:t>
      </w:r>
      <w:r w:rsidR="005B3C3B">
        <w:t xml:space="preserve">fyllt 18 år och har </w:t>
      </w:r>
      <w:r w:rsidRPr="002758A0">
        <w:t>rätt att vistas i Sverige i egenskap av sökande av flykting</w:t>
      </w:r>
      <w:r w:rsidRPr="002758A0">
        <w:softHyphen/>
        <w:t>förklaring enligt 5 kap. 1 b § första stycket.</w:t>
      </w:r>
    </w:p>
    <w:p w14:paraId="5A77DA56" w14:textId="3FB81E8A" w:rsidR="00917E11" w:rsidDel="0010781B" w:rsidRDefault="00917E11" w:rsidP="00917E11">
      <w:pPr>
        <w:pStyle w:val="Brdtextmedindrag"/>
      </w:pPr>
      <w:r>
        <w:t xml:space="preserve">Av </w:t>
      </w:r>
      <w:r>
        <w:rPr>
          <w:i/>
          <w:iCs/>
        </w:rPr>
        <w:t xml:space="preserve">tredje stycket </w:t>
      </w:r>
      <w:r w:rsidRPr="002758A0">
        <w:t xml:space="preserve">framgår </w:t>
      </w:r>
      <w:r>
        <w:t>att grunderna för uppsikt och förvar i para</w:t>
      </w:r>
      <w:r>
        <w:softHyphen/>
        <w:t>grafen inte gäller en utlänning som har utvisats på grund av brott, även om han eller hon har rätt att vistas i Sverige i egenskap av sökande av inter</w:t>
      </w:r>
      <w:r>
        <w:softHyphen/>
        <w:t xml:space="preserve">nationellt skydd. För en sådan utlänning gäller i stället 5 §. </w:t>
      </w:r>
    </w:p>
    <w:p w14:paraId="43000676" w14:textId="77777777" w:rsidR="00917E11" w:rsidRDefault="00917E11" w:rsidP="00917E11">
      <w:pPr>
        <w:pStyle w:val="Brdtextmedindrag"/>
      </w:pPr>
    </w:p>
    <w:p w14:paraId="7304AD6A" w14:textId="77777777" w:rsidR="00917E11" w:rsidRPr="00DA5F91" w:rsidRDefault="00917E11" w:rsidP="00917E11">
      <w:pPr>
        <w:pStyle w:val="Brdtextmedindrag"/>
        <w:ind w:firstLine="0"/>
        <w:rPr>
          <w:sz w:val="18"/>
          <w:szCs w:val="18"/>
        </w:rPr>
      </w:pPr>
      <w:r>
        <w:rPr>
          <w:b/>
          <w:sz w:val="18"/>
          <w:szCs w:val="18"/>
        </w:rPr>
        <w:t>4</w:t>
      </w:r>
      <w:r w:rsidRPr="00DA5F91">
        <w:rPr>
          <w:b/>
          <w:sz w:val="18"/>
          <w:szCs w:val="18"/>
        </w:rPr>
        <w:t> §</w:t>
      </w:r>
      <w:r w:rsidRPr="00DA5F91">
        <w:rPr>
          <w:sz w:val="18"/>
          <w:szCs w:val="18"/>
        </w:rPr>
        <w:t>    Ett barn får ställas under uppsikt eller tas i förvar under den tid som barnet har rätt att vistas i Sverige i egenskap av sökande av internationellt skydd</w:t>
      </w:r>
    </w:p>
    <w:p w14:paraId="157D9F77" w14:textId="77777777" w:rsidR="00917E11" w:rsidRPr="00DA5F91" w:rsidRDefault="00917E11" w:rsidP="00917E11">
      <w:pPr>
        <w:pStyle w:val="Brdtextmedindrag"/>
        <w:rPr>
          <w:sz w:val="18"/>
          <w:szCs w:val="18"/>
        </w:rPr>
      </w:pPr>
      <w:r w:rsidRPr="00DA5F91">
        <w:rPr>
          <w:sz w:val="18"/>
          <w:szCs w:val="18"/>
        </w:rPr>
        <w:t>1. om det är nödvändigt som ett led i ett gränsförfarande enligt artikel 43 i asylprocedur</w:t>
      </w:r>
      <w:r w:rsidRPr="00DA5F91">
        <w:rPr>
          <w:sz w:val="18"/>
          <w:szCs w:val="18"/>
        </w:rPr>
        <w:softHyphen/>
        <w:t>förordningen för att avgöra om barnet har rätt att resa in i Sverige,</w:t>
      </w:r>
    </w:p>
    <w:p w14:paraId="0F5B57B3" w14:textId="7F07926B" w:rsidR="00917E11" w:rsidRPr="00DA5F91" w:rsidRDefault="00917E11" w:rsidP="00917E11">
      <w:pPr>
        <w:pStyle w:val="Brdtextmedindrag"/>
        <w:rPr>
          <w:sz w:val="18"/>
          <w:szCs w:val="18"/>
        </w:rPr>
      </w:pPr>
      <w:r w:rsidRPr="00DA5F91">
        <w:rPr>
          <w:sz w:val="18"/>
          <w:szCs w:val="18"/>
        </w:rPr>
        <w:t xml:space="preserve">2. om barnet vid tidpunkten för ansökan </w:t>
      </w:r>
      <w:r w:rsidR="00A4181C">
        <w:rPr>
          <w:sz w:val="18"/>
          <w:szCs w:val="18"/>
        </w:rPr>
        <w:t xml:space="preserve">om internationellt skydd </w:t>
      </w:r>
      <w:r w:rsidRPr="00DA5F91">
        <w:rPr>
          <w:sz w:val="18"/>
          <w:szCs w:val="18"/>
        </w:rPr>
        <w:t xml:space="preserve">hålls i förvar enligt </w:t>
      </w:r>
      <w:r>
        <w:rPr>
          <w:sz w:val="18"/>
          <w:szCs w:val="18"/>
        </w:rPr>
        <w:t>6</w:t>
      </w:r>
      <w:r w:rsidRPr="00DA5F91">
        <w:rPr>
          <w:sz w:val="18"/>
          <w:szCs w:val="18"/>
        </w:rPr>
        <w:t> § och det finns anledning att anta att syftet med ansökan är att försena eller hindra verkställigheten av ett beslut om avvisning eller utvisning,</w:t>
      </w:r>
    </w:p>
    <w:p w14:paraId="3E401BBC" w14:textId="7CAB1080" w:rsidR="00917E11" w:rsidRPr="00DA5F91" w:rsidRDefault="00917E11" w:rsidP="00917E11">
      <w:pPr>
        <w:pStyle w:val="Brdtextmedindrag"/>
        <w:rPr>
          <w:sz w:val="18"/>
          <w:szCs w:val="18"/>
        </w:rPr>
      </w:pPr>
      <w:r w:rsidRPr="00DA5F91">
        <w:rPr>
          <w:sz w:val="18"/>
          <w:szCs w:val="18"/>
        </w:rPr>
        <w:t xml:space="preserve">3. om det är nödvändigt </w:t>
      </w:r>
      <w:r w:rsidR="00F16786">
        <w:rPr>
          <w:sz w:val="18"/>
          <w:szCs w:val="18"/>
        </w:rPr>
        <w:t>med hänsyn till den</w:t>
      </w:r>
      <w:r w:rsidRPr="00DA5F91">
        <w:rPr>
          <w:sz w:val="18"/>
          <w:szCs w:val="18"/>
        </w:rPr>
        <w:t xml:space="preserve"> nationell</w:t>
      </w:r>
      <w:r w:rsidR="00F16786">
        <w:rPr>
          <w:sz w:val="18"/>
          <w:szCs w:val="18"/>
        </w:rPr>
        <w:t>a</w:t>
      </w:r>
      <w:r w:rsidRPr="00DA5F91">
        <w:rPr>
          <w:sz w:val="18"/>
          <w:szCs w:val="18"/>
        </w:rPr>
        <w:t xml:space="preserve"> säkerhet</w:t>
      </w:r>
      <w:r w:rsidR="00F16786">
        <w:rPr>
          <w:sz w:val="18"/>
          <w:szCs w:val="18"/>
        </w:rPr>
        <w:t>en</w:t>
      </w:r>
      <w:r w:rsidRPr="00DA5F91">
        <w:rPr>
          <w:sz w:val="18"/>
          <w:szCs w:val="18"/>
        </w:rPr>
        <w:t xml:space="preserve"> eller</w:t>
      </w:r>
      <w:r w:rsidR="00F16786">
        <w:rPr>
          <w:sz w:val="18"/>
          <w:szCs w:val="18"/>
        </w:rPr>
        <w:t xml:space="preserve"> för att upprätthålla</w:t>
      </w:r>
      <w:r w:rsidRPr="00DA5F91">
        <w:rPr>
          <w:sz w:val="18"/>
          <w:szCs w:val="18"/>
        </w:rPr>
        <w:t xml:space="preserve"> allmän ordning, eller</w:t>
      </w:r>
    </w:p>
    <w:p w14:paraId="3C74CD7E" w14:textId="77777777" w:rsidR="00917E11" w:rsidRPr="00DA5F91" w:rsidRDefault="00917E11" w:rsidP="00917E11">
      <w:pPr>
        <w:pStyle w:val="Brdtextmedindrag"/>
        <w:rPr>
          <w:sz w:val="18"/>
          <w:szCs w:val="18"/>
        </w:rPr>
      </w:pPr>
      <w:r w:rsidRPr="00DA5F91">
        <w:rPr>
          <w:sz w:val="18"/>
          <w:szCs w:val="18"/>
        </w:rPr>
        <w:t>4. </w:t>
      </w:r>
      <w:r>
        <w:rPr>
          <w:sz w:val="18"/>
          <w:szCs w:val="18"/>
        </w:rPr>
        <w:t xml:space="preserve">i enlighet </w:t>
      </w:r>
      <w:r w:rsidRPr="00DA5F91">
        <w:rPr>
          <w:sz w:val="18"/>
          <w:szCs w:val="18"/>
        </w:rPr>
        <w:t>med artikel 44 i asyl- och migrationshanterings</w:t>
      </w:r>
      <w:r w:rsidRPr="00DA5F91">
        <w:rPr>
          <w:sz w:val="18"/>
          <w:szCs w:val="18"/>
        </w:rPr>
        <w:softHyphen/>
        <w:t>förordningen.</w:t>
      </w:r>
    </w:p>
    <w:p w14:paraId="67FC3E93" w14:textId="77777777" w:rsidR="00917E11" w:rsidRPr="00DA5F91" w:rsidRDefault="00917E11" w:rsidP="00917E11">
      <w:pPr>
        <w:pStyle w:val="Brdtextmedindrag"/>
        <w:rPr>
          <w:sz w:val="18"/>
          <w:szCs w:val="18"/>
        </w:rPr>
      </w:pPr>
      <w:r w:rsidRPr="00DA5F91">
        <w:rPr>
          <w:sz w:val="18"/>
          <w:szCs w:val="18"/>
        </w:rPr>
        <w:t>Första stycket 2 och 3 gäller även ett barn som är medborgare i en annan EU-stat och som har rätt att vistas i Sverige i egenskap av sökande av flyktingförklaring enligt 5 kap. 1 b § första stycket.</w:t>
      </w:r>
    </w:p>
    <w:p w14:paraId="52F98B81" w14:textId="77777777" w:rsidR="00917E11" w:rsidRPr="00DA5F91" w:rsidRDefault="00917E11" w:rsidP="00917E11">
      <w:pPr>
        <w:pStyle w:val="Brdtextmedindrag"/>
        <w:rPr>
          <w:sz w:val="18"/>
          <w:szCs w:val="18"/>
        </w:rPr>
      </w:pPr>
      <w:r w:rsidRPr="00DA5F91">
        <w:rPr>
          <w:sz w:val="18"/>
          <w:szCs w:val="18"/>
        </w:rPr>
        <w:t xml:space="preserve">I fråga om ett barn som av allmän domstol har utvisats på grund av brott </w:t>
      </w:r>
      <w:r>
        <w:rPr>
          <w:sz w:val="18"/>
          <w:szCs w:val="18"/>
        </w:rPr>
        <w:t>gäller</w:t>
      </w:r>
      <w:r w:rsidRPr="00DA5F91">
        <w:rPr>
          <w:sz w:val="18"/>
          <w:szCs w:val="18"/>
        </w:rPr>
        <w:t xml:space="preserve"> </w:t>
      </w:r>
      <w:r>
        <w:rPr>
          <w:sz w:val="18"/>
          <w:szCs w:val="18"/>
        </w:rPr>
        <w:t>6</w:t>
      </w:r>
      <w:r w:rsidRPr="00DA5F91">
        <w:rPr>
          <w:sz w:val="18"/>
          <w:szCs w:val="18"/>
        </w:rPr>
        <w:t> § i stället för denna paragraf.</w:t>
      </w:r>
    </w:p>
    <w:p w14:paraId="4A69C89A" w14:textId="77777777" w:rsidR="00917E11" w:rsidRPr="00DA5E3A" w:rsidRDefault="00917E11" w:rsidP="00917E11">
      <w:pPr>
        <w:pStyle w:val="Brdtextmedindrag"/>
        <w:ind w:firstLine="0"/>
        <w:rPr>
          <w:i/>
          <w:iCs/>
        </w:rPr>
      </w:pPr>
    </w:p>
    <w:p w14:paraId="574195A2" w14:textId="49A50811" w:rsidR="00917E11" w:rsidRDefault="00917E11" w:rsidP="00917E11">
      <w:pPr>
        <w:pStyle w:val="Brdtextmedindrag"/>
        <w:ind w:firstLine="0"/>
      </w:pPr>
      <w:r>
        <w:t>I paragrafen</w:t>
      </w:r>
      <w:r w:rsidRPr="00434EA1">
        <w:t xml:space="preserve"> </w:t>
      </w:r>
      <w:r>
        <w:t>anges grunderna för uppsikt och förvar av barn som är sökande av internationellt skydd</w:t>
      </w:r>
      <w:r w:rsidR="00056D80">
        <w:t xml:space="preserve"> eller flyktingförklaring</w:t>
      </w:r>
      <w:r>
        <w:t>.</w:t>
      </w:r>
      <w:r w:rsidRPr="00344498">
        <w:t xml:space="preserve"> </w:t>
      </w:r>
      <w:r>
        <w:t xml:space="preserve">Paragrafen genomför delvis artikel 10 </w:t>
      </w:r>
      <w:r w:rsidRPr="00E7596B">
        <w:t>i det nya omarbetade mottagandedirektivet</w:t>
      </w:r>
      <w:r>
        <w:t>. Övervägandena finns i avsnitt 7.4.</w:t>
      </w:r>
    </w:p>
    <w:p w14:paraId="0A1651F4" w14:textId="23BCED6F" w:rsidR="00917E11" w:rsidRDefault="00917E11" w:rsidP="00917E11">
      <w:pPr>
        <w:pStyle w:val="Brdtextmedindrag"/>
      </w:pPr>
      <w:r>
        <w:t xml:space="preserve">Grunderna för uppsikt och förvar av barn i </w:t>
      </w:r>
      <w:r w:rsidRPr="00F23E52">
        <w:rPr>
          <w:i/>
          <w:iCs/>
        </w:rPr>
        <w:t>första stycket</w:t>
      </w:r>
      <w:r>
        <w:t xml:space="preserve"> motsvarar grunderna för uppsikt och förvar i 3 § första stycket 3–6, se kommentaren till den paragrafen. Avseende första stycket 2 kan, utöver det som anges i kom</w:t>
      </w:r>
      <w:r>
        <w:softHyphen/>
        <w:t>ment</w:t>
      </w:r>
      <w:r>
        <w:softHyphen/>
        <w:t>aren till 3 § första stycket 4, föräldrarnas skäl för att ansöka om inter</w:t>
      </w:r>
      <w:r>
        <w:softHyphen/>
        <w:t xml:space="preserve">nationellt skydd beaktas </w:t>
      </w:r>
      <w:r w:rsidR="00F73C9E">
        <w:t>vid bedömningen av</w:t>
      </w:r>
      <w:r>
        <w:t xml:space="preserve"> om syftet med barnets ansökan är att försena eller hindra verk</w:t>
      </w:r>
      <w:r>
        <w:softHyphen/>
        <w:t>ställig</w:t>
      </w:r>
      <w:r>
        <w:softHyphen/>
        <w:t xml:space="preserve">heten av ett beslut om avvisning eller utvisning. </w:t>
      </w:r>
      <w:r w:rsidR="00F73C9E">
        <w:t xml:space="preserve">När det gäller uppsikt och förvar av </w:t>
      </w:r>
      <w:r>
        <w:t xml:space="preserve">barn får kravet på proportionalitet särskild betydelse. Ju yngre barnet är, desto starkare skäl behövs för att uppsikt eller förvar ska vara proportionerligt. Även andra sårbarheter än </w:t>
      </w:r>
      <w:r w:rsidR="00303448">
        <w:t>låg</w:t>
      </w:r>
      <w:r w:rsidR="002F305C">
        <w:t xml:space="preserve"> </w:t>
      </w:r>
      <w:r>
        <w:t xml:space="preserve">ålder ska beaktas, </w:t>
      </w:r>
      <w:r w:rsidR="00303448">
        <w:t xml:space="preserve">exempelvis </w:t>
      </w:r>
      <w:r>
        <w:t>sen mognad.</w:t>
      </w:r>
    </w:p>
    <w:p w14:paraId="1552B8E9" w14:textId="77777777" w:rsidR="00917E11" w:rsidRDefault="00917E11" w:rsidP="00917E11">
      <w:pPr>
        <w:pStyle w:val="Brdtextmedindrag"/>
      </w:pPr>
      <w:r>
        <w:rPr>
          <w:i/>
          <w:iCs/>
        </w:rPr>
        <w:t xml:space="preserve">Andra </w:t>
      </w:r>
      <w:r w:rsidRPr="00AE49FA">
        <w:rPr>
          <w:iCs/>
        </w:rPr>
        <w:t>och</w:t>
      </w:r>
      <w:r>
        <w:rPr>
          <w:i/>
          <w:iCs/>
        </w:rPr>
        <w:t xml:space="preserve"> tredje styckena</w:t>
      </w:r>
      <w:r>
        <w:t xml:space="preserve"> har motsvarande innebörd som 3 § andra och tredje styckena, se kommentaren till de styckena.</w:t>
      </w:r>
    </w:p>
    <w:p w14:paraId="218C901F" w14:textId="77777777" w:rsidR="00917E11" w:rsidRPr="00DA5F91" w:rsidRDefault="00917E11" w:rsidP="00917E11">
      <w:pPr>
        <w:pStyle w:val="Rubrik4utannumrering"/>
      </w:pPr>
      <w:r w:rsidRPr="00DA5F91">
        <w:t>Uppsikt</w:t>
      </w:r>
      <w:r>
        <w:t xml:space="preserve"> över</w:t>
      </w:r>
      <w:r w:rsidRPr="00DA5F91">
        <w:t xml:space="preserve"> och förvar av en utlänning som inte är sökande av internationellt skydd</w:t>
      </w:r>
    </w:p>
    <w:p w14:paraId="2881C80F" w14:textId="2D44BA32" w:rsidR="00917E11" w:rsidRPr="00DA5F91" w:rsidRDefault="00917E11" w:rsidP="00917E11">
      <w:pPr>
        <w:pStyle w:val="Brdtextmedindrag"/>
        <w:ind w:firstLine="0"/>
        <w:rPr>
          <w:sz w:val="18"/>
          <w:szCs w:val="18"/>
        </w:rPr>
      </w:pPr>
      <w:r>
        <w:rPr>
          <w:b/>
          <w:sz w:val="18"/>
          <w:szCs w:val="18"/>
        </w:rPr>
        <w:t>5</w:t>
      </w:r>
      <w:r w:rsidRPr="00DA5F91">
        <w:rPr>
          <w:b/>
          <w:sz w:val="18"/>
          <w:szCs w:val="18"/>
        </w:rPr>
        <w:t> §</w:t>
      </w:r>
      <w:r w:rsidRPr="00DA5F91">
        <w:rPr>
          <w:sz w:val="18"/>
          <w:szCs w:val="18"/>
        </w:rPr>
        <w:t>    </w:t>
      </w:r>
      <w:r w:rsidR="00F16786">
        <w:rPr>
          <w:sz w:val="18"/>
          <w:szCs w:val="18"/>
        </w:rPr>
        <w:t>I an</w:t>
      </w:r>
      <w:r w:rsidR="00177F68">
        <w:rPr>
          <w:sz w:val="18"/>
          <w:szCs w:val="18"/>
        </w:rPr>
        <w:t>dra</w:t>
      </w:r>
      <w:r w:rsidR="00F16786">
        <w:rPr>
          <w:sz w:val="18"/>
          <w:szCs w:val="18"/>
        </w:rPr>
        <w:t xml:space="preserve"> fall än som avses i 3 § får e</w:t>
      </w:r>
      <w:r w:rsidRPr="00DA5F91">
        <w:rPr>
          <w:sz w:val="18"/>
          <w:szCs w:val="18"/>
        </w:rPr>
        <w:t>n utlänning som har fyllt 18 år ställas under uppsikt eller tas i förvar</w:t>
      </w:r>
    </w:p>
    <w:p w14:paraId="15E4B647" w14:textId="33E27B54" w:rsidR="00917E11" w:rsidRPr="00DA5F91" w:rsidRDefault="00917E11" w:rsidP="00917E11">
      <w:pPr>
        <w:pStyle w:val="Brdtextmedindrag"/>
        <w:rPr>
          <w:sz w:val="18"/>
          <w:szCs w:val="18"/>
        </w:rPr>
      </w:pPr>
      <w:r w:rsidRPr="00DA5F91">
        <w:rPr>
          <w:sz w:val="18"/>
          <w:szCs w:val="18"/>
        </w:rPr>
        <w:t>1</w:t>
      </w:r>
      <w:r w:rsidRPr="00B53933">
        <w:rPr>
          <w:sz w:val="18"/>
          <w:szCs w:val="18"/>
        </w:rPr>
        <w:t>. </w:t>
      </w:r>
      <w:r w:rsidRPr="00DA5F91">
        <w:rPr>
          <w:sz w:val="18"/>
          <w:szCs w:val="18"/>
        </w:rPr>
        <w:t>om det</w:t>
      </w:r>
      <w:r w:rsidRPr="00B53933">
        <w:rPr>
          <w:sz w:val="18"/>
          <w:szCs w:val="18"/>
        </w:rPr>
        <w:t xml:space="preserve"> </w:t>
      </w:r>
      <w:r w:rsidRPr="00DA5F91">
        <w:rPr>
          <w:sz w:val="18"/>
          <w:szCs w:val="18"/>
        </w:rPr>
        <w:t>är nödvändigt för att en utredning av utlänningens identitet eller rätt att resa in i eller stanna i Sverige ska kunna genomföras,</w:t>
      </w:r>
      <w:r w:rsidR="00F16786">
        <w:rPr>
          <w:sz w:val="18"/>
          <w:szCs w:val="18"/>
        </w:rPr>
        <w:t xml:space="preserve"> eller</w:t>
      </w:r>
    </w:p>
    <w:p w14:paraId="1A3090BD" w14:textId="050DF6EF" w:rsidR="00F16786" w:rsidRDefault="00917E11" w:rsidP="00F16786">
      <w:pPr>
        <w:pStyle w:val="Brdtextmedindrag"/>
        <w:rPr>
          <w:sz w:val="18"/>
          <w:szCs w:val="18"/>
        </w:rPr>
      </w:pPr>
      <w:r w:rsidRPr="00DA5F91">
        <w:rPr>
          <w:sz w:val="18"/>
          <w:szCs w:val="18"/>
        </w:rPr>
        <w:t>2</w:t>
      </w:r>
      <w:r w:rsidRPr="00B53933">
        <w:rPr>
          <w:sz w:val="18"/>
          <w:szCs w:val="18"/>
        </w:rPr>
        <w:t>.</w:t>
      </w:r>
      <w:r w:rsidRPr="00DA5F91">
        <w:rPr>
          <w:sz w:val="18"/>
          <w:szCs w:val="18"/>
        </w:rPr>
        <w:t xml:space="preserve"> om det kan antas att utlänningen kommer att avvisas eller utvisas eller det är fråga om att verkställa ett beslut om avvisning eller utvisning och </w:t>
      </w:r>
      <w:r w:rsidR="00F16786">
        <w:rPr>
          <w:sz w:val="18"/>
          <w:szCs w:val="18"/>
        </w:rPr>
        <w:t xml:space="preserve">om </w:t>
      </w:r>
      <w:r w:rsidRPr="00DA5F91">
        <w:rPr>
          <w:sz w:val="18"/>
          <w:szCs w:val="18"/>
        </w:rPr>
        <w:t>det finns en risk för att utlänningen bedriver brottslig verksamhet i Sverige, avviker, håller sig undan eller på annat sätt försvårar verkställigheten</w:t>
      </w:r>
      <w:r w:rsidR="00F16786">
        <w:rPr>
          <w:sz w:val="18"/>
          <w:szCs w:val="18"/>
        </w:rPr>
        <w:t>.</w:t>
      </w:r>
    </w:p>
    <w:p w14:paraId="5702F155" w14:textId="463D2278" w:rsidR="00F16786" w:rsidRDefault="00F16786" w:rsidP="00F16786">
      <w:pPr>
        <w:pStyle w:val="Brdtextmedindrag"/>
        <w:rPr>
          <w:sz w:val="18"/>
          <w:szCs w:val="18"/>
        </w:rPr>
      </w:pPr>
      <w:r>
        <w:rPr>
          <w:sz w:val="18"/>
          <w:szCs w:val="18"/>
        </w:rPr>
        <w:t>I artikel 5 i förordningen om återvändandegränsförfarande finn</w:t>
      </w:r>
      <w:r w:rsidR="008006D2">
        <w:rPr>
          <w:sz w:val="18"/>
          <w:szCs w:val="18"/>
        </w:rPr>
        <w:t>s</w:t>
      </w:r>
      <w:r>
        <w:rPr>
          <w:sz w:val="18"/>
          <w:szCs w:val="18"/>
        </w:rPr>
        <w:t xml:space="preserve"> det ytterligare bestämmelser som ger möjlighet att besluta om uppsikt eller förvar.</w:t>
      </w:r>
    </w:p>
    <w:p w14:paraId="3EEB240C" w14:textId="02401A7D" w:rsidR="00917E11" w:rsidRPr="00DA5F91" w:rsidRDefault="00917E11" w:rsidP="00917E11">
      <w:pPr>
        <w:pStyle w:val="Brdtextmedindrag"/>
        <w:rPr>
          <w:sz w:val="18"/>
          <w:szCs w:val="18"/>
        </w:rPr>
      </w:pPr>
    </w:p>
    <w:p w14:paraId="79BF4DDF" w14:textId="2F5A3CD0" w:rsidR="00917E11" w:rsidRDefault="00917E11" w:rsidP="00917E11">
      <w:pPr>
        <w:pStyle w:val="Brdtextmedindrag"/>
        <w:ind w:firstLine="0"/>
      </w:pPr>
      <w:r>
        <w:t xml:space="preserve">I paragrafen regleras grunder för uppsikt och förvar av utlänningar som har fyllt 18 år och som inte </w:t>
      </w:r>
      <w:r w:rsidR="00177F68">
        <w:t>omfattas av grunderna för uppsikt och förvar av</w:t>
      </w:r>
      <w:r>
        <w:t xml:space="preserve"> sökande av internationellt skydd</w:t>
      </w:r>
      <w:r w:rsidR="00056D80">
        <w:t xml:space="preserve"> </w:t>
      </w:r>
      <w:r w:rsidR="00177F68">
        <w:t>eller flyktingförklaring</w:t>
      </w:r>
      <w:r>
        <w:t>. Över</w:t>
      </w:r>
      <w:r w:rsidR="004C6A0C">
        <w:softHyphen/>
      </w:r>
      <w:r>
        <w:t>vägandena finns i avsnitt 7.5.</w:t>
      </w:r>
    </w:p>
    <w:p w14:paraId="3B1B4B90" w14:textId="128CAE0C" w:rsidR="00917E11" w:rsidRDefault="00917E11" w:rsidP="00917E11">
      <w:pPr>
        <w:pStyle w:val="Brdtextmedindrag"/>
      </w:pPr>
      <w:r>
        <w:t>Paragrafen motsvarar delvis hittillsvarande 1</w:t>
      </w:r>
      <w:r w:rsidR="00056D80">
        <w:t xml:space="preserve"> </w:t>
      </w:r>
      <w:r>
        <w:t xml:space="preserve">och 6 §§ (jfr prop. 1975/76:18 s. 165 och 166, prop. 1988/89:86 s. 173–175, 177 och 178, prop. 2004/05:170 s. 292 och 293 och prop. 2011/12:60 s. 91 och 92). Skillnaderna är i stort att paragrafen inte </w:t>
      </w:r>
      <w:r w:rsidR="005A6023">
        <w:t>avser</w:t>
      </w:r>
      <w:r>
        <w:t xml:space="preserve"> utlänningar som har rätt att vistas i Sverige i egenskap av sökande av internationellt skydd</w:t>
      </w:r>
      <w:r w:rsidR="00056D80">
        <w:t xml:space="preserve"> och inte har utvisats på grund av brott</w:t>
      </w:r>
      <w:r>
        <w:t xml:space="preserve">, jfr </w:t>
      </w:r>
      <w:r w:rsidR="00056D80">
        <w:t>3</w:t>
      </w:r>
      <w:r>
        <w:t xml:space="preserve"> §. Vidare ändras grunderna för uppsikt och förvar på det sätt som framgår nedan.</w:t>
      </w:r>
    </w:p>
    <w:p w14:paraId="212EAE5A" w14:textId="39FDC74B" w:rsidR="00917E11" w:rsidRDefault="00917E11" w:rsidP="00917E11">
      <w:pPr>
        <w:pStyle w:val="Brdtextmedindrag"/>
      </w:pPr>
      <w:r>
        <w:t xml:space="preserve">Av </w:t>
      </w:r>
      <w:r w:rsidR="009F5073" w:rsidRPr="00E25A67">
        <w:rPr>
          <w:i/>
          <w:iCs/>
        </w:rPr>
        <w:t xml:space="preserve">första stycket </w:t>
      </w:r>
      <w:r>
        <w:rPr>
          <w:i/>
          <w:iCs/>
        </w:rPr>
        <w:t>1</w:t>
      </w:r>
      <w:r>
        <w:t xml:space="preserve"> framgår att en utlänning, som har fyllt 18 år och inte är sökande av internationellt skydd, får ställas under uppsikt eller tas i förvar om det är </w:t>
      </w:r>
      <w:r w:rsidRPr="005F3F98">
        <w:t>nödvändigt</w:t>
      </w:r>
      <w:r w:rsidRPr="002758A0">
        <w:t xml:space="preserve"> för att en utredning av utlänningens identitet eller rätt att resa in i eller stanna i Sverige ska kunna genomföras</w:t>
      </w:r>
      <w:r>
        <w:t xml:space="preserve">. Det motsvarar förutsättningarna för uppsikt och förvar enligt hittillsvarande 1 § andra stycket 1 och 6 § med bl.a. den skillnaden att det i punkten uttryckligen anges att uppsikt eller förvar kan beslutas även för att utreda en utlännings rätt att resa in i Sverige. En annan skillnad i förhållande till hittillsvarande 1 § andra stycket 1 och 6 § är att det, avseende </w:t>
      </w:r>
      <w:r w:rsidR="005A6023">
        <w:t xml:space="preserve">användandet av </w:t>
      </w:r>
      <w:r>
        <w:t>uppsikt eller förvar för att utreda utlänningens identitet, uttryckligen krävs att åtgärden är nödvändig för att en identitets</w:t>
      </w:r>
      <w:r w:rsidRPr="003053B2">
        <w:softHyphen/>
      </w:r>
      <w:r>
        <w:t>utredning ska kunna genomföras. Kravet på nöd</w:t>
      </w:r>
      <w:r>
        <w:softHyphen/>
        <w:t>vändig</w:t>
      </w:r>
      <w:r>
        <w:softHyphen/>
        <w:t>het</w:t>
      </w:r>
      <w:r w:rsidDel="00EE1D90">
        <w:t xml:space="preserve"> </w:t>
      </w:r>
      <w:r>
        <w:t>innebär att uppsikt eller förvar får beslutas endast om en identitets</w:t>
      </w:r>
      <w:r>
        <w:softHyphen/>
        <w:t>utredning annars inte kan genomföras på ett ändamåls</w:t>
      </w:r>
      <w:r>
        <w:softHyphen/>
        <w:t>enligt sätt. Som exempel kan det vara motiverat med uppsikt eller förvar</w:t>
      </w:r>
      <w:r w:rsidRPr="002758A0">
        <w:t xml:space="preserve"> </w:t>
      </w:r>
      <w:r>
        <w:t>om ut</w:t>
      </w:r>
      <w:r>
        <w:softHyphen/>
        <w:t>länningen trots myndigheternas ansträngningar inte har velat medverka till att frågan om hans eller hennes identitet blir utredd. Detsamma gäller om det finns omständigheter som indikerar att ut</w:t>
      </w:r>
      <w:r>
        <w:softHyphen/>
        <w:t>länningen undanhåller handlingar eller har lämnat oriktiga uppgifter om sin identitet.</w:t>
      </w:r>
    </w:p>
    <w:p w14:paraId="16E380C6" w14:textId="48C56389" w:rsidR="00917E11" w:rsidRDefault="009F5073" w:rsidP="00917E11">
      <w:pPr>
        <w:pStyle w:val="Brdtextmedindrag"/>
      </w:pPr>
      <w:r>
        <w:rPr>
          <w:i/>
          <w:iCs/>
        </w:rPr>
        <w:t xml:space="preserve">Första stycket </w:t>
      </w:r>
      <w:r w:rsidR="00917E11">
        <w:rPr>
          <w:i/>
          <w:iCs/>
        </w:rPr>
        <w:t>2</w:t>
      </w:r>
      <w:r w:rsidR="00917E11">
        <w:t xml:space="preserve"> reglerar uppsikt och förvar i syfte att verkställa ett kommande eller verkställbart beslut om avvisning eller utvisning.</w:t>
      </w:r>
      <w:r w:rsidR="00B9555C">
        <w:t xml:space="preserve"> Det kan även vara fråga om ett beslut som har </w:t>
      </w:r>
      <w:r w:rsidR="00D550ED">
        <w:t>fattats</w:t>
      </w:r>
      <w:r w:rsidR="00B9555C">
        <w:t xml:space="preserve"> men som ännu inte är verk</w:t>
      </w:r>
      <w:r w:rsidR="00092660">
        <w:softHyphen/>
      </w:r>
      <w:r w:rsidR="00B9555C">
        <w:t>ställbart, t.ex. för att det har överklagats.</w:t>
      </w:r>
      <w:r w:rsidR="00917E11">
        <w:t xml:space="preserve"> Punkten motsvarar i huvudsak hittillsvarande 1 § andra stycket 2 och 3 och tredje stycket samt 6 §, med den skillnaden att förutsättningarna för uppsikt och förvar i syfte att verkställa ett kommande avlägsnandebeslut är större än enligt hittills</w:t>
      </w:r>
      <w:r w:rsidR="00917E11">
        <w:softHyphen/>
        <w:t xml:space="preserve">varande ordning. För det första kan uppsikt eller förvar som utgångspunkt beslutas oavsett på vilken grund som utlänningen kan antas komma att avvisas eller utvisas. </w:t>
      </w:r>
      <w:r w:rsidR="00917E11" w:rsidRPr="00C913A0">
        <w:t>Det innebär att uppsikt och förvar är möjligt även för att säker</w:t>
      </w:r>
      <w:r w:rsidR="00917E11">
        <w:softHyphen/>
      </w:r>
      <w:r w:rsidR="00917E11" w:rsidRPr="00C913A0">
        <w:t>ställa verk</w:t>
      </w:r>
      <w:r w:rsidR="00917E11">
        <w:softHyphen/>
      </w:r>
      <w:r w:rsidR="00917E11" w:rsidRPr="00C913A0">
        <w:t xml:space="preserve">ställighet av </w:t>
      </w:r>
      <w:r w:rsidR="00917E11">
        <w:t>ett</w:t>
      </w:r>
      <w:r w:rsidR="00917E11" w:rsidRPr="00C913A0">
        <w:t xml:space="preserve"> kommande beslut om </w:t>
      </w:r>
      <w:r w:rsidR="00917E11">
        <w:t xml:space="preserve">t.ex. </w:t>
      </w:r>
      <w:r w:rsidR="00917E11" w:rsidRPr="00C913A0">
        <w:t xml:space="preserve">utvisning på grund av brott enligt 8 a kap. eller utvisning med hänsyn till allmän ordning och säkerhet enligt 8 kap. 11 § andra stycket. </w:t>
      </w:r>
      <w:r w:rsidR="00917E11">
        <w:t xml:space="preserve">För det andra </w:t>
      </w:r>
      <w:r w:rsidR="005A6023">
        <w:t>avses att</w:t>
      </w:r>
      <w:r w:rsidR="00917E11" w:rsidDel="00B9555C">
        <w:t xml:space="preserve"> kravet</w:t>
      </w:r>
      <w:r w:rsidR="00917E11">
        <w:t xml:space="preserve"> ”kan antas” </w:t>
      </w:r>
      <w:r w:rsidR="00B9555C">
        <w:t xml:space="preserve">ska vara </w:t>
      </w:r>
      <w:r w:rsidR="00917E11">
        <w:t>lägre än enligt hittillsvarande ordning</w:t>
      </w:r>
      <w:r w:rsidR="005A6023">
        <w:t>, där kravet varit att det skulle vara sannolikt att utlänningen skulle komma att avvisas eller utvisas</w:t>
      </w:r>
      <w:r w:rsidR="00917E11">
        <w:t>. Bedömningen av om kravet är uppfyllt får göras utifrån omständig</w:t>
      </w:r>
      <w:r w:rsidR="00917E11">
        <w:softHyphen/>
        <w:t>heterna i det enskilda fallet. Det krävs åtminstone någon konkret om</w:t>
      </w:r>
      <w:r w:rsidR="00917E11">
        <w:softHyphen/>
        <w:t>ständig</w:t>
      </w:r>
      <w:r w:rsidR="00917E11">
        <w:softHyphen/>
        <w:t>het som talar för att utlänningen kommer att avvisas eller utvisas.</w:t>
      </w:r>
    </w:p>
    <w:p w14:paraId="30CFE9BF" w14:textId="314D5953" w:rsidR="00917E11" w:rsidRDefault="00917E11" w:rsidP="00917E11">
      <w:pPr>
        <w:pStyle w:val="Brdtextmedindrag"/>
        <w:rPr>
          <w:i/>
          <w:iCs/>
        </w:rPr>
      </w:pPr>
      <w:r>
        <w:t>F</w:t>
      </w:r>
      <w:r w:rsidRPr="003053B2">
        <w:t>örordningen om återvändande</w:t>
      </w:r>
      <w:r>
        <w:softHyphen/>
      </w:r>
      <w:r w:rsidRPr="003053B2">
        <w:t>gräns</w:t>
      </w:r>
      <w:r>
        <w:softHyphen/>
      </w:r>
      <w:r w:rsidRPr="003053B2">
        <w:t>förfarande</w:t>
      </w:r>
      <w:r>
        <w:t xml:space="preserve">, som nämns i </w:t>
      </w:r>
      <w:r w:rsidR="00CA5599">
        <w:rPr>
          <w:i/>
          <w:iCs/>
        </w:rPr>
        <w:t>andra stycket</w:t>
      </w:r>
      <w:r>
        <w:t xml:space="preserve">, definieras i 1 kap. 3 c § enligt förslag i </w:t>
      </w:r>
      <w:r w:rsidR="009117B9">
        <w:t>propositionen</w:t>
      </w:r>
      <w:r>
        <w:t xml:space="preserve"> Utmönstring av permanent uppehålls</w:t>
      </w:r>
      <w:r w:rsidR="0023512B">
        <w:softHyphen/>
      </w:r>
      <w:r>
        <w:t>till</w:t>
      </w:r>
      <w:r w:rsidR="0023512B">
        <w:softHyphen/>
      </w:r>
      <w:r>
        <w:t>stånd och anpassning av svensk rätt till EU:s migrations- och asylpakt. Grund för uppsikt framgår av artikel 5.1 i förordningen (jfr rättsfallet MIG 2018:23).</w:t>
      </w:r>
    </w:p>
    <w:p w14:paraId="3347189B" w14:textId="0E1D62B6" w:rsidR="00917E11" w:rsidRDefault="00917E11" w:rsidP="00917E11">
      <w:pPr>
        <w:pStyle w:val="Brdtextmedindrag"/>
      </w:pPr>
      <w:r>
        <w:t>Av 3 § tredje stycket framgår att grunderna för uppsikt och förvar i paragrafen även gäller sökande av internationellt skydd som har fyllt 18 år och som har utvisats på grund av brott.</w:t>
      </w:r>
    </w:p>
    <w:p w14:paraId="4987D271" w14:textId="77777777" w:rsidR="00917E11" w:rsidRDefault="00917E11" w:rsidP="00917E11">
      <w:pPr>
        <w:pStyle w:val="Brdtext"/>
        <w:rPr>
          <w:b/>
          <w:sz w:val="18"/>
          <w:szCs w:val="18"/>
        </w:rPr>
      </w:pPr>
    </w:p>
    <w:p w14:paraId="7AA1149C" w14:textId="45F9D6FB" w:rsidR="00917E11" w:rsidRPr="00DA5F91" w:rsidRDefault="00917E11" w:rsidP="00917E11">
      <w:pPr>
        <w:pStyle w:val="Brdtext"/>
        <w:rPr>
          <w:iCs/>
          <w:sz w:val="18"/>
          <w:szCs w:val="18"/>
        </w:rPr>
      </w:pPr>
      <w:r>
        <w:rPr>
          <w:b/>
          <w:iCs/>
          <w:sz w:val="18"/>
          <w:szCs w:val="18"/>
        </w:rPr>
        <w:t>6</w:t>
      </w:r>
      <w:r w:rsidRPr="00B53933">
        <w:rPr>
          <w:b/>
          <w:iCs/>
          <w:sz w:val="18"/>
          <w:szCs w:val="18"/>
        </w:rPr>
        <w:t> §</w:t>
      </w:r>
      <w:r w:rsidRPr="00B53933">
        <w:rPr>
          <w:iCs/>
          <w:sz w:val="18"/>
          <w:szCs w:val="18"/>
        </w:rPr>
        <w:t>    </w:t>
      </w:r>
      <w:r w:rsidR="00B27AFD">
        <w:rPr>
          <w:iCs/>
          <w:sz w:val="18"/>
          <w:szCs w:val="18"/>
        </w:rPr>
        <w:t>I</w:t>
      </w:r>
      <w:r w:rsidR="00EB0F4D">
        <w:rPr>
          <w:iCs/>
          <w:sz w:val="18"/>
          <w:szCs w:val="18"/>
        </w:rPr>
        <w:t xml:space="preserve"> andra fall än som avses i 4 </w:t>
      </w:r>
      <w:r w:rsidR="00B27AFD">
        <w:rPr>
          <w:iCs/>
          <w:sz w:val="18"/>
          <w:szCs w:val="18"/>
        </w:rPr>
        <w:t>§ får e</w:t>
      </w:r>
      <w:r w:rsidRPr="00DA5F91">
        <w:rPr>
          <w:iCs/>
          <w:sz w:val="18"/>
          <w:szCs w:val="18"/>
        </w:rPr>
        <w:t>tt barn ställas under uppsikt eller tas i förvar</w:t>
      </w:r>
    </w:p>
    <w:p w14:paraId="10A0A387" w14:textId="56F4D653" w:rsidR="00917E11" w:rsidRPr="00DA5F91" w:rsidRDefault="00917E11" w:rsidP="00917E11">
      <w:pPr>
        <w:pStyle w:val="Brdtextmedindrag"/>
        <w:rPr>
          <w:iCs/>
          <w:sz w:val="18"/>
          <w:szCs w:val="18"/>
        </w:rPr>
      </w:pPr>
      <w:r w:rsidRPr="00DA5F91">
        <w:rPr>
          <w:iCs/>
          <w:sz w:val="18"/>
          <w:szCs w:val="18"/>
        </w:rPr>
        <w:t>1. om det är sannolikt att barnet kommer att avvisas av Polismyndigheten eller avvisas med omedelbar verkställighet av Migrationsverket,</w:t>
      </w:r>
      <w:r w:rsidR="00F16786">
        <w:rPr>
          <w:iCs/>
          <w:sz w:val="18"/>
          <w:szCs w:val="18"/>
        </w:rPr>
        <w:t xml:space="preserve"> eller</w:t>
      </w:r>
    </w:p>
    <w:p w14:paraId="1FDECE97" w14:textId="1334E174" w:rsidR="00917E11" w:rsidRPr="00DA5F91" w:rsidRDefault="00917E11" w:rsidP="00F16786">
      <w:pPr>
        <w:pStyle w:val="Brdtextmedindrag"/>
        <w:rPr>
          <w:iCs/>
          <w:sz w:val="18"/>
          <w:szCs w:val="18"/>
        </w:rPr>
      </w:pPr>
      <w:r w:rsidRPr="00DA5F91">
        <w:rPr>
          <w:iCs/>
          <w:sz w:val="18"/>
          <w:szCs w:val="18"/>
        </w:rPr>
        <w:t>2. om det är fråga om att verkställa ett beslut om avvisning eller utvisning</w:t>
      </w:r>
      <w:r w:rsidR="00F16786">
        <w:rPr>
          <w:iCs/>
          <w:sz w:val="18"/>
          <w:szCs w:val="18"/>
        </w:rPr>
        <w:t>.</w:t>
      </w:r>
    </w:p>
    <w:p w14:paraId="41A83A37" w14:textId="77777777" w:rsidR="00917E11" w:rsidRDefault="00917E11" w:rsidP="00917E11">
      <w:pPr>
        <w:pStyle w:val="Brdtextmedindrag"/>
        <w:rPr>
          <w:iCs/>
          <w:sz w:val="18"/>
          <w:szCs w:val="18"/>
        </w:rPr>
      </w:pPr>
      <w:r w:rsidRPr="00DA5F91">
        <w:rPr>
          <w:iCs/>
          <w:sz w:val="18"/>
          <w:szCs w:val="18"/>
        </w:rPr>
        <w:t>I fall som avses i första stycket 1 och 2 får barnet ställas under uppsikt eller tas i förvar endast om det annars finns en uppenbar risk för att barnet bedriver brottslig verksam</w:t>
      </w:r>
      <w:r w:rsidRPr="00DA5F91">
        <w:rPr>
          <w:iCs/>
          <w:sz w:val="18"/>
          <w:szCs w:val="18"/>
        </w:rPr>
        <w:softHyphen/>
        <w:t>het i Sverige, avviker, håller sig undan eller på annat sätt försvårar verkställigheten.</w:t>
      </w:r>
    </w:p>
    <w:p w14:paraId="1F0BBDC0" w14:textId="6A3B06E8" w:rsidR="003866D6" w:rsidRPr="00DA5F91" w:rsidRDefault="003866D6" w:rsidP="00917E11">
      <w:pPr>
        <w:pStyle w:val="Brdtextmedindrag"/>
        <w:rPr>
          <w:iCs/>
          <w:sz w:val="18"/>
          <w:szCs w:val="18"/>
        </w:rPr>
      </w:pPr>
      <w:r>
        <w:rPr>
          <w:iCs/>
          <w:sz w:val="18"/>
          <w:szCs w:val="18"/>
        </w:rPr>
        <w:t>I artikel 5 i förordningen om återvändandegränsförfarande finns det ytterligare bestämmelser som ger möjlighet att besluta om uppsikt eller förvar.</w:t>
      </w:r>
    </w:p>
    <w:p w14:paraId="6DCE3522" w14:textId="77777777" w:rsidR="00917E11" w:rsidRPr="00D618D3" w:rsidRDefault="00917E11" w:rsidP="00917E11">
      <w:pPr>
        <w:pStyle w:val="Brdtextmedindrag"/>
        <w:ind w:firstLine="0"/>
        <w:rPr>
          <w:i/>
          <w:iCs/>
          <w:sz w:val="18"/>
          <w:szCs w:val="18"/>
        </w:rPr>
      </w:pPr>
    </w:p>
    <w:p w14:paraId="1AD93B6F" w14:textId="6AE5BCA7" w:rsidR="00917E11" w:rsidRDefault="00917E11" w:rsidP="00917E11">
      <w:pPr>
        <w:pStyle w:val="Brdtext"/>
      </w:pPr>
      <w:r>
        <w:t xml:space="preserve">I paragrafen regleras grunder för uppsikt och förvar av barn som inte </w:t>
      </w:r>
      <w:r w:rsidR="006366EB">
        <w:t>omfattas av grunderna för uppsikt och förvar av</w:t>
      </w:r>
      <w:r>
        <w:t xml:space="preserve"> sökande av internationellt skydd</w:t>
      </w:r>
      <w:r w:rsidR="006366EB">
        <w:t xml:space="preserve"> eller flyktingförklaring</w:t>
      </w:r>
      <w:r>
        <w:t xml:space="preserve">. Övervägandena finns i avsnitt </w:t>
      </w:r>
      <w:r w:rsidRPr="00B47B6B">
        <w:t>7.</w:t>
      </w:r>
      <w:r>
        <w:t>6.</w:t>
      </w:r>
    </w:p>
    <w:p w14:paraId="1AC9E253" w14:textId="69379BF7" w:rsidR="00917E11" w:rsidRDefault="00917E11" w:rsidP="00917E11">
      <w:pPr>
        <w:pStyle w:val="Brdtextmedindrag"/>
      </w:pPr>
      <w:r>
        <w:t>Paragrafen motsvarar delvis hittillsvarande 2</w:t>
      </w:r>
      <w:r w:rsidR="00B9555C">
        <w:t xml:space="preserve"> </w:t>
      </w:r>
      <w:r>
        <w:t xml:space="preserve">och 7 §§ (se prop. 1991/92:138, bet. 1992/93:SfU03, rskr. 1992/93:68 och prop. 2004/05:170 s. 292). Skillnaderna är i stort att paragrafen inte </w:t>
      </w:r>
      <w:r w:rsidR="00C660BA">
        <w:t>avser</w:t>
      </w:r>
      <w:r>
        <w:t xml:space="preserve"> barn som har rätt att vistas i Sverige i egenskap av sökande av inter</w:t>
      </w:r>
      <w:r w:rsidR="00A9248F">
        <w:softHyphen/>
      </w:r>
      <w:r>
        <w:t>nationellt skydd</w:t>
      </w:r>
      <w:r w:rsidR="001E2F83">
        <w:t xml:space="preserve"> och inte har utvisats på grund av brott</w:t>
      </w:r>
      <w:r>
        <w:t>, jfr 4 §. Vidare ändras grunderna för uppsikt och förvar på det sätt som framgår nedan.</w:t>
      </w:r>
    </w:p>
    <w:p w14:paraId="4DFC4B31" w14:textId="77777777" w:rsidR="00917E11" w:rsidRDefault="00917E11" w:rsidP="00917E11">
      <w:pPr>
        <w:pStyle w:val="Brdtextmedindrag"/>
      </w:pPr>
      <w:r>
        <w:rPr>
          <w:i/>
          <w:iCs/>
        </w:rPr>
        <w:t xml:space="preserve">Första stycket 1 </w:t>
      </w:r>
      <w:r>
        <w:t>motsvarar hittillsvarande 2 § första stycket 1.</w:t>
      </w:r>
    </w:p>
    <w:p w14:paraId="62DD63C0" w14:textId="36AC1A98" w:rsidR="00917E11" w:rsidRDefault="00917E11" w:rsidP="00917E11">
      <w:pPr>
        <w:pStyle w:val="Brdtextmedindrag"/>
      </w:pPr>
      <w:r>
        <w:rPr>
          <w:i/>
          <w:iCs/>
        </w:rPr>
        <w:t xml:space="preserve">Första stycket 2 </w:t>
      </w:r>
      <w:r>
        <w:t>motsvarar hittillsvarande 2 § andra stycket 1 med den skillnaden att barn som utgångspunkt kan ställas under uppsikt eller tas i förvar oavsett på vilken grund som barnet ska avvisas eller utvisas. Det innebär exempel</w:t>
      </w:r>
      <w:r>
        <w:softHyphen/>
        <w:t xml:space="preserve">vis att uppsikt eller förvar kan beslutas även i syfte att verkställa ett beslut om utvisning </w:t>
      </w:r>
      <w:r w:rsidR="00A41175">
        <w:t>som har fattats av</w:t>
      </w:r>
      <w:r w:rsidRPr="00C913A0">
        <w:t xml:space="preserve"> hänsyn till allmän ordning och säkerhet enligt</w:t>
      </w:r>
      <w:r>
        <w:t xml:space="preserve"> 8 kap. 11 § andra stycket.</w:t>
      </w:r>
    </w:p>
    <w:p w14:paraId="18E7EC73" w14:textId="54D84532" w:rsidR="00917E11" w:rsidRDefault="00917E11" w:rsidP="00917E11">
      <w:pPr>
        <w:pStyle w:val="Brdtextmedindrag"/>
        <w:rPr>
          <w:iCs/>
        </w:rPr>
      </w:pPr>
      <w:r>
        <w:t xml:space="preserve">I </w:t>
      </w:r>
      <w:r>
        <w:rPr>
          <w:i/>
          <w:iCs/>
        </w:rPr>
        <w:t xml:space="preserve">andra stycket </w:t>
      </w:r>
      <w:r>
        <w:t>anges de ytterligare förutsättningar som ska vara upp</w:t>
      </w:r>
      <w:r>
        <w:softHyphen/>
        <w:t xml:space="preserve">fyllda för att ett barn </w:t>
      </w:r>
      <w:r w:rsidR="001238A7">
        <w:t xml:space="preserve">ska få ställas under uppsikt eller tas i förvar </w:t>
      </w:r>
      <w:r w:rsidR="00AE7B2D">
        <w:t>enligt första stycket</w:t>
      </w:r>
      <w:r>
        <w:t>. Det krävs att det annars, dvs. om barnet inte ställs under uppsikt eller tas i förvar, finns en uppenbar risk för att barnet be</w:t>
      </w:r>
      <w:r>
        <w:softHyphen/>
        <w:t>driver brottslig verksamhet i Sverige, avviker, håller sig undan eller på annat sätt försvårar verkställigheten. Motsvarande krav gäller enligt 5 §</w:t>
      </w:r>
      <w:r w:rsidR="00692DD1">
        <w:t xml:space="preserve"> första stycket</w:t>
      </w:r>
      <w:r w:rsidR="00EB3D53">
        <w:t xml:space="preserve"> </w:t>
      </w:r>
      <w:r>
        <w:t>2 för utlänningar som har fyllt 18 år</w:t>
      </w:r>
      <w:r w:rsidR="00A401BC">
        <w:t>,</w:t>
      </w:r>
      <w:r>
        <w:t xml:space="preserve"> se kommen</w:t>
      </w:r>
      <w:r>
        <w:softHyphen/>
        <w:t xml:space="preserve">taren till den punkten. </w:t>
      </w:r>
      <w:r>
        <w:rPr>
          <w:iCs/>
        </w:rPr>
        <w:t>Till skillnad från vad som gäller för vuxna krävs dock att</w:t>
      </w:r>
      <w:r w:rsidR="00A41175">
        <w:rPr>
          <w:iCs/>
        </w:rPr>
        <w:t xml:space="preserve"> det rör sig om en</w:t>
      </w:r>
      <w:r w:rsidR="00D550ED">
        <w:rPr>
          <w:iCs/>
        </w:rPr>
        <w:t xml:space="preserve"> </w:t>
      </w:r>
      <w:r>
        <w:rPr>
          <w:iCs/>
        </w:rPr>
        <w:t>uppenbar</w:t>
      </w:r>
      <w:r w:rsidR="00D550ED">
        <w:rPr>
          <w:iCs/>
        </w:rPr>
        <w:t xml:space="preserve"> risk</w:t>
      </w:r>
      <w:r>
        <w:rPr>
          <w:iCs/>
        </w:rPr>
        <w:t>. Det innebär att omständig</w:t>
      </w:r>
      <w:r>
        <w:rPr>
          <w:iCs/>
        </w:rPr>
        <w:softHyphen/>
        <w:t>heterna i det en</w:t>
      </w:r>
      <w:r>
        <w:rPr>
          <w:iCs/>
        </w:rPr>
        <w:softHyphen/>
        <w:t>skilda fallet, såsom barnets eller dess vårdnads</w:t>
      </w:r>
      <w:r>
        <w:softHyphen/>
      </w:r>
      <w:r>
        <w:rPr>
          <w:iCs/>
        </w:rPr>
        <w:t>havares tidigare beteenden, måste tala mycket starkt för att barnet bedriver brottslig verk</w:t>
      </w:r>
      <w:r>
        <w:rPr>
          <w:iCs/>
        </w:rPr>
        <w:softHyphen/>
        <w:t>samhet, avviker, håller sig undan eller på annat sätt försvårar verkställigheten. Som exempel kan det finnas en uppen</w:t>
      </w:r>
      <w:r>
        <w:softHyphen/>
      </w:r>
      <w:r>
        <w:rPr>
          <w:iCs/>
        </w:rPr>
        <w:t>bar risk för att barnet bedriver brottslig verksamhet om barnet har utvisats på grund av all</w:t>
      </w:r>
      <w:r>
        <w:rPr>
          <w:iCs/>
        </w:rPr>
        <w:softHyphen/>
        <w:t>varligt brott, såsom mord eller</w:t>
      </w:r>
      <w:r w:rsidDel="00F96699">
        <w:rPr>
          <w:iCs/>
        </w:rPr>
        <w:t xml:space="preserve"> </w:t>
      </w:r>
      <w:r>
        <w:rPr>
          <w:iCs/>
        </w:rPr>
        <w:t>dråp eller försök till sådant brott, och om</w:t>
      </w:r>
      <w:r>
        <w:rPr>
          <w:iCs/>
        </w:rPr>
        <w:softHyphen/>
        <w:t>ständig</w:t>
      </w:r>
      <w:r>
        <w:rPr>
          <w:iCs/>
        </w:rPr>
        <w:softHyphen/>
        <w:t>heterna talar för att barnet och eventuella vårdnadshavare inte kommer att medverka till verk</w:t>
      </w:r>
      <w:r>
        <w:rPr>
          <w:iCs/>
        </w:rPr>
        <w:softHyphen/>
        <w:t>ställighet av utvisningsbeslutet.</w:t>
      </w:r>
    </w:p>
    <w:p w14:paraId="43ECD79F" w14:textId="45E8A75F" w:rsidR="00CA5599" w:rsidRPr="00E25A67" w:rsidRDefault="00CA5599" w:rsidP="003D1E4D">
      <w:pPr>
        <w:pStyle w:val="Brdtextmedindrag"/>
        <w:rPr>
          <w:i/>
          <w:iCs/>
        </w:rPr>
      </w:pPr>
      <w:r>
        <w:t>F</w:t>
      </w:r>
      <w:r w:rsidRPr="003053B2">
        <w:t>örordningen om återvändande</w:t>
      </w:r>
      <w:r>
        <w:softHyphen/>
      </w:r>
      <w:r w:rsidRPr="003053B2">
        <w:t>gräns</w:t>
      </w:r>
      <w:r>
        <w:softHyphen/>
      </w:r>
      <w:r w:rsidRPr="003053B2">
        <w:t>förfarande</w:t>
      </w:r>
      <w:r>
        <w:t xml:space="preserve">, som nämns i </w:t>
      </w:r>
      <w:r>
        <w:rPr>
          <w:i/>
          <w:iCs/>
        </w:rPr>
        <w:t>tredje stycket</w:t>
      </w:r>
      <w:r>
        <w:t>, definieras i 1 kap. 3 c § enligt förslag i proposit</w:t>
      </w:r>
      <w:r>
        <w:softHyphen/>
        <w:t>ionen Ut</w:t>
      </w:r>
      <w:r>
        <w:softHyphen/>
        <w:t>mönstr</w:t>
      </w:r>
      <w:r>
        <w:softHyphen/>
        <w:t>ing av permanent uppehålls</w:t>
      </w:r>
      <w:r>
        <w:softHyphen/>
        <w:t>tillstånd och an</w:t>
      </w:r>
      <w:r>
        <w:softHyphen/>
        <w:t>passning av svensk rätt till EU:s migrations- och asylpakt. Grund för uppsikt framgår av artikel 5.1 i för</w:t>
      </w:r>
      <w:r>
        <w:softHyphen/>
        <w:t>ordningen (jfr rättsfallet MIG 2018:23).</w:t>
      </w:r>
    </w:p>
    <w:p w14:paraId="1466ABEE" w14:textId="38FFC910" w:rsidR="00917E11" w:rsidRDefault="00917E11" w:rsidP="00917E11">
      <w:pPr>
        <w:pStyle w:val="Brdtextmedindrag"/>
      </w:pPr>
      <w:r>
        <w:t>Av 4 § tredje stycket framgår att grunderna för uppsikt och förvar i paragrafen även gäller i fråga om barn som är sökande av internationellt skydd och som har utvisats på grund av brott.</w:t>
      </w:r>
    </w:p>
    <w:p w14:paraId="41DE8D1F" w14:textId="77777777" w:rsidR="00917E11" w:rsidRPr="00DA5F91" w:rsidRDefault="00917E11" w:rsidP="00917E11">
      <w:pPr>
        <w:pStyle w:val="Rubrik4utannumrering"/>
      </w:pPr>
      <w:r w:rsidRPr="00DA5F91">
        <w:t>Ytterligare krav för förvar som rör barn</w:t>
      </w:r>
    </w:p>
    <w:p w14:paraId="7354D815" w14:textId="53E4376F" w:rsidR="00917E11" w:rsidRPr="009C11FA" w:rsidRDefault="00917E11" w:rsidP="00E25A67">
      <w:pPr>
        <w:pStyle w:val="Brdtext"/>
        <w:rPr>
          <w:sz w:val="18"/>
          <w:szCs w:val="18"/>
        </w:rPr>
      </w:pPr>
      <w:r>
        <w:rPr>
          <w:b/>
          <w:sz w:val="18"/>
          <w:szCs w:val="18"/>
        </w:rPr>
        <w:t>7</w:t>
      </w:r>
      <w:r w:rsidRPr="00DA5F91">
        <w:rPr>
          <w:b/>
          <w:sz w:val="18"/>
          <w:szCs w:val="18"/>
        </w:rPr>
        <w:t> §</w:t>
      </w:r>
      <w:r w:rsidRPr="00DA5F91">
        <w:rPr>
          <w:sz w:val="18"/>
          <w:szCs w:val="18"/>
        </w:rPr>
        <w:t xml:space="preserve">    Ett barn </w:t>
      </w:r>
      <w:r w:rsidR="003866D6">
        <w:rPr>
          <w:sz w:val="18"/>
          <w:szCs w:val="18"/>
        </w:rPr>
        <w:t>eller en</w:t>
      </w:r>
      <w:r w:rsidRPr="00DA5F91">
        <w:rPr>
          <w:sz w:val="18"/>
          <w:szCs w:val="18"/>
        </w:rPr>
        <w:t xml:space="preserve"> vårdnadshavare </w:t>
      </w:r>
      <w:r w:rsidR="003866D6">
        <w:rPr>
          <w:sz w:val="18"/>
          <w:szCs w:val="18"/>
        </w:rPr>
        <w:t>får inte tas i förvar om det skulle innebära</w:t>
      </w:r>
      <w:r w:rsidRPr="00DA5F91">
        <w:rPr>
          <w:sz w:val="18"/>
          <w:szCs w:val="18"/>
        </w:rPr>
        <w:t xml:space="preserve"> att barnet </w:t>
      </w:r>
      <w:r w:rsidR="003866D6">
        <w:rPr>
          <w:sz w:val="18"/>
          <w:szCs w:val="18"/>
        </w:rPr>
        <w:t>skiljs från sin eller sina</w:t>
      </w:r>
      <w:r w:rsidRPr="00DA5F91">
        <w:rPr>
          <w:sz w:val="18"/>
          <w:szCs w:val="18"/>
        </w:rPr>
        <w:t xml:space="preserve"> vårdnadshavare</w:t>
      </w:r>
      <w:r w:rsidR="003866D6">
        <w:rPr>
          <w:sz w:val="18"/>
          <w:szCs w:val="18"/>
        </w:rPr>
        <w:t>. Detta gäller dock inte</w:t>
      </w:r>
      <w:r w:rsidRPr="00DA5F91">
        <w:rPr>
          <w:sz w:val="18"/>
          <w:szCs w:val="18"/>
        </w:rPr>
        <w:t xml:space="preserve"> om</w:t>
      </w:r>
      <w:r w:rsidR="003866D6">
        <w:rPr>
          <w:sz w:val="18"/>
          <w:szCs w:val="18"/>
        </w:rPr>
        <w:t xml:space="preserve"> </w:t>
      </w:r>
      <w:r w:rsidRPr="00DA5F91">
        <w:rPr>
          <w:sz w:val="18"/>
          <w:szCs w:val="18"/>
        </w:rPr>
        <w:t>barnet</w:t>
      </w:r>
      <w:r>
        <w:rPr>
          <w:sz w:val="18"/>
          <w:szCs w:val="18"/>
        </w:rPr>
        <w:t xml:space="preserve"> inte</w:t>
      </w:r>
      <w:r w:rsidRPr="00DA5F91">
        <w:rPr>
          <w:sz w:val="18"/>
          <w:szCs w:val="18"/>
        </w:rPr>
        <w:t xml:space="preserve"> </w:t>
      </w:r>
      <w:r>
        <w:rPr>
          <w:sz w:val="18"/>
          <w:szCs w:val="18"/>
        </w:rPr>
        <w:t xml:space="preserve">har </w:t>
      </w:r>
      <w:r w:rsidRPr="00DA5F91">
        <w:rPr>
          <w:sz w:val="18"/>
          <w:szCs w:val="18"/>
        </w:rPr>
        <w:t>rätt att vistas i Sverige i egenskap av sökande av internationellt skydd</w:t>
      </w:r>
      <w:r>
        <w:rPr>
          <w:sz w:val="18"/>
          <w:szCs w:val="18"/>
        </w:rPr>
        <w:t xml:space="preserve"> och</w:t>
      </w:r>
      <w:r w:rsidR="003866D6">
        <w:rPr>
          <w:sz w:val="18"/>
          <w:szCs w:val="18"/>
        </w:rPr>
        <w:t xml:space="preserve"> </w:t>
      </w:r>
      <w:r>
        <w:rPr>
          <w:sz w:val="18"/>
          <w:szCs w:val="18"/>
        </w:rPr>
        <w:t>det finns synnerliga skäl</w:t>
      </w:r>
      <w:r w:rsidRPr="00DA5F91">
        <w:rPr>
          <w:sz w:val="18"/>
          <w:szCs w:val="18"/>
        </w:rPr>
        <w:t>.</w:t>
      </w:r>
    </w:p>
    <w:p w14:paraId="18F29657" w14:textId="77777777" w:rsidR="00917E11" w:rsidRDefault="00917E11" w:rsidP="00917E11">
      <w:pPr>
        <w:pStyle w:val="Brdtextmedindrag"/>
        <w:ind w:firstLine="0"/>
      </w:pPr>
    </w:p>
    <w:p w14:paraId="2D7E530F" w14:textId="752F7DC1" w:rsidR="00917E11" w:rsidRDefault="00917E11" w:rsidP="00917E11">
      <w:pPr>
        <w:pStyle w:val="Brdtextmedindrag"/>
        <w:ind w:firstLine="0"/>
      </w:pPr>
      <w:r>
        <w:t xml:space="preserve">I paragrafen regleras övergripande förutsättningar för att ett barn </w:t>
      </w:r>
      <w:r w:rsidR="00A41175">
        <w:t xml:space="preserve">ska få skiljas </w:t>
      </w:r>
      <w:r>
        <w:t>från dess vårdnadshavare genom ett förvars</w:t>
      </w:r>
      <w:r>
        <w:softHyphen/>
        <w:t>tagande. Över</w:t>
      </w:r>
      <w:r w:rsidR="00A74C61">
        <w:softHyphen/>
      </w:r>
      <w:r>
        <w:t>vägandena finns i avsnitt 7.7.</w:t>
      </w:r>
    </w:p>
    <w:p w14:paraId="62453CEA" w14:textId="6B7D87AD" w:rsidR="00917E11" w:rsidRDefault="00917E11" w:rsidP="00917E11">
      <w:pPr>
        <w:pStyle w:val="Brdtextmedindrag"/>
      </w:pPr>
      <w:r>
        <w:t>Paragrafen motsvarar delvis hittillsvarande 3 § (jfr prop. 1991/92:138, bet. 1992/93:SfU3, rskr. 1992/93:68 och prop. 2004/05:170 s. 292) med den skillnaden att paragrafen inte reglerar förutsättningar för att ta ensam</w:t>
      </w:r>
      <w:r>
        <w:softHyphen/>
        <w:t>kommande barn i förvar. Sådana förutsättningar regleras i stället i 8 §. Till skillnad från hittills</w:t>
      </w:r>
      <w:r>
        <w:softHyphen/>
        <w:t xml:space="preserve">varande 3 § gäller vidare inte totalförbud mot att skilja ett barn från </w:t>
      </w:r>
      <w:r w:rsidR="00A41175">
        <w:t xml:space="preserve">dess </w:t>
      </w:r>
      <w:r>
        <w:t>vårdnadshavare genom ett förvarstagande</w:t>
      </w:r>
      <w:r w:rsidDel="005F6BAA">
        <w:t>.</w:t>
      </w:r>
      <w:r>
        <w:t xml:space="preserve"> Av paragrafen fram</w:t>
      </w:r>
      <w:r>
        <w:softHyphen/>
        <w:t>går att barn som inte har rätt att vistas i Sverige i egenskap av sökande av inter</w:t>
      </w:r>
      <w:r>
        <w:softHyphen/>
        <w:t xml:space="preserve">nationellt skydd kan separeras från </w:t>
      </w:r>
      <w:r w:rsidR="00E16992">
        <w:t>samtliga</w:t>
      </w:r>
      <w:r>
        <w:t xml:space="preserve"> vårdnads</w:t>
      </w:r>
      <w:r>
        <w:softHyphen/>
        <w:t>havare genom att barnet eller en vårdnadshavare tas i förvar, förutsatt att det finns synner</w:t>
      </w:r>
      <w:r>
        <w:softHyphen/>
        <w:t>liga skäl.</w:t>
      </w:r>
      <w:r w:rsidR="00FE565D" w:rsidRPr="00FE565D">
        <w:t xml:space="preserve"> </w:t>
      </w:r>
      <w:r>
        <w:t>Kravet på synnerliga skäl innebär att tillämp</w:t>
      </w:r>
      <w:r>
        <w:softHyphen/>
        <w:t xml:space="preserve">ningen ska vara mycket restriktiv. Exempelvis kan det vara motiverat att ta ett barn i övre tonåren som </w:t>
      </w:r>
      <w:r w:rsidR="00A41175">
        <w:t>har</w:t>
      </w:r>
      <w:r>
        <w:t xml:space="preserve"> utvisats på grund av brott i förvar, om det finns risk för allvarlig brottslighet och ett förvarstagande krävs för att barnet ska kunna avlägsnas tillsammans med sin familj.</w:t>
      </w:r>
    </w:p>
    <w:p w14:paraId="153ECE61" w14:textId="0722A483" w:rsidR="00917E11" w:rsidRDefault="00917E11" w:rsidP="00917E11">
      <w:pPr>
        <w:pStyle w:val="Brdtextmedindrag"/>
      </w:pPr>
      <w:r>
        <w:t xml:space="preserve">Utöver synnerliga skäl krävs att åtgärden </w:t>
      </w:r>
      <w:r w:rsidR="00A41175">
        <w:t>inte strider mot</w:t>
      </w:r>
      <w:r>
        <w:t xml:space="preserve"> barnets bästa och övriga rättigheter </w:t>
      </w:r>
      <w:r w:rsidR="00A41175">
        <w:t>som barn har</w:t>
      </w:r>
      <w:r>
        <w:t xml:space="preserve"> enligt barn</w:t>
      </w:r>
      <w:r>
        <w:softHyphen/>
        <w:t>konventionen. Det torde ytterst sällan finnas tillräckliga skäl för att separera ett yngre barn från sina vårdnads</w:t>
      </w:r>
      <w:r>
        <w:softHyphen/>
        <w:t>havare genom ett förvarstagande.</w:t>
      </w:r>
    </w:p>
    <w:p w14:paraId="25800BE6" w14:textId="77777777" w:rsidR="00917E11" w:rsidRDefault="00917E11" w:rsidP="00917E11">
      <w:pPr>
        <w:pStyle w:val="Brdtextmedindrag"/>
      </w:pPr>
    </w:p>
    <w:p w14:paraId="3C5533EC" w14:textId="77777777" w:rsidR="00917E11" w:rsidRPr="00D90759" w:rsidRDefault="00917E11" w:rsidP="00917E11">
      <w:pPr>
        <w:pStyle w:val="Brdtextmedindrag"/>
        <w:ind w:firstLine="0"/>
        <w:rPr>
          <w:iCs/>
          <w:sz w:val="18"/>
          <w:szCs w:val="18"/>
        </w:rPr>
      </w:pPr>
      <w:r>
        <w:rPr>
          <w:b/>
          <w:iCs/>
          <w:sz w:val="18"/>
          <w:szCs w:val="18"/>
        </w:rPr>
        <w:t>8</w:t>
      </w:r>
      <w:r w:rsidRPr="00D90759">
        <w:rPr>
          <w:b/>
          <w:iCs/>
          <w:sz w:val="18"/>
          <w:szCs w:val="18"/>
        </w:rPr>
        <w:t> §</w:t>
      </w:r>
      <w:r w:rsidRPr="00B53933">
        <w:rPr>
          <w:iCs/>
          <w:sz w:val="18"/>
          <w:szCs w:val="18"/>
        </w:rPr>
        <w:t>    </w:t>
      </w:r>
      <w:r w:rsidRPr="00D90759">
        <w:rPr>
          <w:iCs/>
          <w:sz w:val="18"/>
          <w:szCs w:val="18"/>
        </w:rPr>
        <w:t>Ett barn som inte har någon vårdnadshavare i Sverige får tas i förvar endast om det finns synnerliga skäl.</w:t>
      </w:r>
    </w:p>
    <w:p w14:paraId="2BB5B582" w14:textId="77777777" w:rsidR="00917E11" w:rsidRDefault="00917E11" w:rsidP="00917E11">
      <w:pPr>
        <w:pStyle w:val="Brdtextmedindrag"/>
        <w:ind w:firstLine="0"/>
        <w:rPr>
          <w:i/>
          <w:iCs/>
          <w:sz w:val="18"/>
          <w:szCs w:val="18"/>
        </w:rPr>
      </w:pPr>
    </w:p>
    <w:p w14:paraId="75010EB8" w14:textId="77777777" w:rsidR="00917E11" w:rsidRDefault="00917E11" w:rsidP="00917E11">
      <w:pPr>
        <w:pStyle w:val="Brdtextmedindrag"/>
        <w:ind w:firstLine="0"/>
      </w:pPr>
      <w:r>
        <w:t>I p</w:t>
      </w:r>
      <w:r w:rsidRPr="000E1020">
        <w:t>a</w:t>
      </w:r>
      <w:r>
        <w:t>ra</w:t>
      </w:r>
      <w:r w:rsidRPr="000E1020">
        <w:t xml:space="preserve">grafen </w:t>
      </w:r>
      <w:r>
        <w:t>anges att ett barn utan vårdnadshavare i Sverige får tas i förvar endast om det finns synnerliga skäl. Övervägandena finns i avsnitt 5.</w:t>
      </w:r>
    </w:p>
    <w:p w14:paraId="449EA886" w14:textId="77777777" w:rsidR="00917E11" w:rsidRPr="000135A2" w:rsidRDefault="00917E11" w:rsidP="00917E11">
      <w:pPr>
        <w:pStyle w:val="Brdtextmedindrag"/>
      </w:pPr>
      <w:r>
        <w:t xml:space="preserve">Paragrafen </w:t>
      </w:r>
      <w:r w:rsidRPr="000E1020">
        <w:t xml:space="preserve">motsvarar </w:t>
      </w:r>
      <w:r>
        <w:t>hittillsvarande 3 § andra meningen (jfr prop. 1991/92:138, bet. 1992/93:SfU3, rskr. 1992/93:68).</w:t>
      </w:r>
    </w:p>
    <w:p w14:paraId="15B3E3F0" w14:textId="570DD79B" w:rsidR="00917E11" w:rsidRPr="00D90759" w:rsidRDefault="00B46AF3" w:rsidP="00917E11">
      <w:pPr>
        <w:pStyle w:val="Rubrik4utannumrering"/>
      </w:pPr>
      <w:r>
        <w:t>Uppsikt och förvar när utlänningens rörelsefrihet är inskränkt med stöd av annan lag</w:t>
      </w:r>
    </w:p>
    <w:p w14:paraId="6F25B76A" w14:textId="34113BF9" w:rsidR="00917E11" w:rsidRPr="00E25A67" w:rsidRDefault="00917E11" w:rsidP="00E25A67">
      <w:pPr>
        <w:pStyle w:val="Brdtext"/>
        <w:rPr>
          <w:sz w:val="18"/>
          <w:szCs w:val="18"/>
        </w:rPr>
      </w:pPr>
      <w:r>
        <w:rPr>
          <w:b/>
          <w:sz w:val="18"/>
          <w:szCs w:val="18"/>
        </w:rPr>
        <w:t>9</w:t>
      </w:r>
      <w:r w:rsidRPr="00B53933">
        <w:rPr>
          <w:b/>
          <w:sz w:val="18"/>
          <w:szCs w:val="18"/>
        </w:rPr>
        <w:t> §</w:t>
      </w:r>
      <w:r w:rsidRPr="00D90759">
        <w:rPr>
          <w:sz w:val="18"/>
          <w:szCs w:val="18"/>
        </w:rPr>
        <w:t xml:space="preserve">    Ett beslut om uppsikt eller förvar får fattas </w:t>
      </w:r>
      <w:r w:rsidR="00B46AF3">
        <w:rPr>
          <w:sz w:val="18"/>
          <w:szCs w:val="18"/>
        </w:rPr>
        <w:t>trots att det saknas</w:t>
      </w:r>
      <w:r w:rsidRPr="00D90759">
        <w:rPr>
          <w:sz w:val="18"/>
          <w:szCs w:val="18"/>
        </w:rPr>
        <w:t xml:space="preserve"> förutsättning</w:t>
      </w:r>
      <w:r w:rsidR="00B46AF3">
        <w:rPr>
          <w:sz w:val="18"/>
          <w:szCs w:val="18"/>
        </w:rPr>
        <w:t>ar för det enligt</w:t>
      </w:r>
      <w:r w:rsidRPr="00D90759">
        <w:rPr>
          <w:sz w:val="18"/>
          <w:szCs w:val="18"/>
        </w:rPr>
        <w:t xml:space="preserve"> </w:t>
      </w:r>
      <w:r>
        <w:rPr>
          <w:sz w:val="18"/>
          <w:szCs w:val="18"/>
        </w:rPr>
        <w:t>3</w:t>
      </w:r>
      <w:r w:rsidRPr="00D90759">
        <w:rPr>
          <w:sz w:val="18"/>
          <w:szCs w:val="18"/>
        </w:rPr>
        <w:t>–</w:t>
      </w:r>
      <w:r>
        <w:rPr>
          <w:sz w:val="18"/>
          <w:szCs w:val="18"/>
        </w:rPr>
        <w:t>6</w:t>
      </w:r>
      <w:r w:rsidRPr="00D90759">
        <w:rPr>
          <w:sz w:val="18"/>
          <w:szCs w:val="18"/>
        </w:rPr>
        <w:t xml:space="preserve"> §§ </w:t>
      </w:r>
      <w:r w:rsidR="00B46AF3">
        <w:rPr>
          <w:sz w:val="18"/>
          <w:szCs w:val="18"/>
        </w:rPr>
        <w:t>om skälet för att förutsättningarna brister endast</w:t>
      </w:r>
      <w:r w:rsidRPr="00D90759">
        <w:rPr>
          <w:sz w:val="18"/>
          <w:szCs w:val="18"/>
        </w:rPr>
        <w:t xml:space="preserve"> är att utlänningens rörelsefrihet är inskränkt med stöd av annan lag.</w:t>
      </w:r>
      <w:r w:rsidR="00B46AF3">
        <w:rPr>
          <w:sz w:val="18"/>
          <w:szCs w:val="18"/>
        </w:rPr>
        <w:t xml:space="preserve"> Verkställighet av</w:t>
      </w:r>
      <w:r w:rsidRPr="00E25A67">
        <w:rPr>
          <w:sz w:val="18"/>
          <w:szCs w:val="18"/>
        </w:rPr>
        <w:t xml:space="preserve"> beslut</w:t>
      </w:r>
      <w:r w:rsidR="00B46AF3">
        <w:rPr>
          <w:sz w:val="18"/>
          <w:szCs w:val="18"/>
        </w:rPr>
        <w:t>et</w:t>
      </w:r>
      <w:r w:rsidRPr="00E25A67">
        <w:rPr>
          <w:sz w:val="18"/>
          <w:szCs w:val="18"/>
        </w:rPr>
        <w:t xml:space="preserve"> får </w:t>
      </w:r>
      <w:r w:rsidR="00B46AF3">
        <w:rPr>
          <w:sz w:val="18"/>
          <w:szCs w:val="18"/>
        </w:rPr>
        <w:t>ske</w:t>
      </w:r>
      <w:r w:rsidRPr="00E25A67">
        <w:rPr>
          <w:sz w:val="18"/>
          <w:szCs w:val="18"/>
        </w:rPr>
        <w:t xml:space="preserve"> när förutsättningarna för uppsikten eller förvars</w:t>
      </w:r>
      <w:r w:rsidRPr="00E25A67">
        <w:rPr>
          <w:sz w:val="18"/>
          <w:szCs w:val="18"/>
        </w:rPr>
        <w:softHyphen/>
        <w:t>tagandet är uppfyllda.</w:t>
      </w:r>
    </w:p>
    <w:p w14:paraId="14FA41EA" w14:textId="77777777" w:rsidR="00917E11" w:rsidRPr="00576570" w:rsidRDefault="00917E11" w:rsidP="00917E11">
      <w:pPr>
        <w:pStyle w:val="Brdtextmedindrag"/>
        <w:ind w:firstLine="0"/>
        <w:rPr>
          <w:i/>
          <w:iCs/>
          <w:sz w:val="18"/>
          <w:szCs w:val="18"/>
        </w:rPr>
      </w:pPr>
    </w:p>
    <w:p w14:paraId="5FBF70C4" w14:textId="04665582" w:rsidR="00917E11" w:rsidRDefault="00917E11" w:rsidP="00917E11">
      <w:pPr>
        <w:pStyle w:val="Brdtextmedindrag"/>
        <w:ind w:firstLine="0"/>
      </w:pPr>
      <w:r>
        <w:t>I paragrafen regleras möjligheten till beslut om uppsikt eller förvar</w:t>
      </w:r>
      <w:r w:rsidR="00607C9B">
        <w:t xml:space="preserve"> när utlänningens rörelsefrihet är inskränkt med stöd av annan lag. </w:t>
      </w:r>
      <w:r w:rsidR="003A75FE">
        <w:t xml:space="preserve">Paragrafen utformas enligt </w:t>
      </w:r>
      <w:r w:rsidR="003A75FE" w:rsidRPr="00E25A67">
        <w:rPr>
          <w:i/>
          <w:iCs/>
        </w:rPr>
        <w:t>Lagrådets</w:t>
      </w:r>
      <w:r w:rsidR="003A75FE">
        <w:t xml:space="preserve"> förslag. </w:t>
      </w:r>
      <w:r>
        <w:t xml:space="preserve">Övervägandena finns i avsnitt </w:t>
      </w:r>
      <w:r w:rsidRPr="00B47B6B">
        <w:t>7.8.</w:t>
      </w:r>
    </w:p>
    <w:p w14:paraId="4E560956" w14:textId="2A6CDCFB" w:rsidR="00917E11" w:rsidRDefault="007B5FF1" w:rsidP="00917E11">
      <w:pPr>
        <w:pStyle w:val="Brdtextmedindrag"/>
      </w:pPr>
      <w:r w:rsidRPr="00E25A67">
        <w:rPr>
          <w:i/>
          <w:iCs/>
        </w:rPr>
        <w:t>Första meningen</w:t>
      </w:r>
      <w:r w:rsidR="00917E11">
        <w:t xml:space="preserve"> innebär att beslut om uppsikt eller förvar får fattas även om det saknas risk för att utlänningen </w:t>
      </w:r>
      <w:r w:rsidR="00917E11" w:rsidRPr="005C621A">
        <w:t xml:space="preserve">bedriver brottslig verksamhet i Sverige, avviker eller på annat sätt försvårar </w:t>
      </w:r>
      <w:r w:rsidR="00917E11">
        <w:t>verkställigheten</w:t>
      </w:r>
      <w:r w:rsidR="00917E11" w:rsidRPr="005C621A">
        <w:t>,</w:t>
      </w:r>
      <w:r w:rsidR="00917E11">
        <w:t xml:space="preserve"> eller om någo</w:t>
      </w:r>
      <w:r w:rsidR="00FF3756">
        <w:t>n</w:t>
      </w:r>
      <w:r w:rsidR="00917E11">
        <w:t xml:space="preserve"> anna</w:t>
      </w:r>
      <w:r w:rsidR="00FF3756">
        <w:t>n</w:t>
      </w:r>
      <w:r w:rsidR="00917E11">
        <w:t xml:space="preserve"> </w:t>
      </w:r>
      <w:r w:rsidR="00FF3756">
        <w:t>förutsättning</w:t>
      </w:r>
      <w:r w:rsidR="00917E11">
        <w:t xml:space="preserve"> i 3–6 §§ brister</w:t>
      </w:r>
      <w:r w:rsidR="000601A4">
        <w:t>,</w:t>
      </w:r>
      <w:r w:rsidR="00917E11" w:rsidRPr="005C621A">
        <w:t xml:space="preserve"> endast på </w:t>
      </w:r>
      <w:r w:rsidR="00917E11">
        <w:t>g</w:t>
      </w:r>
      <w:r w:rsidR="00917E11" w:rsidRPr="005C621A">
        <w:t>rund av att utlännin</w:t>
      </w:r>
      <w:r w:rsidR="00917E11">
        <w:t>g</w:t>
      </w:r>
      <w:r w:rsidR="00917E11" w:rsidRPr="005C621A">
        <w:t>en</w:t>
      </w:r>
      <w:r w:rsidR="00917E11">
        <w:t>s rörelse</w:t>
      </w:r>
      <w:r w:rsidR="006A4287">
        <w:softHyphen/>
      </w:r>
      <w:r w:rsidR="00917E11">
        <w:t>frihet är inskränkt</w:t>
      </w:r>
      <w:r w:rsidR="00917E11" w:rsidRPr="00AD6650">
        <w:t xml:space="preserve"> </w:t>
      </w:r>
      <w:r w:rsidR="00917E11">
        <w:t>med stöd av annan lag. Det kan vara fråga om att utlänningen är omhändertagen eller bereds vård</w:t>
      </w:r>
      <w:r w:rsidR="00917E11" w:rsidRPr="00AD6650">
        <w:t xml:space="preserve"> </w:t>
      </w:r>
      <w:r w:rsidR="00917E11">
        <w:t xml:space="preserve">enligt </w:t>
      </w:r>
      <w:r w:rsidR="00917E11" w:rsidRPr="00AD6650">
        <w:t xml:space="preserve">lagen </w:t>
      </w:r>
      <w:r w:rsidR="00917E11">
        <w:t>(1991:1128) om psykiatrisk tvångsvård, lagen (1991:1129) om rätts</w:t>
      </w:r>
      <w:r w:rsidR="00917E11">
        <w:softHyphen/>
        <w:t>psykiatrisk vård eller lagen (1988:870) om vård av missbrukare i vissa fall. Det kan även vara fråga om att utlänningen hålls i isolering enligt smittskydds</w:t>
      </w:r>
      <w:r w:rsidR="00917E11">
        <w:softHyphen/>
        <w:t xml:space="preserve">lagen (2004:168) eller är anhållen, </w:t>
      </w:r>
      <w:r w:rsidR="00FF3756">
        <w:t xml:space="preserve">eller </w:t>
      </w:r>
      <w:r w:rsidR="00917E11">
        <w:t>häktad eller avtjänar en påföljd som innefattar frihetsberövande.</w:t>
      </w:r>
    </w:p>
    <w:p w14:paraId="55B104ED" w14:textId="4A2E3B0D" w:rsidR="00917E11" w:rsidRPr="00F1672F" w:rsidRDefault="00917E11" w:rsidP="00917E11">
      <w:pPr>
        <w:pStyle w:val="Brdtextmedindrag"/>
      </w:pPr>
      <w:r>
        <w:t xml:space="preserve">Enligt </w:t>
      </w:r>
      <w:r>
        <w:rPr>
          <w:i/>
          <w:iCs/>
        </w:rPr>
        <w:t xml:space="preserve">andra </w:t>
      </w:r>
      <w:r w:rsidR="00A31DF4">
        <w:rPr>
          <w:i/>
          <w:iCs/>
        </w:rPr>
        <w:t xml:space="preserve">meningen </w:t>
      </w:r>
      <w:r w:rsidR="00A31DF4">
        <w:t xml:space="preserve">får verkställighet av beslutet </w:t>
      </w:r>
      <w:r w:rsidR="00A31DF4" w:rsidRPr="00E25A67">
        <w:t xml:space="preserve">ske </w:t>
      </w:r>
      <w:r>
        <w:t>när förut</w:t>
      </w:r>
      <w:r w:rsidR="0054360B">
        <w:softHyphen/>
      </w:r>
      <w:r>
        <w:t>sättningarna för uppsikten eller förvars</w:t>
      </w:r>
      <w:r>
        <w:softHyphen/>
        <w:t xml:space="preserve">tagandet </w:t>
      </w:r>
      <w:r w:rsidR="00A31DF4">
        <w:t xml:space="preserve">fullt ut </w:t>
      </w:r>
      <w:r>
        <w:t>är uppfyllda.</w:t>
      </w:r>
    </w:p>
    <w:p w14:paraId="0316EC64" w14:textId="77777777" w:rsidR="00917E11" w:rsidRPr="00A272F8" w:rsidRDefault="00917E11" w:rsidP="00917E11">
      <w:pPr>
        <w:pStyle w:val="Brdtextmedindrag"/>
        <w:rPr>
          <w:i/>
          <w:iCs/>
          <w:sz w:val="18"/>
          <w:szCs w:val="18"/>
        </w:rPr>
      </w:pPr>
    </w:p>
    <w:p w14:paraId="21776836" w14:textId="2925B7BF" w:rsidR="00917E11" w:rsidRPr="00D90759" w:rsidRDefault="00917E11" w:rsidP="00917E11">
      <w:pPr>
        <w:pStyle w:val="Brdtext"/>
        <w:rPr>
          <w:sz w:val="18"/>
          <w:szCs w:val="18"/>
        </w:rPr>
      </w:pPr>
      <w:r w:rsidRPr="00B53933">
        <w:rPr>
          <w:b/>
          <w:sz w:val="18"/>
          <w:szCs w:val="18"/>
        </w:rPr>
        <w:t>1</w:t>
      </w:r>
      <w:r>
        <w:rPr>
          <w:b/>
          <w:sz w:val="18"/>
          <w:szCs w:val="18"/>
        </w:rPr>
        <w:t>0</w:t>
      </w:r>
      <w:r w:rsidRPr="00B53933">
        <w:rPr>
          <w:b/>
          <w:sz w:val="18"/>
          <w:szCs w:val="18"/>
        </w:rPr>
        <w:t> §</w:t>
      </w:r>
      <w:r w:rsidRPr="00B53933">
        <w:rPr>
          <w:sz w:val="18"/>
          <w:szCs w:val="18"/>
        </w:rPr>
        <w:t>    </w:t>
      </w:r>
      <w:r w:rsidRPr="00D90759">
        <w:rPr>
          <w:sz w:val="18"/>
          <w:szCs w:val="18"/>
        </w:rPr>
        <w:t xml:space="preserve">Om en socialnämnd har underrättats om ett beslut enligt </w:t>
      </w:r>
      <w:r>
        <w:rPr>
          <w:sz w:val="18"/>
          <w:szCs w:val="18"/>
        </w:rPr>
        <w:t>9</w:t>
      </w:r>
      <w:r w:rsidRPr="00D90759">
        <w:rPr>
          <w:sz w:val="18"/>
          <w:szCs w:val="18"/>
        </w:rPr>
        <w:t xml:space="preserve"> § </w:t>
      </w:r>
      <w:r>
        <w:rPr>
          <w:sz w:val="18"/>
          <w:szCs w:val="18"/>
        </w:rPr>
        <w:t>som avser</w:t>
      </w:r>
      <w:r w:rsidRPr="00D90759">
        <w:rPr>
          <w:sz w:val="18"/>
          <w:szCs w:val="18"/>
        </w:rPr>
        <w:t xml:space="preserve"> en utlänning som är omedelbart omhändertagen eller bereds vård enligt lagen (1990:52) med särskilda bestämmelser om vård av unga eller lagen (1988:870) om vård av missbrukare i vissa fall, ska nämnden omedelbart underrätta den myndighet som fattat beslutet när omhändertagandet eller vården upphör.</w:t>
      </w:r>
    </w:p>
    <w:p w14:paraId="7CE595B7" w14:textId="2706ED7C" w:rsidR="00917E11" w:rsidRPr="00D90759" w:rsidRDefault="00917E11" w:rsidP="00917E11">
      <w:pPr>
        <w:pStyle w:val="Brdtextmedindrag"/>
        <w:rPr>
          <w:sz w:val="18"/>
          <w:szCs w:val="18"/>
        </w:rPr>
      </w:pPr>
      <w:r w:rsidRPr="00D90759">
        <w:rPr>
          <w:sz w:val="18"/>
          <w:szCs w:val="18"/>
        </w:rPr>
        <w:t xml:space="preserve">Om en chefsöverläkare har underrättats om ett beslut enligt </w:t>
      </w:r>
      <w:r>
        <w:rPr>
          <w:sz w:val="18"/>
          <w:szCs w:val="18"/>
        </w:rPr>
        <w:t>9</w:t>
      </w:r>
      <w:r w:rsidRPr="00D90759">
        <w:rPr>
          <w:sz w:val="18"/>
          <w:szCs w:val="18"/>
        </w:rPr>
        <w:t xml:space="preserve"> § </w:t>
      </w:r>
      <w:r>
        <w:rPr>
          <w:sz w:val="18"/>
          <w:szCs w:val="18"/>
        </w:rPr>
        <w:t>som avser</w:t>
      </w:r>
      <w:r w:rsidRPr="00D90759">
        <w:rPr>
          <w:sz w:val="18"/>
          <w:szCs w:val="18"/>
        </w:rPr>
        <w:t xml:space="preserve"> en utlänning som ges </w:t>
      </w:r>
      <w:r>
        <w:rPr>
          <w:sz w:val="18"/>
          <w:szCs w:val="18"/>
        </w:rPr>
        <w:t>tvångs</w:t>
      </w:r>
      <w:r w:rsidRPr="00D90759">
        <w:rPr>
          <w:sz w:val="18"/>
          <w:szCs w:val="18"/>
        </w:rPr>
        <w:t>vård enligt lagen (1991:1128) om psykiatrisk tvångsvård eller rättspsykiatrisk vård enligt lagen (1991:1129) om rättspsykiatrisk vård, ska chefs</w:t>
      </w:r>
      <w:r w:rsidRPr="00D90759">
        <w:rPr>
          <w:sz w:val="18"/>
          <w:szCs w:val="18"/>
        </w:rPr>
        <w:softHyphen/>
        <w:t>överläkaren omedelbart underrätta den myndighet som fattat beslutet när vården upphör.</w:t>
      </w:r>
    </w:p>
    <w:p w14:paraId="0EAD83DF" w14:textId="147931BD" w:rsidR="00917E11" w:rsidRPr="00B53933" w:rsidRDefault="00917E11" w:rsidP="00917E11">
      <w:pPr>
        <w:pStyle w:val="Brdtextmedindrag"/>
        <w:rPr>
          <w:sz w:val="18"/>
          <w:szCs w:val="18"/>
        </w:rPr>
      </w:pPr>
      <w:r w:rsidRPr="00D90759">
        <w:rPr>
          <w:sz w:val="18"/>
          <w:szCs w:val="18"/>
        </w:rPr>
        <w:t xml:space="preserve">Om en smittskyddsläkare har underrättats om ett beslut enligt </w:t>
      </w:r>
      <w:r>
        <w:rPr>
          <w:sz w:val="18"/>
          <w:szCs w:val="18"/>
        </w:rPr>
        <w:t>9</w:t>
      </w:r>
      <w:r w:rsidRPr="00D90759">
        <w:rPr>
          <w:sz w:val="18"/>
          <w:szCs w:val="18"/>
        </w:rPr>
        <w:t xml:space="preserve"> § </w:t>
      </w:r>
      <w:r>
        <w:rPr>
          <w:sz w:val="18"/>
          <w:szCs w:val="18"/>
        </w:rPr>
        <w:t>som avser</w:t>
      </w:r>
      <w:r w:rsidRPr="00D90759">
        <w:rPr>
          <w:sz w:val="18"/>
          <w:szCs w:val="18"/>
        </w:rPr>
        <w:t xml:space="preserve"> en utlänning som hålls isolerad enligt smittskyddslagen (2004:168), ska smittskydds</w:t>
      </w:r>
      <w:r w:rsidR="006A7C47">
        <w:softHyphen/>
      </w:r>
      <w:r w:rsidRPr="00D90759">
        <w:rPr>
          <w:sz w:val="18"/>
          <w:szCs w:val="18"/>
        </w:rPr>
        <w:t>läkaren omedelbart underrätta den myndighet som fattat beslutet när isoleringen upphör.</w:t>
      </w:r>
    </w:p>
    <w:p w14:paraId="31A8B530" w14:textId="77777777" w:rsidR="00917E11" w:rsidRPr="009B3796" w:rsidRDefault="00917E11" w:rsidP="00917E11">
      <w:pPr>
        <w:pStyle w:val="Brdtextmedindrag"/>
        <w:ind w:firstLine="0"/>
      </w:pPr>
    </w:p>
    <w:p w14:paraId="303BCE9A" w14:textId="77777777" w:rsidR="00917E11" w:rsidRDefault="00917E11" w:rsidP="00917E11">
      <w:pPr>
        <w:pStyle w:val="Brdtextmedindrag"/>
        <w:ind w:firstLine="0"/>
      </w:pPr>
      <w:r>
        <w:t>I paragrafen regleras underrättelseskyldighet för social</w:t>
      </w:r>
      <w:r>
        <w:softHyphen/>
        <w:t>nämnder, chefs</w:t>
      </w:r>
      <w:r>
        <w:softHyphen/>
        <w:t>överläkare och smittskyddsläkare i vissa fall. Över</w:t>
      </w:r>
      <w:r>
        <w:softHyphen/>
        <w:t>vägandena finns i avsnitt 7.8.</w:t>
      </w:r>
    </w:p>
    <w:p w14:paraId="0171AD76" w14:textId="76C67401" w:rsidR="00917E11" w:rsidRDefault="00917E11" w:rsidP="00917E11">
      <w:pPr>
        <w:pStyle w:val="Brdtextmedindrag"/>
      </w:pPr>
      <w:r>
        <w:t xml:space="preserve">Av </w:t>
      </w:r>
      <w:r>
        <w:rPr>
          <w:i/>
          <w:iCs/>
        </w:rPr>
        <w:t>första stycket</w:t>
      </w:r>
      <w:r>
        <w:t xml:space="preserve"> framgår att en socialnämnd som har underrättats om att en utlänning, som är omedelbart omhändertagen eller bereds vård enligt lagen om särskilda bestämmelser om vård av unga eller lagen om vård av missbrukare i vissa fall, omfattas av ett beslut enligt 9 § omedelbart ska underrätta den myndig</w:t>
      </w:r>
      <w:r>
        <w:softHyphen/>
        <w:t xml:space="preserve">het som har fattat beslutet när omhändertagandet eller vården upphör. Den information som </w:t>
      </w:r>
      <w:r w:rsidR="00410383">
        <w:t xml:space="preserve">ska </w:t>
      </w:r>
      <w:r>
        <w:t>lämnas är att det omedel</w:t>
      </w:r>
      <w:r>
        <w:softHyphen/>
        <w:t>bara omhänder</w:t>
      </w:r>
      <w:r>
        <w:softHyphen/>
        <w:t>tagandet eller vården har upphört.</w:t>
      </w:r>
    </w:p>
    <w:p w14:paraId="01182E3C" w14:textId="77777777" w:rsidR="00917E11" w:rsidRDefault="00917E11" w:rsidP="00917E11">
      <w:pPr>
        <w:pStyle w:val="Brdtextmedindrag"/>
      </w:pPr>
      <w:r>
        <w:t xml:space="preserve">Av </w:t>
      </w:r>
      <w:r>
        <w:rPr>
          <w:i/>
          <w:iCs/>
        </w:rPr>
        <w:t xml:space="preserve">andra </w:t>
      </w:r>
      <w:r w:rsidRPr="00B34257">
        <w:t>och</w:t>
      </w:r>
      <w:r>
        <w:rPr>
          <w:i/>
          <w:iCs/>
        </w:rPr>
        <w:t xml:space="preserve"> tredje styckena</w:t>
      </w:r>
      <w:r>
        <w:t xml:space="preserve"> framgår att chefsöverläkare och smitt</w:t>
      </w:r>
      <w:r>
        <w:softHyphen/>
        <w:t>skydds</w:t>
      </w:r>
      <w:r>
        <w:softHyphen/>
        <w:t>läkare har motsvarande underrättelseskyldighet när vården eller isoleringen av en utlänning, som ges psykiatrisk tvångsvård eller rätts</w:t>
      </w:r>
      <w:r>
        <w:softHyphen/>
        <w:t>psykiatrisk vård respektive hålls isolerad enligt smittskyddslagen, upphör.</w:t>
      </w:r>
    </w:p>
    <w:p w14:paraId="17B26747" w14:textId="77777777" w:rsidR="00917E11" w:rsidRDefault="00917E11" w:rsidP="00917E11">
      <w:pPr>
        <w:pStyle w:val="Rubrik4utannumrering"/>
      </w:pPr>
      <w:r w:rsidRPr="00D90759">
        <w:t>Längsta tid för förvar</w:t>
      </w:r>
    </w:p>
    <w:p w14:paraId="3230C59A" w14:textId="77777777" w:rsidR="00917E11" w:rsidRPr="00395297" w:rsidRDefault="00917E11" w:rsidP="00917E11">
      <w:pPr>
        <w:pStyle w:val="Brdtextmedindrag"/>
        <w:ind w:firstLine="0"/>
        <w:rPr>
          <w:iCs/>
        </w:rPr>
      </w:pPr>
      <w:r w:rsidRPr="00B53933">
        <w:rPr>
          <w:b/>
          <w:iCs/>
          <w:sz w:val="18"/>
          <w:szCs w:val="18"/>
        </w:rPr>
        <w:t>1</w:t>
      </w:r>
      <w:r>
        <w:rPr>
          <w:b/>
          <w:iCs/>
          <w:sz w:val="18"/>
          <w:szCs w:val="18"/>
        </w:rPr>
        <w:t>1</w:t>
      </w:r>
      <w:r w:rsidRPr="00B53933">
        <w:rPr>
          <w:b/>
          <w:iCs/>
          <w:sz w:val="18"/>
          <w:szCs w:val="18"/>
        </w:rPr>
        <w:t> §</w:t>
      </w:r>
      <w:r w:rsidRPr="00B53933">
        <w:rPr>
          <w:iCs/>
          <w:sz w:val="18"/>
          <w:szCs w:val="18"/>
        </w:rPr>
        <w:t>    </w:t>
      </w:r>
      <w:r w:rsidRPr="00395297">
        <w:rPr>
          <w:iCs/>
          <w:sz w:val="18"/>
          <w:szCs w:val="18"/>
        </w:rPr>
        <w:t>En utlänning får inte hållas i förvar längre tid än</w:t>
      </w:r>
    </w:p>
    <w:p w14:paraId="141975FC" w14:textId="34FC833F" w:rsidR="00917E11" w:rsidRPr="00395297" w:rsidRDefault="00917E11" w:rsidP="00917E11">
      <w:pPr>
        <w:pStyle w:val="Brdtextmedindrag"/>
        <w:rPr>
          <w:iCs/>
          <w:sz w:val="18"/>
          <w:szCs w:val="18"/>
        </w:rPr>
      </w:pPr>
      <w:r w:rsidRPr="00395297">
        <w:rPr>
          <w:iCs/>
          <w:sz w:val="18"/>
          <w:szCs w:val="18"/>
        </w:rPr>
        <w:t>1. </w:t>
      </w:r>
      <w:r w:rsidR="005C3FA4">
        <w:rPr>
          <w:iCs/>
          <w:sz w:val="18"/>
          <w:szCs w:val="18"/>
        </w:rPr>
        <w:t>fyra veckor</w:t>
      </w:r>
      <w:r w:rsidRPr="00395297">
        <w:rPr>
          <w:iCs/>
          <w:sz w:val="18"/>
          <w:szCs w:val="18"/>
        </w:rPr>
        <w:t xml:space="preserve"> </w:t>
      </w:r>
      <w:r w:rsidR="008A49D1">
        <w:rPr>
          <w:iCs/>
          <w:sz w:val="18"/>
          <w:szCs w:val="18"/>
        </w:rPr>
        <w:t xml:space="preserve">om det sker </w:t>
      </w:r>
      <w:r w:rsidRPr="00395297">
        <w:rPr>
          <w:iCs/>
          <w:sz w:val="18"/>
          <w:szCs w:val="18"/>
        </w:rPr>
        <w:t xml:space="preserve">med stöd av </w:t>
      </w:r>
      <w:r>
        <w:rPr>
          <w:iCs/>
          <w:sz w:val="18"/>
          <w:szCs w:val="18"/>
        </w:rPr>
        <w:t>3</w:t>
      </w:r>
      <w:r w:rsidRPr="00395297">
        <w:rPr>
          <w:iCs/>
          <w:sz w:val="18"/>
          <w:szCs w:val="18"/>
        </w:rPr>
        <w:t xml:space="preserve"> § första stycket 1 eller 2 eller </w:t>
      </w:r>
      <w:r>
        <w:rPr>
          <w:iCs/>
          <w:sz w:val="18"/>
          <w:szCs w:val="18"/>
        </w:rPr>
        <w:t>5</w:t>
      </w:r>
      <w:r w:rsidRPr="00395297">
        <w:rPr>
          <w:iCs/>
          <w:sz w:val="18"/>
          <w:szCs w:val="18"/>
        </w:rPr>
        <w:t> §</w:t>
      </w:r>
      <w:r w:rsidR="00692DD1">
        <w:rPr>
          <w:iCs/>
          <w:sz w:val="18"/>
          <w:szCs w:val="18"/>
        </w:rPr>
        <w:t xml:space="preserve"> första stycket</w:t>
      </w:r>
      <w:r w:rsidR="00EB3D53">
        <w:rPr>
          <w:iCs/>
          <w:sz w:val="18"/>
          <w:szCs w:val="18"/>
        </w:rPr>
        <w:t xml:space="preserve"> </w:t>
      </w:r>
      <w:r w:rsidRPr="00395297">
        <w:rPr>
          <w:iCs/>
          <w:sz w:val="18"/>
          <w:szCs w:val="18"/>
        </w:rPr>
        <w:t>1,</w:t>
      </w:r>
    </w:p>
    <w:p w14:paraId="2FCFF5E3" w14:textId="3EB03DA8" w:rsidR="00917E11" w:rsidRPr="00395297" w:rsidRDefault="00917E11" w:rsidP="00917E11">
      <w:pPr>
        <w:pStyle w:val="Brdtextmedindrag"/>
        <w:rPr>
          <w:iCs/>
          <w:sz w:val="18"/>
          <w:szCs w:val="18"/>
        </w:rPr>
      </w:pPr>
      <w:r w:rsidRPr="00395297">
        <w:rPr>
          <w:iCs/>
          <w:sz w:val="18"/>
          <w:szCs w:val="18"/>
        </w:rPr>
        <w:t xml:space="preserve">2. tolv veckor </w:t>
      </w:r>
      <w:r w:rsidR="008A49D1">
        <w:rPr>
          <w:iCs/>
          <w:sz w:val="18"/>
          <w:szCs w:val="18"/>
        </w:rPr>
        <w:t xml:space="preserve">om det sker </w:t>
      </w:r>
      <w:r w:rsidRPr="00395297">
        <w:rPr>
          <w:iCs/>
          <w:sz w:val="18"/>
          <w:szCs w:val="18"/>
        </w:rPr>
        <w:t xml:space="preserve">med stöd av </w:t>
      </w:r>
      <w:r>
        <w:rPr>
          <w:iCs/>
          <w:sz w:val="18"/>
          <w:szCs w:val="18"/>
        </w:rPr>
        <w:t>3</w:t>
      </w:r>
      <w:r w:rsidRPr="00395297">
        <w:rPr>
          <w:iCs/>
          <w:sz w:val="18"/>
          <w:szCs w:val="18"/>
        </w:rPr>
        <w:t xml:space="preserve"> § första stycket 3, och </w:t>
      </w:r>
    </w:p>
    <w:p w14:paraId="5818E389" w14:textId="660CC358" w:rsidR="00917E11" w:rsidRPr="00395297" w:rsidRDefault="00917E11" w:rsidP="00917E11">
      <w:pPr>
        <w:pStyle w:val="Brdtextmedindrag"/>
        <w:rPr>
          <w:iCs/>
          <w:sz w:val="18"/>
          <w:szCs w:val="18"/>
        </w:rPr>
      </w:pPr>
      <w:r w:rsidRPr="00395297">
        <w:rPr>
          <w:iCs/>
          <w:sz w:val="18"/>
          <w:szCs w:val="18"/>
        </w:rPr>
        <w:t xml:space="preserve">3. tolv månader </w:t>
      </w:r>
      <w:r w:rsidR="008A49D1">
        <w:rPr>
          <w:iCs/>
          <w:sz w:val="18"/>
          <w:szCs w:val="18"/>
        </w:rPr>
        <w:t xml:space="preserve">om det sker </w:t>
      </w:r>
      <w:r w:rsidRPr="00395297">
        <w:rPr>
          <w:iCs/>
          <w:sz w:val="18"/>
          <w:szCs w:val="18"/>
        </w:rPr>
        <w:t xml:space="preserve">med stöd av </w:t>
      </w:r>
      <w:r>
        <w:rPr>
          <w:iCs/>
          <w:sz w:val="18"/>
          <w:szCs w:val="18"/>
        </w:rPr>
        <w:t>3</w:t>
      </w:r>
      <w:r w:rsidRPr="00395297">
        <w:rPr>
          <w:iCs/>
          <w:sz w:val="18"/>
          <w:szCs w:val="18"/>
        </w:rPr>
        <w:t> § första stycket 4 eller 5.</w:t>
      </w:r>
    </w:p>
    <w:p w14:paraId="4DDDEDB3" w14:textId="77777777" w:rsidR="00917E11" w:rsidRDefault="00917E11" w:rsidP="00917E11">
      <w:pPr>
        <w:pStyle w:val="Brdtextmedindrag"/>
        <w:ind w:firstLine="0"/>
      </w:pPr>
    </w:p>
    <w:p w14:paraId="55F4D5FA" w14:textId="13974EEC" w:rsidR="00917E11" w:rsidRDefault="00917E11" w:rsidP="00917E11">
      <w:pPr>
        <w:pStyle w:val="Brdtextmedindrag"/>
        <w:ind w:firstLine="0"/>
      </w:pPr>
      <w:r>
        <w:t xml:space="preserve">Paragrafen reglerar tillsammans med 12 § </w:t>
      </w:r>
      <w:r w:rsidR="00361539">
        <w:t>hur länge utlänning</w:t>
      </w:r>
      <w:r w:rsidR="00FD55A7">
        <w:t>ar</w:t>
      </w:r>
      <w:r w:rsidR="00361539">
        <w:t xml:space="preserve"> som har fyllt 18 år får hållas i</w:t>
      </w:r>
      <w:r>
        <w:t xml:space="preserve"> förvar. </w:t>
      </w:r>
      <w:r w:rsidR="003A75FE">
        <w:t xml:space="preserve">Paragrafen utformas efter synpunkter från </w:t>
      </w:r>
      <w:r w:rsidR="003A75FE" w:rsidRPr="003A75FE">
        <w:rPr>
          <w:i/>
          <w:iCs/>
        </w:rPr>
        <w:t>Lagrådet</w:t>
      </w:r>
      <w:r w:rsidR="003A75FE">
        <w:t>.</w:t>
      </w:r>
      <w:r w:rsidR="005C3FA4">
        <w:t xml:space="preserve"> </w:t>
      </w:r>
      <w:r>
        <w:t>Över</w:t>
      </w:r>
      <w:r>
        <w:softHyphen/>
        <w:t>vägandena finns i avsnitt 8.2 och 8.3.</w:t>
      </w:r>
    </w:p>
    <w:p w14:paraId="7FC9DEAF" w14:textId="62D476A5" w:rsidR="00361539" w:rsidRDefault="00917E11" w:rsidP="00917E11">
      <w:pPr>
        <w:pStyle w:val="Brdtextmedindrag"/>
      </w:pPr>
      <w:r>
        <w:t>De tid</w:t>
      </w:r>
      <w:r w:rsidR="00DB276A">
        <w:t xml:space="preserve">er </w:t>
      </w:r>
      <w:r>
        <w:t>som anges i paragrafen avser längsta tid i förvar med stöd av en viss förvarsgrund. Den omständig</w:t>
      </w:r>
      <w:r>
        <w:softHyphen/>
        <w:t xml:space="preserve">heten att en utlänning har hållits i förvar under den maximala tid som gäller för en viss förvarsgrund hindrar alltså inte att utlänningen senare tas i förvar med stöd av </w:t>
      </w:r>
      <w:r w:rsidR="00FD55A7">
        <w:t>någon</w:t>
      </w:r>
      <w:r>
        <w:t xml:space="preserve"> annan grund. Den </w:t>
      </w:r>
      <w:r w:rsidR="00FD55A7">
        <w:t>tidsbegränsning</w:t>
      </w:r>
      <w:r w:rsidR="00DB276A">
        <w:t xml:space="preserve"> som </w:t>
      </w:r>
      <w:r w:rsidR="00FD55A7">
        <w:t>gäller</w:t>
      </w:r>
      <w:r w:rsidR="00DB276A">
        <w:t xml:space="preserve"> för den </w:t>
      </w:r>
      <w:r>
        <w:t xml:space="preserve">andra grunden gäller då och tidigare tid i förvar ska inte beaktas. </w:t>
      </w:r>
      <w:r w:rsidR="009F7399">
        <w:t xml:space="preserve">Om utlänningen har hållits i förvar på motsvarande grund enligt reglerna om förvar av barn ska </w:t>
      </w:r>
      <w:r w:rsidR="0060194B">
        <w:t>dock</w:t>
      </w:r>
      <w:r w:rsidR="009F7399">
        <w:t xml:space="preserve"> tiden beaktas. </w:t>
      </w:r>
      <w:r>
        <w:t>Vidare är de angivna tid</w:t>
      </w:r>
      <w:r w:rsidR="00DB276A">
        <w:t>erna</w:t>
      </w:r>
      <w:r>
        <w:t xml:space="preserve"> </w:t>
      </w:r>
      <w:r w:rsidR="00DB276A">
        <w:t xml:space="preserve">maximala </w:t>
      </w:r>
      <w:r>
        <w:t>tid</w:t>
      </w:r>
      <w:r w:rsidR="00DB276A">
        <w:t>er</w:t>
      </w:r>
      <w:r>
        <w:t xml:space="preserve"> som inte alltid får nyttjas.</w:t>
      </w:r>
    </w:p>
    <w:p w14:paraId="2CC1AB84" w14:textId="0BD88DA8" w:rsidR="00917E11" w:rsidRDefault="00917E11" w:rsidP="00917E11">
      <w:pPr>
        <w:pStyle w:val="Brdtextmedindrag"/>
      </w:pPr>
      <w:r>
        <w:t xml:space="preserve">Om det inte längre finns skäl för ett beslut om förvar </w:t>
      </w:r>
      <w:r w:rsidR="00DB276A">
        <w:t xml:space="preserve">eller åtgärden inte längre är proportionerlig, </w:t>
      </w:r>
      <w:r>
        <w:t>ska beslutet enligt 14 § omedelbart upphävas och utlänningen friges.</w:t>
      </w:r>
    </w:p>
    <w:p w14:paraId="1CDDBCAC" w14:textId="77777777" w:rsidR="00917E11" w:rsidRDefault="00917E11" w:rsidP="00917E11">
      <w:pPr>
        <w:pStyle w:val="Brdtextmedindrag"/>
        <w:ind w:firstLine="0"/>
      </w:pPr>
    </w:p>
    <w:p w14:paraId="019BE489" w14:textId="0777DE3D" w:rsidR="00917E11" w:rsidRPr="00395297" w:rsidRDefault="00917E11" w:rsidP="00917E11">
      <w:pPr>
        <w:pStyle w:val="Brdtextmedindrag"/>
        <w:ind w:firstLine="0"/>
        <w:rPr>
          <w:iCs/>
          <w:sz w:val="18"/>
          <w:szCs w:val="18"/>
        </w:rPr>
      </w:pPr>
      <w:r w:rsidRPr="00395297">
        <w:rPr>
          <w:b/>
          <w:iCs/>
          <w:sz w:val="18"/>
          <w:szCs w:val="18"/>
        </w:rPr>
        <w:t>1</w:t>
      </w:r>
      <w:r>
        <w:rPr>
          <w:b/>
          <w:iCs/>
          <w:sz w:val="18"/>
          <w:szCs w:val="18"/>
        </w:rPr>
        <w:t>2</w:t>
      </w:r>
      <w:r w:rsidRPr="00395297">
        <w:rPr>
          <w:b/>
          <w:iCs/>
          <w:sz w:val="18"/>
          <w:szCs w:val="18"/>
        </w:rPr>
        <w:t> §</w:t>
      </w:r>
      <w:r w:rsidRPr="00B53933">
        <w:rPr>
          <w:iCs/>
          <w:sz w:val="18"/>
          <w:szCs w:val="18"/>
        </w:rPr>
        <w:t>    </w:t>
      </w:r>
      <w:r w:rsidRPr="00395297">
        <w:rPr>
          <w:iCs/>
          <w:sz w:val="18"/>
          <w:szCs w:val="18"/>
        </w:rPr>
        <w:t xml:space="preserve">En utlänning får, i andra fall än som avses i andra och tredje styckena, inte hållas i förvar med stöd av </w:t>
      </w:r>
      <w:r>
        <w:rPr>
          <w:iCs/>
          <w:sz w:val="18"/>
          <w:szCs w:val="18"/>
        </w:rPr>
        <w:t>5</w:t>
      </w:r>
      <w:r w:rsidRPr="00395297">
        <w:rPr>
          <w:iCs/>
          <w:sz w:val="18"/>
          <w:szCs w:val="18"/>
        </w:rPr>
        <w:t> §</w:t>
      </w:r>
      <w:r w:rsidR="00692DD1">
        <w:rPr>
          <w:iCs/>
          <w:sz w:val="18"/>
          <w:szCs w:val="18"/>
        </w:rPr>
        <w:t xml:space="preserve"> första stycket</w:t>
      </w:r>
      <w:r w:rsidR="00EB3D53">
        <w:rPr>
          <w:iCs/>
          <w:sz w:val="18"/>
          <w:szCs w:val="18"/>
        </w:rPr>
        <w:t xml:space="preserve"> </w:t>
      </w:r>
      <w:r w:rsidRPr="00395297">
        <w:rPr>
          <w:iCs/>
          <w:sz w:val="18"/>
          <w:szCs w:val="18"/>
        </w:rPr>
        <w:t>2 längre tid än sex månader. Om</w:t>
      </w:r>
      <w:r w:rsidR="00EB01A9" w:rsidRPr="00395297">
        <w:rPr>
          <w:iCs/>
          <w:sz w:val="18"/>
          <w:szCs w:val="18"/>
        </w:rPr>
        <w:t xml:space="preserve"> bristande samarbete från utlänningen</w:t>
      </w:r>
      <w:r w:rsidR="000C4F26">
        <w:rPr>
          <w:iCs/>
          <w:sz w:val="18"/>
          <w:szCs w:val="18"/>
        </w:rPr>
        <w:t>s sida</w:t>
      </w:r>
      <w:r w:rsidR="00EB01A9" w:rsidRPr="00395297">
        <w:rPr>
          <w:iCs/>
          <w:sz w:val="18"/>
          <w:szCs w:val="18"/>
        </w:rPr>
        <w:t xml:space="preserve"> eller </w:t>
      </w:r>
      <w:r w:rsidR="000C4F26">
        <w:rPr>
          <w:iCs/>
          <w:sz w:val="18"/>
          <w:szCs w:val="18"/>
        </w:rPr>
        <w:t xml:space="preserve">tidsåtgången </w:t>
      </w:r>
      <w:r w:rsidR="00EB01A9" w:rsidRPr="00395297">
        <w:rPr>
          <w:iCs/>
          <w:sz w:val="18"/>
          <w:szCs w:val="18"/>
        </w:rPr>
        <w:t>för införskaffa</w:t>
      </w:r>
      <w:r w:rsidR="000C4F26">
        <w:rPr>
          <w:iCs/>
          <w:sz w:val="18"/>
          <w:szCs w:val="18"/>
        </w:rPr>
        <w:t>nde av</w:t>
      </w:r>
      <w:r w:rsidR="00EB01A9" w:rsidRPr="00395297">
        <w:rPr>
          <w:iCs/>
          <w:sz w:val="18"/>
          <w:szCs w:val="18"/>
        </w:rPr>
        <w:t xml:space="preserve"> nöd</w:t>
      </w:r>
      <w:r w:rsidR="00EB01A9" w:rsidRPr="00395297">
        <w:rPr>
          <w:iCs/>
          <w:sz w:val="18"/>
          <w:szCs w:val="18"/>
        </w:rPr>
        <w:softHyphen/>
        <w:t>vändiga hand</w:t>
      </w:r>
      <w:r w:rsidR="00EB01A9" w:rsidRPr="00395297">
        <w:rPr>
          <w:iCs/>
          <w:sz w:val="18"/>
          <w:szCs w:val="18"/>
        </w:rPr>
        <w:softHyphen/>
        <w:t>lingar</w:t>
      </w:r>
      <w:r w:rsidRPr="00395297">
        <w:rPr>
          <w:iCs/>
          <w:sz w:val="18"/>
          <w:szCs w:val="18"/>
        </w:rPr>
        <w:t xml:space="preserve"> </w:t>
      </w:r>
      <w:r w:rsidR="000C4F26">
        <w:rPr>
          <w:iCs/>
          <w:sz w:val="18"/>
          <w:szCs w:val="18"/>
        </w:rPr>
        <w:t xml:space="preserve">medför att det </w:t>
      </w:r>
      <w:r w:rsidRPr="00395297">
        <w:rPr>
          <w:iCs/>
          <w:sz w:val="18"/>
          <w:szCs w:val="18"/>
        </w:rPr>
        <w:t>är sanno</w:t>
      </w:r>
      <w:r w:rsidRPr="00395297">
        <w:rPr>
          <w:iCs/>
          <w:sz w:val="18"/>
          <w:szCs w:val="18"/>
        </w:rPr>
        <w:softHyphen/>
        <w:t xml:space="preserve">likt att verkställigheten av ett beslut om avvisning eller utvisning kommer att </w:t>
      </w:r>
      <w:r w:rsidR="000C4F26">
        <w:rPr>
          <w:iCs/>
          <w:sz w:val="18"/>
          <w:szCs w:val="18"/>
        </w:rPr>
        <w:t>dröja</w:t>
      </w:r>
      <w:r w:rsidRPr="00395297">
        <w:rPr>
          <w:iCs/>
          <w:sz w:val="18"/>
          <w:szCs w:val="18"/>
        </w:rPr>
        <w:t xml:space="preserve"> längre </w:t>
      </w:r>
      <w:r w:rsidR="000C4F26">
        <w:rPr>
          <w:iCs/>
          <w:sz w:val="18"/>
          <w:szCs w:val="18"/>
        </w:rPr>
        <w:t>än sex månader</w:t>
      </w:r>
      <w:r w:rsidR="00FC4D36">
        <w:rPr>
          <w:iCs/>
          <w:sz w:val="18"/>
          <w:szCs w:val="18"/>
        </w:rPr>
        <w:t>,</w:t>
      </w:r>
      <w:r w:rsidRPr="00395297">
        <w:rPr>
          <w:iCs/>
          <w:sz w:val="18"/>
          <w:szCs w:val="18"/>
        </w:rPr>
        <w:t xml:space="preserve"> får utlänningen </w:t>
      </w:r>
      <w:r w:rsidR="00FC4D36">
        <w:rPr>
          <w:iCs/>
          <w:sz w:val="18"/>
          <w:szCs w:val="18"/>
        </w:rPr>
        <w:t>dock</w:t>
      </w:r>
      <w:r w:rsidRPr="00395297">
        <w:rPr>
          <w:iCs/>
          <w:sz w:val="18"/>
          <w:szCs w:val="18"/>
        </w:rPr>
        <w:t xml:space="preserve"> hållas i förvar i ytterligare</w:t>
      </w:r>
      <w:r>
        <w:rPr>
          <w:iCs/>
          <w:sz w:val="18"/>
          <w:szCs w:val="18"/>
        </w:rPr>
        <w:t xml:space="preserve"> högst</w:t>
      </w:r>
      <w:r w:rsidRPr="00395297">
        <w:rPr>
          <w:iCs/>
          <w:sz w:val="18"/>
          <w:szCs w:val="18"/>
        </w:rPr>
        <w:t xml:space="preserve"> tolv månader. Dessa tidsgränser gäller inte</w:t>
      </w:r>
      <w:r>
        <w:rPr>
          <w:iCs/>
          <w:sz w:val="18"/>
          <w:szCs w:val="18"/>
        </w:rPr>
        <w:t xml:space="preserve"> i fråga om</w:t>
      </w:r>
      <w:r w:rsidRPr="00395297">
        <w:rPr>
          <w:iCs/>
          <w:sz w:val="18"/>
          <w:szCs w:val="18"/>
        </w:rPr>
        <w:t xml:space="preserve"> en utlänning som av allmän domstol har utvisats på grund av brott.</w:t>
      </w:r>
    </w:p>
    <w:p w14:paraId="549B0B46" w14:textId="1C958236" w:rsidR="00917E11" w:rsidRPr="00395297" w:rsidRDefault="00917E11" w:rsidP="00917E11">
      <w:pPr>
        <w:pStyle w:val="Brdtextmedindrag"/>
        <w:rPr>
          <w:iCs/>
          <w:sz w:val="18"/>
          <w:szCs w:val="18"/>
        </w:rPr>
      </w:pPr>
      <w:r w:rsidRPr="00395297">
        <w:rPr>
          <w:iCs/>
          <w:sz w:val="18"/>
          <w:szCs w:val="18"/>
        </w:rPr>
        <w:t xml:space="preserve">En utlänning </w:t>
      </w:r>
      <w:r w:rsidRPr="00395297" w:rsidDel="005C20C0">
        <w:rPr>
          <w:iCs/>
          <w:sz w:val="18"/>
          <w:szCs w:val="18"/>
        </w:rPr>
        <w:t>får</w:t>
      </w:r>
      <w:r w:rsidRPr="00395297">
        <w:rPr>
          <w:iCs/>
          <w:sz w:val="18"/>
          <w:szCs w:val="18"/>
        </w:rPr>
        <w:t>, i andra fall än som avses i tredje stycket,</w:t>
      </w:r>
      <w:r w:rsidRPr="00395297" w:rsidDel="005C20C0">
        <w:rPr>
          <w:iCs/>
          <w:sz w:val="18"/>
          <w:szCs w:val="18"/>
        </w:rPr>
        <w:t xml:space="preserve"> </w:t>
      </w:r>
      <w:r w:rsidRPr="00395297">
        <w:rPr>
          <w:iCs/>
          <w:sz w:val="18"/>
          <w:szCs w:val="18"/>
        </w:rPr>
        <w:t xml:space="preserve">inte hållas i förvar med stöd av </w:t>
      </w:r>
      <w:r>
        <w:rPr>
          <w:iCs/>
          <w:sz w:val="18"/>
          <w:szCs w:val="18"/>
        </w:rPr>
        <w:t>5</w:t>
      </w:r>
      <w:r w:rsidRPr="00395297">
        <w:rPr>
          <w:iCs/>
          <w:sz w:val="18"/>
          <w:szCs w:val="18"/>
        </w:rPr>
        <w:t> §</w:t>
      </w:r>
      <w:r w:rsidR="00692DD1">
        <w:rPr>
          <w:iCs/>
          <w:sz w:val="18"/>
          <w:szCs w:val="18"/>
        </w:rPr>
        <w:t xml:space="preserve"> första stycket</w:t>
      </w:r>
      <w:r w:rsidR="00EB3D53">
        <w:rPr>
          <w:iCs/>
          <w:sz w:val="18"/>
          <w:szCs w:val="18"/>
        </w:rPr>
        <w:t xml:space="preserve"> </w:t>
      </w:r>
      <w:r w:rsidRPr="00395297">
        <w:rPr>
          <w:iCs/>
          <w:sz w:val="18"/>
          <w:szCs w:val="18"/>
        </w:rPr>
        <w:t>2</w:t>
      </w:r>
      <w:r w:rsidRPr="00395297" w:rsidDel="00672F0E">
        <w:rPr>
          <w:iCs/>
          <w:sz w:val="18"/>
          <w:szCs w:val="18"/>
        </w:rPr>
        <w:t xml:space="preserve"> inför avvisning eller utvisning till en EES-stat</w:t>
      </w:r>
      <w:r w:rsidRPr="00395297">
        <w:rPr>
          <w:iCs/>
          <w:sz w:val="18"/>
          <w:szCs w:val="18"/>
        </w:rPr>
        <w:t xml:space="preserve"> längre tid än sex månader eller, om det finns särskilda skäl, tolv månader.</w:t>
      </w:r>
    </w:p>
    <w:p w14:paraId="5B0C5C6A" w14:textId="6A2186A8" w:rsidR="00917E11" w:rsidRPr="00395297" w:rsidRDefault="00917E11" w:rsidP="00917E11">
      <w:pPr>
        <w:pStyle w:val="Brdtextmedindrag"/>
        <w:rPr>
          <w:iCs/>
          <w:sz w:val="18"/>
          <w:szCs w:val="18"/>
        </w:rPr>
      </w:pPr>
      <w:r w:rsidRPr="00395297">
        <w:rPr>
          <w:iCs/>
          <w:sz w:val="18"/>
          <w:szCs w:val="18"/>
        </w:rPr>
        <w:t xml:space="preserve">I ett säkerhetsärende får en utlänning inte hållas i förvar med stöd av </w:t>
      </w:r>
      <w:r>
        <w:rPr>
          <w:iCs/>
          <w:sz w:val="18"/>
          <w:szCs w:val="18"/>
        </w:rPr>
        <w:t>5</w:t>
      </w:r>
      <w:r w:rsidRPr="00395297">
        <w:rPr>
          <w:iCs/>
          <w:sz w:val="18"/>
          <w:szCs w:val="18"/>
        </w:rPr>
        <w:t> §</w:t>
      </w:r>
      <w:r w:rsidR="00692DD1">
        <w:rPr>
          <w:iCs/>
          <w:sz w:val="18"/>
          <w:szCs w:val="18"/>
        </w:rPr>
        <w:t xml:space="preserve"> första stycket</w:t>
      </w:r>
      <w:r w:rsidR="00EB3D53">
        <w:rPr>
          <w:iCs/>
          <w:sz w:val="18"/>
          <w:szCs w:val="18"/>
        </w:rPr>
        <w:t xml:space="preserve"> </w:t>
      </w:r>
      <w:r w:rsidRPr="00395297">
        <w:rPr>
          <w:iCs/>
          <w:sz w:val="18"/>
          <w:szCs w:val="18"/>
        </w:rPr>
        <w:t>2 längre tid än tolv månader. Om bristande samarbete från utlänningen</w:t>
      </w:r>
      <w:r w:rsidR="000C4F26">
        <w:rPr>
          <w:iCs/>
          <w:sz w:val="18"/>
          <w:szCs w:val="18"/>
        </w:rPr>
        <w:t>s sida eller tidsåtgången</w:t>
      </w:r>
      <w:r w:rsidRPr="00395297">
        <w:rPr>
          <w:iCs/>
          <w:sz w:val="18"/>
          <w:szCs w:val="18"/>
        </w:rPr>
        <w:t xml:space="preserve"> för införskaffa</w:t>
      </w:r>
      <w:r w:rsidR="000C4F26">
        <w:rPr>
          <w:iCs/>
          <w:sz w:val="18"/>
          <w:szCs w:val="18"/>
        </w:rPr>
        <w:t>nde av</w:t>
      </w:r>
      <w:r w:rsidRPr="00395297">
        <w:rPr>
          <w:iCs/>
          <w:sz w:val="18"/>
          <w:szCs w:val="18"/>
        </w:rPr>
        <w:t xml:space="preserve"> nöd</w:t>
      </w:r>
      <w:r w:rsidRPr="00395297">
        <w:rPr>
          <w:iCs/>
          <w:sz w:val="18"/>
          <w:szCs w:val="18"/>
        </w:rPr>
        <w:softHyphen/>
        <w:t>vändiga handlingar eller</w:t>
      </w:r>
      <w:r w:rsidR="000C4F26">
        <w:rPr>
          <w:iCs/>
          <w:sz w:val="18"/>
          <w:szCs w:val="18"/>
        </w:rPr>
        <w:t xml:space="preserve"> om </w:t>
      </w:r>
      <w:r w:rsidRPr="00395297">
        <w:rPr>
          <w:iCs/>
          <w:sz w:val="18"/>
          <w:szCs w:val="18"/>
        </w:rPr>
        <w:t>något annat väsentligt skäl som hänför sig till verkställigheten</w:t>
      </w:r>
      <w:r w:rsidR="00FC4D36">
        <w:rPr>
          <w:iCs/>
          <w:sz w:val="18"/>
          <w:szCs w:val="18"/>
        </w:rPr>
        <w:t xml:space="preserve"> medför att det</w:t>
      </w:r>
      <w:r w:rsidR="000C4F26">
        <w:rPr>
          <w:iCs/>
          <w:sz w:val="18"/>
          <w:szCs w:val="18"/>
        </w:rPr>
        <w:t xml:space="preserve"> är sannolikt att verkställigheten av ett beslut om avvisning eller utvisning kommer att dröja längre än tolv månader</w:t>
      </w:r>
      <w:r w:rsidRPr="00395297">
        <w:rPr>
          <w:iCs/>
          <w:sz w:val="18"/>
          <w:szCs w:val="18"/>
        </w:rPr>
        <w:t xml:space="preserve"> får utlänningen </w:t>
      </w:r>
      <w:r w:rsidR="00FC4D36">
        <w:rPr>
          <w:iCs/>
          <w:sz w:val="18"/>
          <w:szCs w:val="18"/>
        </w:rPr>
        <w:t xml:space="preserve">dock </w:t>
      </w:r>
      <w:r w:rsidRPr="00395297">
        <w:rPr>
          <w:iCs/>
          <w:sz w:val="18"/>
          <w:szCs w:val="18"/>
        </w:rPr>
        <w:t xml:space="preserve">hållas i förvar i ytterligare </w:t>
      </w:r>
      <w:r>
        <w:rPr>
          <w:iCs/>
          <w:sz w:val="18"/>
          <w:szCs w:val="18"/>
        </w:rPr>
        <w:t xml:space="preserve">högst </w:t>
      </w:r>
      <w:r w:rsidRPr="00395297">
        <w:rPr>
          <w:iCs/>
          <w:sz w:val="18"/>
          <w:szCs w:val="18"/>
        </w:rPr>
        <w:t>tolv månader.</w:t>
      </w:r>
    </w:p>
    <w:p w14:paraId="0442279A" w14:textId="77777777" w:rsidR="00917E11" w:rsidRDefault="00917E11" w:rsidP="00917E11">
      <w:pPr>
        <w:pStyle w:val="Brdtextmedindrag"/>
        <w:ind w:firstLine="0"/>
      </w:pPr>
    </w:p>
    <w:p w14:paraId="78F5F14B" w14:textId="77DA986F" w:rsidR="00917E11" w:rsidRDefault="00917E11" w:rsidP="00917E11">
      <w:pPr>
        <w:pStyle w:val="Brdtextmedindrag"/>
        <w:ind w:firstLine="0"/>
      </w:pPr>
      <w:r>
        <w:t xml:space="preserve">Paragrafen reglerar tillsammans med 11 § </w:t>
      </w:r>
      <w:r w:rsidR="00DB276A">
        <w:t>hur länge utlänning</w:t>
      </w:r>
      <w:r w:rsidR="00FD55A7">
        <w:t>ar</w:t>
      </w:r>
      <w:r w:rsidR="00DB276A">
        <w:t xml:space="preserve"> som har fyllt 18 år får hållas i </w:t>
      </w:r>
      <w:r>
        <w:t>förvar. Över</w:t>
      </w:r>
      <w:r>
        <w:softHyphen/>
        <w:t>vägandena finns i avsnitt 8.3.</w:t>
      </w:r>
    </w:p>
    <w:p w14:paraId="0E36CCD9" w14:textId="63E8C5A0" w:rsidR="00917E11" w:rsidRDefault="00917E11" w:rsidP="00917E11">
      <w:pPr>
        <w:pStyle w:val="Brdtextmedindrag"/>
      </w:pPr>
      <w:r>
        <w:t xml:space="preserve">Av </w:t>
      </w:r>
      <w:r w:rsidRPr="00A404A5">
        <w:rPr>
          <w:i/>
        </w:rPr>
        <w:t>första stycket</w:t>
      </w:r>
      <w:r>
        <w:t xml:space="preserve"> framgår huvudregeln att förvar med stöd av 5 §</w:t>
      </w:r>
      <w:r w:rsidR="00692DD1">
        <w:t xml:space="preserve"> första stycket</w:t>
      </w:r>
      <w:r w:rsidR="0037744A">
        <w:t xml:space="preserve"> </w:t>
      </w:r>
      <w:r>
        <w:t>2, dvs. för</w:t>
      </w:r>
      <w:r>
        <w:softHyphen/>
        <w:t>var inför avlägsnande av en utlänning som inte omfattas av reglerna om sökande av internationellt skydd, som längst får pågå i tolv månader. Förvars</w:t>
      </w:r>
      <w:r>
        <w:softHyphen/>
        <w:t xml:space="preserve">tiden får dock utsträckas till maximalt 18 månader, om </w:t>
      </w:r>
      <w:r w:rsidR="00AD5958">
        <w:t>bristande samarbete från utlänningens sida eller tidsåtgången för inför</w:t>
      </w:r>
      <w:r w:rsidR="00D5622B">
        <w:softHyphen/>
      </w:r>
      <w:r w:rsidR="00AD5958">
        <w:t xml:space="preserve">skaffande av nödvändiga handlingar medför att </w:t>
      </w:r>
      <w:r>
        <w:t>det är sanno</w:t>
      </w:r>
      <w:r>
        <w:softHyphen/>
        <w:t>likt att verk</w:t>
      </w:r>
      <w:r w:rsidR="00D5622B">
        <w:softHyphen/>
      </w:r>
      <w:r>
        <w:t xml:space="preserve">ställigheten av ett avvisnings- eller utvisningsbeslut kommer att </w:t>
      </w:r>
      <w:r w:rsidR="00AD5958">
        <w:t>dröja längre</w:t>
      </w:r>
      <w:r>
        <w:t xml:space="preserve">. </w:t>
      </w:r>
      <w:r w:rsidRPr="00A10B55">
        <w:t>E</w:t>
      </w:r>
      <w:r w:rsidR="004477E7">
        <w:t>tt e</w:t>
      </w:r>
      <w:r w:rsidRPr="00A10B55">
        <w:t xml:space="preserve">xempel på bristande samarbete </w:t>
      </w:r>
      <w:r w:rsidR="00161FB6">
        <w:t>är</w:t>
      </w:r>
      <w:r w:rsidRPr="00A10B55">
        <w:t xml:space="preserve"> att utlänningen vägrar att besöka en ambassad eller ett konsulat trots att personlig närvaro är en förut</w:t>
      </w:r>
      <w:r w:rsidR="00D5622B">
        <w:softHyphen/>
      </w:r>
      <w:r w:rsidRPr="00A10B55">
        <w:t>sättning för att resedokument ska kunna utfärdas</w:t>
      </w:r>
      <w:r>
        <w:t xml:space="preserve">. </w:t>
      </w:r>
      <w:r w:rsidR="004477E7">
        <w:t>Ett annat är</w:t>
      </w:r>
      <w:r w:rsidRPr="00A10B55">
        <w:t xml:space="preserve"> att utlänningen vägrar att underteckna ett resedokument.</w:t>
      </w:r>
      <w:r>
        <w:t xml:space="preserve"> </w:t>
      </w:r>
      <w:r w:rsidR="00DB276A">
        <w:t>De angivna t</w:t>
      </w:r>
      <w:r>
        <w:t>id</w:t>
      </w:r>
      <w:r w:rsidR="00DB276A">
        <w:t>erna</w:t>
      </w:r>
      <w:r>
        <w:t xml:space="preserve"> i stycket gäller inte i fråga om en utlänning som har utvisats på grund av brott.</w:t>
      </w:r>
    </w:p>
    <w:p w14:paraId="675D6B62" w14:textId="73F288C7" w:rsidR="00917E11" w:rsidRPr="00BF3882" w:rsidRDefault="00917E11" w:rsidP="00917E11">
      <w:pPr>
        <w:pStyle w:val="Brdtextmedindrag"/>
      </w:pPr>
      <w:r>
        <w:t xml:space="preserve">Av </w:t>
      </w:r>
      <w:r w:rsidRPr="00F536B5">
        <w:rPr>
          <w:i/>
          <w:iCs/>
        </w:rPr>
        <w:t>andra stycket</w:t>
      </w:r>
      <w:r>
        <w:t xml:space="preserve"> framgår att förvar inför avlägsnande till en EES-stat, vilket förutsätter att det är klarlagt att verkställighet kommer att ske till en sådan stat, får pågå som längst sex månader. Det gäller även om ut</w:t>
      </w:r>
      <w:r>
        <w:softHyphen/>
        <w:t xml:space="preserve">länningen har utvisats på grund av brott. Om det finns särskilda skäl får utlänningen hållas i förvar i ytterligare sex månader. Exempel på särskilda skäl </w:t>
      </w:r>
      <w:r w:rsidR="004477E7">
        <w:t>är</w:t>
      </w:r>
      <w:r>
        <w:t xml:space="preserve"> att verkställigheten tar längre tid på grund av bristande samarbete från utlänningen eller för att det tar tid att införskaffa nöd</w:t>
      </w:r>
      <w:r>
        <w:softHyphen/>
        <w:t>vändiga handlingar.</w:t>
      </w:r>
    </w:p>
    <w:p w14:paraId="05ED848B" w14:textId="728A3FBA" w:rsidR="00917E11" w:rsidRPr="00AF6279" w:rsidRDefault="00917E11" w:rsidP="00917E11">
      <w:pPr>
        <w:pStyle w:val="Brdtextmedindrag"/>
      </w:pPr>
      <w:r>
        <w:t xml:space="preserve">Enligt </w:t>
      </w:r>
      <w:r w:rsidRPr="007808B4">
        <w:rPr>
          <w:i/>
        </w:rPr>
        <w:t>tredje stycket</w:t>
      </w:r>
      <w:r>
        <w:t xml:space="preserve"> gäller särskilda tidsfrister för förvar med stöd av 5 §</w:t>
      </w:r>
      <w:r w:rsidR="00692DD1">
        <w:t xml:space="preserve"> första stycket</w:t>
      </w:r>
      <w:r>
        <w:t> 2 i säkerhetsärenden (se 1 kap. 7 §). En utlänning vars ärende hand</w:t>
      </w:r>
      <w:r>
        <w:softHyphen/>
        <w:t xml:space="preserve">läggs som ett säkerhetsärende får som utgångspunkt inte hållas i förvar längre tid än tolv månader. Tiden får utsträckas till maximalt två år om </w:t>
      </w:r>
      <w:r w:rsidR="00AD5958">
        <w:t xml:space="preserve">bristande samarbete från utlänningens sida eller tidsåtgången för införskaffande av nödvändiga handlingar </w:t>
      </w:r>
      <w:r w:rsidR="008C07AE">
        <w:t xml:space="preserve">medför att det </w:t>
      </w:r>
      <w:r>
        <w:t>är sannolikt att verkställigheten av ett avvisnings- eller utvisnings</w:t>
      </w:r>
      <w:r>
        <w:softHyphen/>
        <w:t xml:space="preserve">beslut kommer att </w:t>
      </w:r>
      <w:r w:rsidR="00AD5958">
        <w:t>dröja</w:t>
      </w:r>
      <w:r>
        <w:t xml:space="preserve"> längre. Dessa förut</w:t>
      </w:r>
      <w:r>
        <w:softHyphen/>
        <w:t>sättningar motsvarar</w:t>
      </w:r>
      <w:r w:rsidDel="00283F6A">
        <w:t xml:space="preserve"> </w:t>
      </w:r>
      <w:r>
        <w:t xml:space="preserve">vad som krävs för att tiden ska få utsträckas enligt första stycket. Tiden får utsträckas </w:t>
      </w:r>
      <w:r w:rsidR="00C60172">
        <w:t xml:space="preserve">även </w:t>
      </w:r>
      <w:r>
        <w:t>av annat väsentligt skäl som hän</w:t>
      </w:r>
      <w:r>
        <w:softHyphen/>
        <w:t>för sig till verk</w:t>
      </w:r>
      <w:r>
        <w:softHyphen/>
        <w:t>ställigheten. Det kan exempelvis vara fråga om att verk</w:t>
      </w:r>
      <w:r>
        <w:softHyphen/>
        <w:t>ställig</w:t>
      </w:r>
      <w:r>
        <w:softHyphen/>
        <w:t>het tar längre tid på grund av att kommunikationen med det land som utlänningen ska utvisas till är särskilt komplicerad.</w:t>
      </w:r>
    </w:p>
    <w:p w14:paraId="0402783B" w14:textId="77777777" w:rsidR="00917E11" w:rsidRDefault="00917E11" w:rsidP="00917E11">
      <w:pPr>
        <w:pStyle w:val="Brdtext"/>
        <w:rPr>
          <w:b/>
          <w:sz w:val="18"/>
          <w:szCs w:val="18"/>
        </w:rPr>
      </w:pPr>
    </w:p>
    <w:p w14:paraId="6DCB1798" w14:textId="77777777" w:rsidR="00917E11" w:rsidRPr="009A6772" w:rsidRDefault="00917E11" w:rsidP="00917E11">
      <w:pPr>
        <w:pStyle w:val="Brdtext"/>
        <w:rPr>
          <w:iCs/>
          <w:sz w:val="18"/>
          <w:szCs w:val="18"/>
        </w:rPr>
      </w:pPr>
      <w:r w:rsidRPr="00283062">
        <w:rPr>
          <w:b/>
          <w:sz w:val="18"/>
          <w:szCs w:val="18"/>
        </w:rPr>
        <w:t>1</w:t>
      </w:r>
      <w:r>
        <w:rPr>
          <w:b/>
          <w:sz w:val="18"/>
          <w:szCs w:val="18"/>
        </w:rPr>
        <w:t>3</w:t>
      </w:r>
      <w:r w:rsidRPr="00283062">
        <w:rPr>
          <w:b/>
          <w:sz w:val="18"/>
          <w:szCs w:val="18"/>
        </w:rPr>
        <w:t> §</w:t>
      </w:r>
      <w:r w:rsidRPr="00B53933">
        <w:rPr>
          <w:iCs/>
          <w:sz w:val="18"/>
          <w:szCs w:val="18"/>
        </w:rPr>
        <w:t>    </w:t>
      </w:r>
      <w:r w:rsidRPr="009A6772">
        <w:rPr>
          <w:iCs/>
          <w:sz w:val="18"/>
          <w:szCs w:val="18"/>
        </w:rPr>
        <w:t xml:space="preserve">Ett barn får, i andra fall än som avses i andra stycket, inte hållas i förvar längre sammanlagd tid än sex dygn eller, om det finns synnerliga skäl, ytterligare sex dygn. Om barnet inte </w:t>
      </w:r>
      <w:r>
        <w:rPr>
          <w:iCs/>
          <w:sz w:val="18"/>
          <w:szCs w:val="18"/>
        </w:rPr>
        <w:t>har</w:t>
      </w:r>
      <w:r>
        <w:rPr>
          <w:sz w:val="18"/>
          <w:szCs w:val="18"/>
        </w:rPr>
        <w:t xml:space="preserve"> </w:t>
      </w:r>
      <w:r w:rsidRPr="009A6772">
        <w:rPr>
          <w:iCs/>
          <w:sz w:val="18"/>
          <w:szCs w:val="18"/>
        </w:rPr>
        <w:t>hållits i förvar under en tolvmånadersperiod ska tidigare tid i förvar inte beaktas vid fastställande av förvarstiden.</w:t>
      </w:r>
    </w:p>
    <w:p w14:paraId="235509D9" w14:textId="3CBBBF07" w:rsidR="00917E11" w:rsidRPr="009A6772" w:rsidRDefault="00917E11" w:rsidP="00917E11">
      <w:pPr>
        <w:pStyle w:val="Brdtextmedindrag"/>
        <w:rPr>
          <w:iCs/>
          <w:sz w:val="18"/>
          <w:szCs w:val="18"/>
        </w:rPr>
      </w:pPr>
      <w:r w:rsidRPr="009A6772">
        <w:rPr>
          <w:iCs/>
          <w:sz w:val="18"/>
          <w:szCs w:val="18"/>
        </w:rPr>
        <w:t>I ett säkerhetsärende får ett barn inte hållas i förvar med stöd av</w:t>
      </w:r>
      <w:r>
        <w:rPr>
          <w:iCs/>
          <w:sz w:val="18"/>
          <w:szCs w:val="18"/>
        </w:rPr>
        <w:t xml:space="preserve"> 4 § första stycket 2 eller 3 eller</w:t>
      </w:r>
      <w:r w:rsidRPr="009A6772">
        <w:rPr>
          <w:iCs/>
          <w:sz w:val="18"/>
          <w:szCs w:val="18"/>
        </w:rPr>
        <w:t xml:space="preserve"> </w:t>
      </w:r>
      <w:r>
        <w:rPr>
          <w:iCs/>
          <w:sz w:val="18"/>
          <w:szCs w:val="18"/>
        </w:rPr>
        <w:t>6</w:t>
      </w:r>
      <w:r w:rsidRPr="009A6772">
        <w:rPr>
          <w:iCs/>
          <w:sz w:val="18"/>
          <w:szCs w:val="18"/>
        </w:rPr>
        <w:t> § längre</w:t>
      </w:r>
      <w:r>
        <w:rPr>
          <w:iCs/>
          <w:sz w:val="18"/>
          <w:szCs w:val="18"/>
        </w:rPr>
        <w:t xml:space="preserve"> sammanlagd</w:t>
      </w:r>
      <w:r w:rsidRPr="009A6772">
        <w:rPr>
          <w:iCs/>
          <w:sz w:val="18"/>
          <w:szCs w:val="18"/>
        </w:rPr>
        <w:t xml:space="preserve"> tid än tre månader eller, om det finns synnerliga skäl, sex månader. De</w:t>
      </w:r>
      <w:r>
        <w:rPr>
          <w:iCs/>
          <w:sz w:val="18"/>
          <w:szCs w:val="18"/>
        </w:rPr>
        <w:t>ssa tidsgränser</w:t>
      </w:r>
      <w:r w:rsidRPr="009A6772">
        <w:rPr>
          <w:iCs/>
          <w:sz w:val="18"/>
          <w:szCs w:val="18"/>
        </w:rPr>
        <w:t xml:space="preserve"> gäller </w:t>
      </w:r>
      <w:r>
        <w:rPr>
          <w:iCs/>
          <w:sz w:val="18"/>
          <w:szCs w:val="18"/>
        </w:rPr>
        <w:t xml:space="preserve">även i fråga om </w:t>
      </w:r>
      <w:r w:rsidRPr="009A6772">
        <w:rPr>
          <w:iCs/>
          <w:sz w:val="18"/>
          <w:szCs w:val="18"/>
        </w:rPr>
        <w:t>ett barn som av allmän domstol har utvisats på grund av brott.</w:t>
      </w:r>
    </w:p>
    <w:p w14:paraId="10678567" w14:textId="77777777" w:rsidR="00917E11" w:rsidRDefault="00917E11" w:rsidP="00917E11">
      <w:pPr>
        <w:pStyle w:val="Brdtextmedindrag"/>
        <w:ind w:firstLine="0"/>
      </w:pPr>
    </w:p>
    <w:p w14:paraId="6E758367" w14:textId="4A08D9AC" w:rsidR="00917E11" w:rsidRDefault="00917E11" w:rsidP="00917E11">
      <w:pPr>
        <w:pStyle w:val="Brdtextmedindrag"/>
        <w:ind w:firstLine="0"/>
      </w:pPr>
      <w:r>
        <w:t xml:space="preserve">I paragrafen regleras </w:t>
      </w:r>
      <w:r w:rsidR="00E229ED">
        <w:t>hur länge</w:t>
      </w:r>
      <w:r>
        <w:t xml:space="preserve"> </w:t>
      </w:r>
      <w:r w:rsidR="00E229ED">
        <w:t xml:space="preserve">ett </w:t>
      </w:r>
      <w:r>
        <w:t>barn</w:t>
      </w:r>
      <w:r w:rsidR="00E229ED">
        <w:t xml:space="preserve"> får hållas i förvar</w:t>
      </w:r>
      <w:r>
        <w:t>. Övervägandena finns i avsnitt 8.4.</w:t>
      </w:r>
    </w:p>
    <w:p w14:paraId="2D3EEF18" w14:textId="77777777" w:rsidR="00917E11" w:rsidRDefault="00917E11" w:rsidP="00917E11">
      <w:pPr>
        <w:pStyle w:val="Brdtextmedindrag"/>
      </w:pPr>
      <w:r>
        <w:t>Paragrafen motsvarar delvis hittillsvarande 5 § (se prop. 1991/92:138, bet. 1992/93:SfU03, rskr. 1992/93:68), med de skillnaderna att tiderna förlängs och differentieras samt att tidigare tid i förvar fortsättningsvis inte ska beaktas i vissa fall.</w:t>
      </w:r>
    </w:p>
    <w:p w14:paraId="3F4D545F" w14:textId="603E6EEC" w:rsidR="001B7EA0" w:rsidRDefault="00917E11" w:rsidP="00917E11">
      <w:pPr>
        <w:pStyle w:val="Brdtextmedindrag"/>
      </w:pPr>
      <w:r>
        <w:t xml:space="preserve">Enligt </w:t>
      </w:r>
      <w:r w:rsidRPr="00476D88">
        <w:rPr>
          <w:i/>
          <w:iCs/>
        </w:rPr>
        <w:t>första stycket</w:t>
      </w:r>
      <w:r>
        <w:t xml:space="preserve"> får ett barn som huvudregel, och oavsett med stöd av vilken eller vilka grunder som barnet har hållits i förvar, inte hållas i förvar längre tid än sammanlagt sex dygn eller, om det finns synnerliga skäl, ytterligare sex dygn. Kravet på synnerliga skäl innebär bl.a. att stor restriktivitet är påkallad. </w:t>
      </w:r>
      <w:r w:rsidR="001B7EA0">
        <w:t>Ett</w:t>
      </w:r>
      <w:r>
        <w:t xml:space="preserve"> exempel </w:t>
      </w:r>
      <w:r w:rsidR="001B7EA0">
        <w:t xml:space="preserve">på </w:t>
      </w:r>
      <w:r>
        <w:t xml:space="preserve">synnerliga skäl </w:t>
      </w:r>
      <w:r w:rsidR="001B7EA0">
        <w:t>är att</w:t>
      </w:r>
      <w:r>
        <w:t xml:space="preserve"> det, trots rimliga ansträngningar från myndigheterna, krävs längre tid för att få fram nödvändiga resehandlingar. </w:t>
      </w:r>
      <w:r w:rsidR="001B7EA0">
        <w:t>Ett annat är att</w:t>
      </w:r>
      <w:r>
        <w:t xml:space="preserve"> en planerad verk</w:t>
      </w:r>
      <w:r>
        <w:softHyphen/>
        <w:t>ställighets</w:t>
      </w:r>
      <w:r>
        <w:softHyphen/>
        <w:t>resa måste ställas in med kort varsel på grund av omständig</w:t>
      </w:r>
      <w:r>
        <w:softHyphen/>
        <w:t>heter utanför myndigheternas kontroll.</w:t>
      </w:r>
    </w:p>
    <w:p w14:paraId="62673C1D" w14:textId="56324733" w:rsidR="00917E11" w:rsidRDefault="00917E11" w:rsidP="00917E11">
      <w:pPr>
        <w:pStyle w:val="Brdtextmedindrag"/>
      </w:pPr>
      <w:r>
        <w:t>Av stycket framgår också att tidigare tid i förvar inte ska beaktas om det har gått tolv månader sedan barnet senast hölls i förvar. Det innebär exempelvis att ett barn som tidigare varit förvarstage</w:t>
      </w:r>
      <w:r w:rsidR="00920D8E">
        <w:t>t</w:t>
      </w:r>
      <w:r>
        <w:t xml:space="preserve"> under tolv dygn men sedan varit avviket under ett år, kan tas i förvar på nytt och </w:t>
      </w:r>
      <w:r w:rsidR="001B7EA0">
        <w:t xml:space="preserve">då </w:t>
      </w:r>
      <w:r>
        <w:t>under maximalt tolv dygn.</w:t>
      </w:r>
    </w:p>
    <w:p w14:paraId="2D7A20EB" w14:textId="0D7742E9" w:rsidR="00917E11" w:rsidRDefault="00917E11" w:rsidP="00917E11">
      <w:pPr>
        <w:pStyle w:val="Brdtextmedindrag"/>
      </w:pPr>
      <w:r>
        <w:t xml:space="preserve">Av </w:t>
      </w:r>
      <w:r w:rsidRPr="00825EAB">
        <w:rPr>
          <w:i/>
          <w:iCs/>
        </w:rPr>
        <w:t>andra stycket</w:t>
      </w:r>
      <w:r>
        <w:t xml:space="preserve"> framgår att särskilda, längre tid</w:t>
      </w:r>
      <w:r w:rsidR="00E229ED">
        <w:t>er</w:t>
      </w:r>
      <w:r>
        <w:t xml:space="preserve"> gäller för förvar av barn som har utvisats på grund av brott och barn i säker</w:t>
      </w:r>
      <w:r>
        <w:softHyphen/>
        <w:t>hets</w:t>
      </w:r>
      <w:r>
        <w:softHyphen/>
        <w:t>ärenden, med undan</w:t>
      </w:r>
      <w:r>
        <w:softHyphen/>
        <w:t>tag för förvar med stöd av 4 § första stycket 1</w:t>
      </w:r>
      <w:r w:rsidR="006828D2">
        <w:t xml:space="preserve"> och 4</w:t>
      </w:r>
      <w:r>
        <w:t xml:space="preserve"> i säker</w:t>
      </w:r>
      <w:r>
        <w:softHyphen/>
        <w:t>hets</w:t>
      </w:r>
      <w:r>
        <w:softHyphen/>
        <w:t>ärenden. Ett barn får</w:t>
      </w:r>
      <w:r w:rsidR="001B7EA0">
        <w:t xml:space="preserve"> dock</w:t>
      </w:r>
      <w:r>
        <w:t xml:space="preserve"> i sådana fall inte hållas i förvar längre </w:t>
      </w:r>
      <w:r w:rsidR="001B7EA0">
        <w:t xml:space="preserve">än i </w:t>
      </w:r>
      <w:r>
        <w:t>samman</w:t>
      </w:r>
      <w:r>
        <w:softHyphen/>
        <w:t>lag</w:t>
      </w:r>
      <w:r w:rsidR="001B7EA0">
        <w:t>t</w:t>
      </w:r>
      <w:r>
        <w:t xml:space="preserve"> tre månader eller, om det finns synnerliga skäl, </w:t>
      </w:r>
      <w:r w:rsidR="001B7EA0">
        <w:t xml:space="preserve">i </w:t>
      </w:r>
      <w:r>
        <w:t xml:space="preserve">ytterligare tre månader. Vid </w:t>
      </w:r>
      <w:r w:rsidR="00E229ED">
        <w:t>fastställandet av förvarstiden</w:t>
      </w:r>
      <w:r>
        <w:t xml:space="preserve"> ska den tid som barnet tidigare har hållits i förvar</w:t>
      </w:r>
      <w:r w:rsidR="001B7EA0">
        <w:t xml:space="preserve"> beaktas</w:t>
      </w:r>
      <w:r>
        <w:t>, oavsett på vilken grund</w:t>
      </w:r>
      <w:r w:rsidR="001B7EA0">
        <w:t xml:space="preserve"> det har skett</w:t>
      </w:r>
      <w:r>
        <w:t>. Utöver vad som a</w:t>
      </w:r>
      <w:r w:rsidR="001B7EA0">
        <w:t>vs</w:t>
      </w:r>
      <w:r>
        <w:t xml:space="preserve">es </w:t>
      </w:r>
      <w:r w:rsidR="001B7EA0">
        <w:t>med</w:t>
      </w:r>
      <w:r>
        <w:t xml:space="preserve"> synner</w:t>
      </w:r>
      <w:r>
        <w:softHyphen/>
        <w:t xml:space="preserve">liga skäl i första stycket, kan det finnas synnerliga skäl </w:t>
      </w:r>
      <w:r w:rsidR="001B7EA0">
        <w:t>för ett längre förvarstagande</w:t>
      </w:r>
      <w:r>
        <w:t xml:space="preserve"> om ett barn utgör ett allvarligt hot mot allmän ordning eller säkerhet.</w:t>
      </w:r>
    </w:p>
    <w:p w14:paraId="414D9EEE" w14:textId="12EE0162" w:rsidR="00917E11" w:rsidRPr="00511A42" w:rsidRDefault="00917E11" w:rsidP="00917E11">
      <w:pPr>
        <w:pStyle w:val="Brdtextmedindrag"/>
      </w:pPr>
      <w:r>
        <w:t>De tid</w:t>
      </w:r>
      <w:r w:rsidR="00E229ED">
        <w:t>er</w:t>
      </w:r>
      <w:r>
        <w:t xml:space="preserve"> som anges i paragrafen utgör </w:t>
      </w:r>
      <w:r w:rsidR="00E229ED">
        <w:t xml:space="preserve">maximala </w:t>
      </w:r>
      <w:r>
        <w:t>tid</w:t>
      </w:r>
      <w:r w:rsidR="00E229ED">
        <w:t>er</w:t>
      </w:r>
      <w:r>
        <w:t xml:space="preserve"> som inte alltid får nyttjas. Om det inte längre finns tillräckliga skäl för förvar eller </w:t>
      </w:r>
      <w:r w:rsidR="001B7EA0">
        <w:t xml:space="preserve">om </w:t>
      </w:r>
      <w:r>
        <w:t xml:space="preserve">åtgärden inte längre är proportionerlig, ska beslutet </w:t>
      </w:r>
      <w:r w:rsidR="00DB276A">
        <w:t xml:space="preserve">enligt 14 § omedelbart </w:t>
      </w:r>
      <w:r>
        <w:t>upphävas och barnet friges.</w:t>
      </w:r>
    </w:p>
    <w:p w14:paraId="11D41BA1" w14:textId="4FB7C0FA" w:rsidR="003D4D70" w:rsidRPr="003D4D70" w:rsidRDefault="00945A5D" w:rsidP="003D4D70">
      <w:pPr>
        <w:pStyle w:val="Rubrik4utannumrering"/>
      </w:pPr>
      <w:r w:rsidRPr="003D4D70">
        <w:t>Upph</w:t>
      </w:r>
      <w:r w:rsidR="006F0759" w:rsidRPr="003D4D70">
        <w:t>örande</w:t>
      </w:r>
      <w:r w:rsidRPr="003D4D70">
        <w:t xml:space="preserve"> av uppsikt </w:t>
      </w:r>
      <w:r w:rsidR="00623437" w:rsidRPr="003D4D70">
        <w:t>och</w:t>
      </w:r>
      <w:r w:rsidRPr="003D4D70">
        <w:t xml:space="preserve"> förvar</w:t>
      </w:r>
    </w:p>
    <w:p w14:paraId="21D6A0F4" w14:textId="77777777" w:rsidR="00917E11" w:rsidRDefault="00917E11" w:rsidP="00917E11">
      <w:pPr>
        <w:pStyle w:val="Brdtext"/>
      </w:pPr>
      <w:r w:rsidRPr="009A6772">
        <w:rPr>
          <w:b/>
          <w:iCs/>
          <w:sz w:val="18"/>
          <w:szCs w:val="18"/>
        </w:rPr>
        <w:t>1</w:t>
      </w:r>
      <w:r>
        <w:rPr>
          <w:b/>
          <w:iCs/>
          <w:sz w:val="18"/>
          <w:szCs w:val="18"/>
        </w:rPr>
        <w:t>4</w:t>
      </w:r>
      <w:r w:rsidRPr="009A6772">
        <w:rPr>
          <w:b/>
          <w:iCs/>
          <w:sz w:val="18"/>
          <w:szCs w:val="18"/>
        </w:rPr>
        <w:t> §</w:t>
      </w:r>
      <w:r w:rsidRPr="00B53933">
        <w:rPr>
          <w:iCs/>
          <w:sz w:val="18"/>
          <w:szCs w:val="18"/>
        </w:rPr>
        <w:t>    </w:t>
      </w:r>
      <w:r w:rsidRPr="009A6772">
        <w:rPr>
          <w:iCs/>
          <w:sz w:val="18"/>
          <w:szCs w:val="18"/>
        </w:rPr>
        <w:t>Ett beslut om uppsikt eller förvar ska omedelbart upphävas om det inte längre finns skäl för beslutet. Ett beslut om uppsikt kan upphävas helt eller delvis.</w:t>
      </w:r>
    </w:p>
    <w:p w14:paraId="41E9702E" w14:textId="77777777" w:rsidR="00917E11" w:rsidRDefault="00917E11" w:rsidP="00917E11">
      <w:pPr>
        <w:pStyle w:val="Brdtextmedindrag"/>
        <w:ind w:firstLine="0"/>
      </w:pPr>
    </w:p>
    <w:p w14:paraId="33816FC0" w14:textId="77777777" w:rsidR="00917E11" w:rsidRDefault="00917E11" w:rsidP="00917E11">
      <w:pPr>
        <w:pStyle w:val="Brdtextmedindrag"/>
        <w:ind w:firstLine="0"/>
      </w:pPr>
      <w:r>
        <w:t>I p</w:t>
      </w:r>
      <w:r w:rsidRPr="000930E1">
        <w:t>aragrafen reglera</w:t>
      </w:r>
      <w:r>
        <w:t xml:space="preserve">s skyldigheten att upphäva ett beslut om uppsikt eller förvar om </w:t>
      </w:r>
      <w:r w:rsidRPr="000930E1">
        <w:t>det inte längre finns skäl för beslutet</w:t>
      </w:r>
      <w:r>
        <w:t>.</w:t>
      </w:r>
      <w:r w:rsidDel="002B03E0">
        <w:t xml:space="preserve"> </w:t>
      </w:r>
      <w:r>
        <w:t>Över</w:t>
      </w:r>
      <w:r>
        <w:softHyphen/>
        <w:t xml:space="preserve">vägandena finns i avsnitt </w:t>
      </w:r>
      <w:r w:rsidRPr="006E66CA">
        <w:t>9.1–9.3</w:t>
      </w:r>
      <w:r>
        <w:t>.</w:t>
      </w:r>
    </w:p>
    <w:p w14:paraId="07A8E6D4" w14:textId="61860751" w:rsidR="00917E11" w:rsidRDefault="00917E11" w:rsidP="00917E11">
      <w:pPr>
        <w:pStyle w:val="Brdtextmedindrag"/>
      </w:pPr>
      <w:r>
        <w:t>Paragrafen</w:t>
      </w:r>
      <w:r w:rsidDel="002B03E0">
        <w:t xml:space="preserve"> </w:t>
      </w:r>
      <w:r>
        <w:t>motsvarar hittillsvarande 9 § fjärde stycket (jfr prop. 1975/76:18 s. 166 och prop. 1988/89:86 s. 180), med den skillnaden att det tydliggörs att det även finns en skyldighet att upphäva en del av ett uppsikts</w:t>
      </w:r>
      <w:r>
        <w:softHyphen/>
        <w:t xml:space="preserve">beslut om det inte längre finns skäl för beslutet i den delen. </w:t>
      </w:r>
    </w:p>
    <w:p w14:paraId="75AC10D4" w14:textId="10F8D29E" w:rsidR="00917E11" w:rsidRPr="00F3609A" w:rsidRDefault="00945A5D" w:rsidP="00E25A67">
      <w:pPr>
        <w:pStyle w:val="Rubrik4utannumrering"/>
      </w:pPr>
      <w:r>
        <w:t>Ny prövning</w:t>
      </w:r>
    </w:p>
    <w:p w14:paraId="650E8F99" w14:textId="21EA9A66" w:rsidR="00917E11" w:rsidRPr="00B53933" w:rsidRDefault="00917E11" w:rsidP="00917E11">
      <w:pPr>
        <w:pStyle w:val="Brdtextmedindrag"/>
        <w:ind w:firstLine="0"/>
      </w:pPr>
      <w:r w:rsidRPr="009A6772">
        <w:rPr>
          <w:b/>
          <w:sz w:val="18"/>
          <w:szCs w:val="18"/>
        </w:rPr>
        <w:t>1</w:t>
      </w:r>
      <w:r>
        <w:rPr>
          <w:b/>
          <w:sz w:val="18"/>
          <w:szCs w:val="18"/>
        </w:rPr>
        <w:t>5</w:t>
      </w:r>
      <w:r w:rsidRPr="009A6772">
        <w:rPr>
          <w:b/>
          <w:sz w:val="18"/>
          <w:szCs w:val="18"/>
        </w:rPr>
        <w:t> §</w:t>
      </w:r>
      <w:r w:rsidRPr="00B53933">
        <w:rPr>
          <w:sz w:val="18"/>
          <w:szCs w:val="18"/>
        </w:rPr>
        <w:t>    </w:t>
      </w:r>
      <w:r w:rsidR="00ED21EC">
        <w:rPr>
          <w:sz w:val="18"/>
          <w:szCs w:val="18"/>
        </w:rPr>
        <w:t xml:space="preserve">Så länge en utlänning står under uppsikt ska beslutet </w:t>
      </w:r>
      <w:r w:rsidRPr="009A6772">
        <w:rPr>
          <w:sz w:val="18"/>
          <w:szCs w:val="18"/>
        </w:rPr>
        <w:t xml:space="preserve">om uppsikt prövas på nytt inom sex månader från </w:t>
      </w:r>
      <w:r w:rsidR="00ED21EC">
        <w:rPr>
          <w:sz w:val="18"/>
          <w:szCs w:val="18"/>
        </w:rPr>
        <w:t>de</w:t>
      </w:r>
      <w:r w:rsidR="00DF478F">
        <w:rPr>
          <w:sz w:val="18"/>
          <w:szCs w:val="18"/>
        </w:rPr>
        <w:t xml:space="preserve">n dag </w:t>
      </w:r>
      <w:r w:rsidR="000B7A1B">
        <w:rPr>
          <w:sz w:val="18"/>
          <w:szCs w:val="18"/>
        </w:rPr>
        <w:t xml:space="preserve">då </w:t>
      </w:r>
      <w:r w:rsidRPr="009A6772">
        <w:rPr>
          <w:sz w:val="18"/>
          <w:szCs w:val="18"/>
        </w:rPr>
        <w:t xml:space="preserve">beslutet </w:t>
      </w:r>
      <w:r w:rsidR="00ED21EC">
        <w:rPr>
          <w:sz w:val="18"/>
          <w:szCs w:val="18"/>
        </w:rPr>
        <w:t xml:space="preserve">fattades </w:t>
      </w:r>
      <w:r w:rsidR="00DF478F">
        <w:rPr>
          <w:sz w:val="18"/>
          <w:szCs w:val="18"/>
        </w:rPr>
        <w:t>och därefter</w:t>
      </w:r>
      <w:r w:rsidR="00785EDF">
        <w:rPr>
          <w:sz w:val="18"/>
          <w:szCs w:val="18"/>
        </w:rPr>
        <w:t xml:space="preserve"> fortlöpande inom sex månader från den senaste prövningen.</w:t>
      </w:r>
    </w:p>
    <w:p w14:paraId="7AA7C0B6" w14:textId="77777777" w:rsidR="00917E11" w:rsidRDefault="00917E11" w:rsidP="00917E11">
      <w:pPr>
        <w:pStyle w:val="Brdtextmedindrag"/>
        <w:rPr>
          <w:i/>
          <w:iCs/>
          <w:sz w:val="18"/>
          <w:szCs w:val="18"/>
        </w:rPr>
      </w:pPr>
    </w:p>
    <w:p w14:paraId="1099080C" w14:textId="289C3B44" w:rsidR="00917E11" w:rsidRDefault="00917E11" w:rsidP="00917E11">
      <w:pPr>
        <w:pStyle w:val="Brdtext"/>
      </w:pPr>
      <w:r>
        <w:t>I p</w:t>
      </w:r>
      <w:r w:rsidRPr="00733786">
        <w:t>aragrafen</w:t>
      </w:r>
      <w:r>
        <w:t xml:space="preserve"> regleras </w:t>
      </w:r>
      <w:r w:rsidRPr="00733786">
        <w:t xml:space="preserve">när beslut om uppsikt ska bli föremål för </w:t>
      </w:r>
      <w:r>
        <w:t xml:space="preserve">en </w:t>
      </w:r>
      <w:r w:rsidRPr="00733786">
        <w:t xml:space="preserve">ny prövning. </w:t>
      </w:r>
      <w:r w:rsidR="00DD779A">
        <w:t xml:space="preserve">Paragrafen utformas i allt väsentligt enligt </w:t>
      </w:r>
      <w:r w:rsidR="00DD779A" w:rsidRPr="005F6954">
        <w:rPr>
          <w:i/>
          <w:iCs/>
        </w:rPr>
        <w:t>Lagrådets</w:t>
      </w:r>
      <w:r w:rsidR="00DD779A">
        <w:t xml:space="preserve"> förslag.</w:t>
      </w:r>
      <w:r w:rsidR="004D114E">
        <w:t xml:space="preserve"> </w:t>
      </w:r>
      <w:r w:rsidRPr="00733786">
        <w:t xml:space="preserve">Övervägandena finns i avsnitt </w:t>
      </w:r>
      <w:r w:rsidRPr="006E66CA">
        <w:t>9.1</w:t>
      </w:r>
      <w:r w:rsidRPr="00733786">
        <w:t>.</w:t>
      </w:r>
    </w:p>
    <w:p w14:paraId="59D666A3" w14:textId="77777777" w:rsidR="00917E11" w:rsidRDefault="00917E11" w:rsidP="00917E11">
      <w:pPr>
        <w:pStyle w:val="Brdtextmedindrag"/>
      </w:pPr>
      <w:r w:rsidRPr="005C4762">
        <w:t>Paragrafen</w:t>
      </w:r>
      <w:r>
        <w:t xml:space="preserve"> motsvarar hittillsvarande 9 § andra och tredje styckena (jfr prop. </w:t>
      </w:r>
      <w:r w:rsidRPr="00B77C69">
        <w:t>1979/80:96 s</w:t>
      </w:r>
      <w:r w:rsidRPr="00A83471">
        <w:t>.</w:t>
      </w:r>
      <w:r>
        <w:t> </w:t>
      </w:r>
      <w:r w:rsidRPr="00A83471">
        <w:t>103</w:t>
      </w:r>
      <w:r>
        <w:t xml:space="preserve"> och prop. 1988/89:86 s. 179 och 180). </w:t>
      </w:r>
    </w:p>
    <w:p w14:paraId="112C507D" w14:textId="77777777" w:rsidR="00917E11" w:rsidRDefault="00917E11" w:rsidP="00917E11">
      <w:pPr>
        <w:pStyle w:val="Brdtextmedindrag"/>
        <w:ind w:firstLine="0"/>
      </w:pPr>
    </w:p>
    <w:p w14:paraId="6C1873A5" w14:textId="5B0DC635" w:rsidR="00917E11" w:rsidRPr="004505C9" w:rsidRDefault="00917E11" w:rsidP="00917E11">
      <w:pPr>
        <w:pStyle w:val="Brdtext"/>
        <w:rPr>
          <w:sz w:val="18"/>
          <w:szCs w:val="18"/>
        </w:rPr>
      </w:pPr>
      <w:r w:rsidRPr="004505C9">
        <w:rPr>
          <w:b/>
          <w:sz w:val="18"/>
          <w:szCs w:val="18"/>
        </w:rPr>
        <w:t>1</w:t>
      </w:r>
      <w:r>
        <w:rPr>
          <w:b/>
          <w:sz w:val="18"/>
          <w:szCs w:val="18"/>
        </w:rPr>
        <w:t>6</w:t>
      </w:r>
      <w:r w:rsidRPr="004505C9">
        <w:rPr>
          <w:b/>
          <w:sz w:val="18"/>
          <w:szCs w:val="18"/>
        </w:rPr>
        <w:t> §</w:t>
      </w:r>
      <w:r w:rsidRPr="00B53933">
        <w:rPr>
          <w:sz w:val="18"/>
          <w:szCs w:val="18"/>
        </w:rPr>
        <w:t>    </w:t>
      </w:r>
      <w:r w:rsidRPr="004505C9">
        <w:rPr>
          <w:sz w:val="18"/>
          <w:szCs w:val="18"/>
        </w:rPr>
        <w:t xml:space="preserve">Ett beslut om förvar enligt </w:t>
      </w:r>
      <w:r>
        <w:rPr>
          <w:sz w:val="18"/>
          <w:szCs w:val="18"/>
        </w:rPr>
        <w:t>3</w:t>
      </w:r>
      <w:r w:rsidRPr="00B53933">
        <w:t> </w:t>
      </w:r>
      <w:r w:rsidRPr="004505C9">
        <w:rPr>
          <w:sz w:val="18"/>
          <w:szCs w:val="18"/>
        </w:rPr>
        <w:t xml:space="preserve">§ första stycket 3–6, </w:t>
      </w:r>
      <w:r>
        <w:rPr>
          <w:sz w:val="18"/>
          <w:szCs w:val="18"/>
        </w:rPr>
        <w:t>5</w:t>
      </w:r>
      <w:r w:rsidRPr="004505C9">
        <w:rPr>
          <w:sz w:val="18"/>
          <w:szCs w:val="18"/>
        </w:rPr>
        <w:t xml:space="preserve"> § </w:t>
      </w:r>
      <w:r w:rsidR="0021122E">
        <w:rPr>
          <w:sz w:val="18"/>
          <w:szCs w:val="18"/>
        </w:rPr>
        <w:t xml:space="preserve">första stycket </w:t>
      </w:r>
      <w:r w:rsidRPr="004505C9">
        <w:rPr>
          <w:sz w:val="18"/>
          <w:szCs w:val="18"/>
        </w:rPr>
        <w:t>2</w:t>
      </w:r>
      <w:r>
        <w:rPr>
          <w:sz w:val="18"/>
          <w:szCs w:val="18"/>
        </w:rPr>
        <w:t xml:space="preserve"> eller </w:t>
      </w:r>
      <w:r w:rsidR="0021122E">
        <w:rPr>
          <w:sz w:val="18"/>
          <w:szCs w:val="18"/>
        </w:rPr>
        <w:t>andra stycket</w:t>
      </w:r>
      <w:r w:rsidRPr="004505C9">
        <w:rPr>
          <w:sz w:val="18"/>
          <w:szCs w:val="18"/>
        </w:rPr>
        <w:t xml:space="preserve"> eller </w:t>
      </w:r>
      <w:r>
        <w:rPr>
          <w:sz w:val="18"/>
          <w:szCs w:val="18"/>
        </w:rPr>
        <w:t>9</w:t>
      </w:r>
      <w:r w:rsidRPr="004505C9">
        <w:rPr>
          <w:sz w:val="18"/>
          <w:szCs w:val="18"/>
        </w:rPr>
        <w:t xml:space="preserve"> § ska prövas på nytt inom två månader från den dag </w:t>
      </w:r>
      <w:r w:rsidR="000B7A1B">
        <w:rPr>
          <w:sz w:val="18"/>
          <w:szCs w:val="18"/>
        </w:rPr>
        <w:t xml:space="preserve">då </w:t>
      </w:r>
      <w:r w:rsidR="00ED21EC">
        <w:rPr>
          <w:sz w:val="18"/>
          <w:szCs w:val="18"/>
        </w:rPr>
        <w:t>verkställigheten av beslutet påbörjades</w:t>
      </w:r>
      <w:r w:rsidRPr="004505C9">
        <w:rPr>
          <w:sz w:val="18"/>
          <w:szCs w:val="18"/>
        </w:rPr>
        <w:t xml:space="preserve">. Har beslutet föregåtts av ett interimistiskt beslut om förvar </w:t>
      </w:r>
      <w:r w:rsidR="00945A5D">
        <w:rPr>
          <w:sz w:val="18"/>
          <w:szCs w:val="18"/>
        </w:rPr>
        <w:t xml:space="preserve">enligt 24 § </w:t>
      </w:r>
      <w:r w:rsidRPr="004505C9">
        <w:rPr>
          <w:sz w:val="18"/>
          <w:szCs w:val="18"/>
        </w:rPr>
        <w:t xml:space="preserve">ska tidsfristen räknas från den dag </w:t>
      </w:r>
      <w:r>
        <w:rPr>
          <w:sz w:val="18"/>
          <w:szCs w:val="18"/>
        </w:rPr>
        <w:t xml:space="preserve">då </w:t>
      </w:r>
      <w:r w:rsidRPr="004505C9">
        <w:rPr>
          <w:sz w:val="18"/>
          <w:szCs w:val="18"/>
        </w:rPr>
        <w:t>det interimistiska beslutet verkställdes.</w:t>
      </w:r>
    </w:p>
    <w:p w14:paraId="01196F8A" w14:textId="77777777" w:rsidR="00917E11" w:rsidRPr="004505C9" w:rsidRDefault="00917E11" w:rsidP="00917E11">
      <w:pPr>
        <w:pStyle w:val="Brdtextmedindrag"/>
        <w:rPr>
          <w:sz w:val="18"/>
          <w:szCs w:val="18"/>
        </w:rPr>
      </w:pPr>
      <w:r w:rsidRPr="004505C9">
        <w:rPr>
          <w:sz w:val="18"/>
          <w:szCs w:val="18"/>
        </w:rPr>
        <w:t xml:space="preserve">Om utlänningen efter den nya prövningen är kvar i förvar ska en ny prövning fortlöpande </w:t>
      </w:r>
      <w:r>
        <w:rPr>
          <w:sz w:val="18"/>
          <w:szCs w:val="18"/>
        </w:rPr>
        <w:t xml:space="preserve">göras </w:t>
      </w:r>
      <w:r w:rsidRPr="004505C9">
        <w:rPr>
          <w:sz w:val="18"/>
          <w:szCs w:val="18"/>
        </w:rPr>
        <w:t>inom två månader från det senaste förvarsbeslutet.</w:t>
      </w:r>
    </w:p>
    <w:p w14:paraId="47D8B881" w14:textId="77777777" w:rsidR="00917E11" w:rsidRDefault="00917E11" w:rsidP="00917E11">
      <w:pPr>
        <w:pStyle w:val="Brdtextmedindrag"/>
        <w:ind w:firstLine="0"/>
      </w:pPr>
    </w:p>
    <w:p w14:paraId="602B0F9E" w14:textId="77777777" w:rsidR="00917E11" w:rsidRDefault="00917E11" w:rsidP="00917E11">
      <w:pPr>
        <w:pStyle w:val="Brdtextmedindrag"/>
        <w:ind w:firstLine="0"/>
      </w:pPr>
      <w:r>
        <w:t>I p</w:t>
      </w:r>
      <w:r w:rsidRPr="00272BFA">
        <w:t xml:space="preserve">aragrafen regleras när beslut om förvar </w:t>
      </w:r>
      <w:r>
        <w:t xml:space="preserve">av en utlänning som har fyllt 18 år </w:t>
      </w:r>
      <w:r w:rsidRPr="00272BFA">
        <w:t xml:space="preserve">ska </w:t>
      </w:r>
      <w:r>
        <w:t>prövas på nytt</w:t>
      </w:r>
      <w:r w:rsidRPr="00272BFA">
        <w:t xml:space="preserve">. Övervägandena finns i avsnitt </w:t>
      </w:r>
      <w:r w:rsidRPr="006E66CA">
        <w:t>9.2</w:t>
      </w:r>
      <w:r w:rsidRPr="00272BFA">
        <w:t>.</w:t>
      </w:r>
    </w:p>
    <w:p w14:paraId="6F031522" w14:textId="2434EA30" w:rsidR="00917E11" w:rsidRDefault="00917E11" w:rsidP="00917E11">
      <w:pPr>
        <w:pStyle w:val="Brdtextmedindrag"/>
      </w:pPr>
      <w:r w:rsidRPr="00A83471">
        <w:t xml:space="preserve">Enligt </w:t>
      </w:r>
      <w:r>
        <w:rPr>
          <w:i/>
          <w:iCs/>
        </w:rPr>
        <w:t>f</w:t>
      </w:r>
      <w:r w:rsidRPr="00272BFA">
        <w:rPr>
          <w:i/>
          <w:iCs/>
        </w:rPr>
        <w:t>örsta stycket</w:t>
      </w:r>
      <w:r w:rsidRPr="00272BFA">
        <w:t xml:space="preserve"> </w:t>
      </w:r>
      <w:r>
        <w:t xml:space="preserve">ska vissa förvarsbeslut prövas på nytt inom två månader från den dag då beslutet </w:t>
      </w:r>
      <w:r w:rsidR="00D101DE">
        <w:t xml:space="preserve">började </w:t>
      </w:r>
      <w:r>
        <w:t>verkställ</w:t>
      </w:r>
      <w:r w:rsidR="00D101DE">
        <w:t>a</w:t>
      </w:r>
      <w:r>
        <w:t xml:space="preserve">s. Det motsvarar </w:t>
      </w:r>
      <w:r w:rsidRPr="00272BFA">
        <w:t xml:space="preserve">delvis </w:t>
      </w:r>
      <w:r>
        <w:t>hit</w:t>
      </w:r>
      <w:r>
        <w:softHyphen/>
        <w:t>tills</w:t>
      </w:r>
      <w:r>
        <w:softHyphen/>
        <w:t>varande</w:t>
      </w:r>
      <w:r w:rsidRPr="00272BFA">
        <w:t xml:space="preserve"> 9</w:t>
      </w:r>
      <w:r>
        <w:t> </w:t>
      </w:r>
      <w:r w:rsidRPr="00272BFA">
        <w:t>§ första stycke</w:t>
      </w:r>
      <w:r>
        <w:t>t</w:t>
      </w:r>
      <w:r w:rsidRPr="00272BFA">
        <w:t xml:space="preserve"> </w:t>
      </w:r>
      <w:r>
        <w:t>(jfr prop. 1988/89:86 s. 179 och 180), med bl.a. de skill</w:t>
      </w:r>
      <w:r>
        <w:softHyphen/>
        <w:t>naderna att kravet på ny prövning</w:t>
      </w:r>
      <w:r w:rsidDel="000C5003">
        <w:t xml:space="preserve"> </w:t>
      </w:r>
      <w:r>
        <w:t xml:space="preserve">omfattar beslut även på andra grunder för förvar </w:t>
      </w:r>
      <w:r w:rsidR="00960126">
        <w:t xml:space="preserve">än tidigare </w:t>
      </w:r>
      <w:r>
        <w:t xml:space="preserve">och att samtliga </w:t>
      </w:r>
      <w:r w:rsidR="00960126">
        <w:t xml:space="preserve">dessa </w:t>
      </w:r>
      <w:r>
        <w:t xml:space="preserve">beslut nu ska prövas på nytt inom två månader. </w:t>
      </w:r>
      <w:r w:rsidRPr="00272BFA">
        <w:t xml:space="preserve">Av </w:t>
      </w:r>
      <w:r w:rsidRPr="00CD2DDB">
        <w:t>första stycket</w:t>
      </w:r>
      <w:r w:rsidRPr="00272BFA">
        <w:t xml:space="preserve"> framgår också att om </w:t>
      </w:r>
      <w:r w:rsidR="00960126">
        <w:t xml:space="preserve">beslutet har föregåtts av </w:t>
      </w:r>
      <w:r>
        <w:t xml:space="preserve">ett interimistiskt beslut om förvar, </w:t>
      </w:r>
      <w:r w:rsidR="00960126">
        <w:t xml:space="preserve">så </w:t>
      </w:r>
      <w:r>
        <w:t>ska tids</w:t>
      </w:r>
      <w:r w:rsidR="008923E8">
        <w:softHyphen/>
      </w:r>
      <w:r>
        <w:t>fristen räknas från den dag då det interimistiska beslutet verkställdes. Vidare innebär stycket, till skillnad</w:t>
      </w:r>
      <w:r w:rsidRPr="001F6333">
        <w:t xml:space="preserve"> </w:t>
      </w:r>
      <w:r>
        <w:t>från vad som gäller enligt Migrations</w:t>
      </w:r>
      <w:r>
        <w:softHyphen/>
        <w:t>överdomstolens hittills</w:t>
      </w:r>
      <w:r>
        <w:softHyphen/>
        <w:t>varande praxis (se t.ex. rättsfallen MIG 2006:5 och MIG 2014:2), att den tid som ut</w:t>
      </w:r>
      <w:r>
        <w:softHyphen/>
        <w:t>länningen tidigare har hållits i förvar inte ska räknas av vid fast</w:t>
      </w:r>
      <w:r>
        <w:softHyphen/>
        <w:t xml:space="preserve">ställande av tidsfristen. </w:t>
      </w:r>
    </w:p>
    <w:p w14:paraId="644EB967" w14:textId="1D08EEEF" w:rsidR="00917E11" w:rsidRDefault="00917E11" w:rsidP="00917E11">
      <w:pPr>
        <w:pStyle w:val="Brdtextmedindrag"/>
      </w:pPr>
      <w:r w:rsidDel="00C11743">
        <w:t xml:space="preserve">Av </w:t>
      </w:r>
      <w:r w:rsidRPr="00A83471" w:rsidDel="00C11743">
        <w:rPr>
          <w:i/>
        </w:rPr>
        <w:t>a</w:t>
      </w:r>
      <w:r w:rsidRPr="00C11743" w:rsidDel="00C11743">
        <w:rPr>
          <w:i/>
        </w:rPr>
        <w:t xml:space="preserve">ndra </w:t>
      </w:r>
      <w:r w:rsidRPr="00A658DF" w:rsidDel="00C11743">
        <w:rPr>
          <w:i/>
        </w:rPr>
        <w:t>stycket</w:t>
      </w:r>
      <w:r w:rsidDel="00C11743">
        <w:t xml:space="preserve"> </w:t>
      </w:r>
      <w:r>
        <w:t>framgår</w:t>
      </w:r>
      <w:r w:rsidDel="00685279">
        <w:t xml:space="preserve"> </w:t>
      </w:r>
      <w:r>
        <w:t xml:space="preserve">att om en utlänning är kvar i förvar efter det att den första nya prövningen enligt första stycket har gjorts, </w:t>
      </w:r>
      <w:r w:rsidDel="00C11743">
        <w:t>s</w:t>
      </w:r>
      <w:r>
        <w:t>ka en ny pröv</w:t>
      </w:r>
      <w:r>
        <w:softHyphen/>
        <w:t>ning därefter fortlöpande ske inom två månader från det senaste för</w:t>
      </w:r>
      <w:r>
        <w:softHyphen/>
        <w:t>vars</w:t>
      </w:r>
      <w:r>
        <w:softHyphen/>
        <w:t>beslutet. Stycket motsvarar i huvudsak hittillsvarande</w:t>
      </w:r>
      <w:r w:rsidRPr="00272BFA">
        <w:t xml:space="preserve"> 9</w:t>
      </w:r>
      <w:r>
        <w:t> </w:t>
      </w:r>
      <w:r w:rsidRPr="00272BFA">
        <w:t>§ tredje stycke</w:t>
      </w:r>
      <w:r>
        <w:t>t (jfr prop. 1988/89:86 s. 179 och 180),</w:t>
      </w:r>
      <w:r w:rsidRPr="00272BFA">
        <w:t xml:space="preserve"> </w:t>
      </w:r>
      <w:r>
        <w:t xml:space="preserve">med den skillnaden att ny prövning alltid ska ske inom två månader från det senaste förvarsbeslutet. </w:t>
      </w:r>
      <w:r w:rsidR="00574AE7">
        <w:t>E</w:t>
      </w:r>
      <w:r w:rsidR="00574AE7" w:rsidRPr="00574AE7">
        <w:t>n ny prövning förutsätter att utlänningen rent fysiskt är kvar i förvar</w:t>
      </w:r>
      <w:r w:rsidR="00574AE7">
        <w:t>.</w:t>
      </w:r>
    </w:p>
    <w:p w14:paraId="3B2B8E98" w14:textId="77777777" w:rsidR="00917E11" w:rsidRDefault="00917E11" w:rsidP="00917E11">
      <w:pPr>
        <w:pStyle w:val="Brdtextmedindrag"/>
      </w:pPr>
      <w:r>
        <w:t>Det framgår av 18 § att ny prövning ska föregås av en muntlig förhand</w:t>
      </w:r>
      <w:r>
        <w:softHyphen/>
        <w:t xml:space="preserve">ling. </w:t>
      </w:r>
    </w:p>
    <w:p w14:paraId="110A1F75" w14:textId="77777777" w:rsidR="00917E11" w:rsidRDefault="00917E11" w:rsidP="00917E11">
      <w:pPr>
        <w:pStyle w:val="Brdtextmedindrag"/>
        <w:rPr>
          <w:b/>
          <w:i/>
          <w:iCs/>
          <w:sz w:val="18"/>
          <w:szCs w:val="18"/>
        </w:rPr>
      </w:pPr>
    </w:p>
    <w:p w14:paraId="4C6594DC" w14:textId="1E8E05B4" w:rsidR="00917E11" w:rsidRPr="004505C9" w:rsidRDefault="00917E11" w:rsidP="00917E11">
      <w:pPr>
        <w:pStyle w:val="Brdtext"/>
        <w:rPr>
          <w:sz w:val="18"/>
          <w:szCs w:val="18"/>
        </w:rPr>
      </w:pPr>
      <w:r>
        <w:rPr>
          <w:b/>
          <w:sz w:val="18"/>
          <w:szCs w:val="18"/>
        </w:rPr>
        <w:t>17</w:t>
      </w:r>
      <w:r w:rsidRPr="004505C9">
        <w:rPr>
          <w:b/>
          <w:sz w:val="18"/>
          <w:szCs w:val="18"/>
        </w:rPr>
        <w:t> §</w:t>
      </w:r>
      <w:r w:rsidRPr="00B53933">
        <w:rPr>
          <w:sz w:val="18"/>
          <w:szCs w:val="18"/>
        </w:rPr>
        <w:t>    </w:t>
      </w:r>
      <w:r w:rsidRPr="004505C9">
        <w:rPr>
          <w:sz w:val="18"/>
          <w:szCs w:val="18"/>
        </w:rPr>
        <w:t xml:space="preserve">Ett beslut om förvar av ett barn i ett säkerhetsärende eller ett beslut om förvar som gäller ett barn som av allmän domstol har utvisats på grund av brott ska prövas på nytt inom en månad från den dag </w:t>
      </w:r>
      <w:r w:rsidR="000B7A1B">
        <w:rPr>
          <w:sz w:val="18"/>
          <w:szCs w:val="18"/>
        </w:rPr>
        <w:t xml:space="preserve">då </w:t>
      </w:r>
      <w:r w:rsidR="00ED21EC">
        <w:rPr>
          <w:sz w:val="18"/>
          <w:szCs w:val="18"/>
        </w:rPr>
        <w:t xml:space="preserve">verkställigheten av </w:t>
      </w:r>
      <w:r w:rsidRPr="004505C9">
        <w:rPr>
          <w:sz w:val="18"/>
          <w:szCs w:val="18"/>
        </w:rPr>
        <w:t>beslutet</w:t>
      </w:r>
      <w:r w:rsidR="00ED21EC">
        <w:rPr>
          <w:sz w:val="18"/>
          <w:szCs w:val="18"/>
        </w:rPr>
        <w:t xml:space="preserve"> påbörjades</w:t>
      </w:r>
      <w:r w:rsidRPr="004505C9">
        <w:rPr>
          <w:sz w:val="18"/>
          <w:szCs w:val="18"/>
        </w:rPr>
        <w:t xml:space="preserve">. Har beslutet föregåtts av ett interimistiskt beslut om förvar ska tidsfristen räknas från den dag </w:t>
      </w:r>
      <w:r>
        <w:rPr>
          <w:sz w:val="18"/>
          <w:szCs w:val="18"/>
        </w:rPr>
        <w:t xml:space="preserve">då </w:t>
      </w:r>
      <w:r w:rsidRPr="004505C9">
        <w:rPr>
          <w:sz w:val="18"/>
          <w:szCs w:val="18"/>
        </w:rPr>
        <w:t>det interimistiska beslutet verkställdes.</w:t>
      </w:r>
    </w:p>
    <w:p w14:paraId="700C8F17" w14:textId="77777777" w:rsidR="00917E11" w:rsidRPr="004505C9" w:rsidRDefault="00917E11" w:rsidP="00917E11">
      <w:pPr>
        <w:pStyle w:val="Brdtextmedindrag"/>
        <w:rPr>
          <w:sz w:val="18"/>
          <w:szCs w:val="18"/>
        </w:rPr>
      </w:pPr>
      <w:r w:rsidRPr="004505C9">
        <w:rPr>
          <w:sz w:val="18"/>
          <w:szCs w:val="18"/>
        </w:rPr>
        <w:t xml:space="preserve">Om barnet efter den nya prövningen är kvar i förvar ska en ny prövning fortlöpande </w:t>
      </w:r>
      <w:r>
        <w:rPr>
          <w:sz w:val="18"/>
          <w:szCs w:val="18"/>
        </w:rPr>
        <w:t xml:space="preserve">göras </w:t>
      </w:r>
      <w:r w:rsidRPr="004505C9">
        <w:rPr>
          <w:sz w:val="18"/>
          <w:szCs w:val="18"/>
        </w:rPr>
        <w:t>inom en månad från det senaste förvarsbeslutet.</w:t>
      </w:r>
    </w:p>
    <w:p w14:paraId="2CDA5706" w14:textId="77777777" w:rsidR="00917E11" w:rsidRDefault="00917E11" w:rsidP="00917E11">
      <w:pPr>
        <w:pStyle w:val="Brdtextmedindrag"/>
        <w:ind w:firstLine="0"/>
      </w:pPr>
    </w:p>
    <w:p w14:paraId="4F4949C9" w14:textId="77777777" w:rsidR="00917E11" w:rsidRDefault="00917E11" w:rsidP="00917E11">
      <w:pPr>
        <w:pStyle w:val="Brdtextmedindrag"/>
        <w:ind w:firstLine="0"/>
      </w:pPr>
      <w:r>
        <w:t>I p</w:t>
      </w:r>
      <w:r w:rsidRPr="00272BFA">
        <w:t>aragrafen</w:t>
      </w:r>
      <w:r>
        <w:t xml:space="preserve"> regleras när beslut om förvar av </w:t>
      </w:r>
      <w:r w:rsidRPr="00272BFA">
        <w:t>barn i säkerhets</w:t>
      </w:r>
      <w:r>
        <w:softHyphen/>
      </w:r>
      <w:r w:rsidRPr="00272BFA">
        <w:t xml:space="preserve">ärenden och </w:t>
      </w:r>
      <w:r>
        <w:t xml:space="preserve">av </w:t>
      </w:r>
      <w:r w:rsidRPr="00272BFA">
        <w:t>barn som har utvisats på grund av brott</w:t>
      </w:r>
      <w:r>
        <w:t xml:space="preserve"> ska prövas på nytt</w:t>
      </w:r>
      <w:r w:rsidRPr="00272BFA">
        <w:t>. Över</w:t>
      </w:r>
      <w:r>
        <w:softHyphen/>
      </w:r>
      <w:r w:rsidRPr="00272BFA">
        <w:t xml:space="preserve">vägandena finns i avsnitt </w:t>
      </w:r>
      <w:r w:rsidRPr="00710C29">
        <w:t>9.3</w:t>
      </w:r>
      <w:r w:rsidRPr="00272BFA">
        <w:t>.</w:t>
      </w:r>
    </w:p>
    <w:p w14:paraId="49A07E3C" w14:textId="00BD5312" w:rsidR="00917E11" w:rsidRDefault="00917E11" w:rsidP="00917E11">
      <w:pPr>
        <w:pStyle w:val="Brdtextmedindrag"/>
      </w:pPr>
      <w:r>
        <w:t xml:space="preserve">Kraven på ny prövning enligt paragrafen </w:t>
      </w:r>
      <w:r w:rsidRPr="00272BFA">
        <w:t xml:space="preserve">motsvarar </w:t>
      </w:r>
      <w:r>
        <w:t xml:space="preserve">det </w:t>
      </w:r>
      <w:r w:rsidRPr="00272BFA">
        <w:t xml:space="preserve">som gäller </w:t>
      </w:r>
      <w:r>
        <w:t>för</w:t>
      </w:r>
      <w:r w:rsidRPr="00272BFA">
        <w:t xml:space="preserve"> ny prövning av beslut om förvar </w:t>
      </w:r>
      <w:r>
        <w:t>av</w:t>
      </w:r>
      <w:r w:rsidRPr="00272BFA">
        <w:t xml:space="preserve"> </w:t>
      </w:r>
      <w:r>
        <w:t xml:space="preserve">utlänningar som har fyllt 18 år </w:t>
      </w:r>
      <w:r w:rsidRPr="00272BFA">
        <w:t xml:space="preserve">enligt </w:t>
      </w:r>
      <w:r>
        <w:t>16 </w:t>
      </w:r>
      <w:r w:rsidRPr="00272BFA">
        <w:t>§</w:t>
      </w:r>
      <w:r>
        <w:t>,</w:t>
      </w:r>
      <w:r w:rsidRPr="00272BFA">
        <w:t xml:space="preserve"> </w:t>
      </w:r>
      <w:r>
        <w:t xml:space="preserve">se kommentaren till den paragrafen, </w:t>
      </w:r>
      <w:r w:rsidRPr="00272BFA">
        <w:t>med den skillnaden att förvars</w:t>
      </w:r>
      <w:r>
        <w:softHyphen/>
      </w:r>
      <w:r w:rsidRPr="00272BFA">
        <w:t xml:space="preserve">besluten ska bli föremål för ny prövning inom en månad från </w:t>
      </w:r>
      <w:r w:rsidR="00960126">
        <w:t xml:space="preserve">påbörjandet av </w:t>
      </w:r>
      <w:r w:rsidRPr="00272BFA">
        <w:t>verk</w:t>
      </w:r>
      <w:r>
        <w:softHyphen/>
      </w:r>
      <w:r w:rsidRPr="00272BFA">
        <w:t xml:space="preserve">ställigheten av </w:t>
      </w:r>
      <w:r>
        <w:t xml:space="preserve">det </w:t>
      </w:r>
      <w:r w:rsidRPr="00272BFA">
        <w:t>första beslut</w:t>
      </w:r>
      <w:r>
        <w:t>et</w:t>
      </w:r>
      <w:r w:rsidRPr="00272BFA">
        <w:t xml:space="preserve"> om förvar och därefter löpande inom </w:t>
      </w:r>
      <w:r>
        <w:t>en månad från det senaste förvarsbeslutet</w:t>
      </w:r>
      <w:r w:rsidRPr="00272BFA">
        <w:t xml:space="preserve">. </w:t>
      </w:r>
    </w:p>
    <w:p w14:paraId="2D1791F3" w14:textId="77777777" w:rsidR="00917E11" w:rsidRDefault="00917E11" w:rsidP="00917E11">
      <w:pPr>
        <w:pStyle w:val="Brdtextmedindrag"/>
        <w:ind w:firstLine="0"/>
      </w:pPr>
    </w:p>
    <w:p w14:paraId="7C46DC0F" w14:textId="5458F6E3" w:rsidR="00917E11" w:rsidRPr="004505C9" w:rsidRDefault="00917E11" w:rsidP="00917E11">
      <w:pPr>
        <w:pStyle w:val="Brdtext"/>
        <w:rPr>
          <w:sz w:val="18"/>
          <w:szCs w:val="18"/>
        </w:rPr>
      </w:pPr>
      <w:r>
        <w:rPr>
          <w:b/>
          <w:sz w:val="18"/>
          <w:szCs w:val="18"/>
        </w:rPr>
        <w:t>18</w:t>
      </w:r>
      <w:r w:rsidRPr="004505C9">
        <w:rPr>
          <w:b/>
          <w:sz w:val="18"/>
          <w:szCs w:val="18"/>
        </w:rPr>
        <w:t> §</w:t>
      </w:r>
      <w:r w:rsidRPr="00B53933">
        <w:rPr>
          <w:sz w:val="18"/>
          <w:szCs w:val="18"/>
        </w:rPr>
        <w:t>    </w:t>
      </w:r>
      <w:r w:rsidRPr="004505C9">
        <w:rPr>
          <w:sz w:val="18"/>
          <w:szCs w:val="18"/>
        </w:rPr>
        <w:t xml:space="preserve">Varje ny prövning av ett beslut om förvar ska </w:t>
      </w:r>
      <w:r w:rsidRPr="004505C9" w:rsidDel="00ED21EC">
        <w:rPr>
          <w:sz w:val="18"/>
          <w:szCs w:val="18"/>
        </w:rPr>
        <w:t xml:space="preserve">föregås av </w:t>
      </w:r>
      <w:r w:rsidRPr="004505C9">
        <w:rPr>
          <w:sz w:val="18"/>
          <w:szCs w:val="18"/>
        </w:rPr>
        <w:t>en muntlig för</w:t>
      </w:r>
      <w:r>
        <w:rPr>
          <w:sz w:val="18"/>
          <w:szCs w:val="18"/>
        </w:rPr>
        <w:softHyphen/>
      </w:r>
      <w:r w:rsidRPr="004505C9">
        <w:rPr>
          <w:sz w:val="18"/>
          <w:szCs w:val="18"/>
        </w:rPr>
        <w:t>handling. Detsamma gäller</w:t>
      </w:r>
      <w:r w:rsidR="00ED21EC">
        <w:rPr>
          <w:sz w:val="18"/>
          <w:szCs w:val="18"/>
        </w:rPr>
        <w:t xml:space="preserve"> </w:t>
      </w:r>
      <w:r w:rsidRPr="004505C9">
        <w:rPr>
          <w:sz w:val="18"/>
          <w:szCs w:val="18"/>
        </w:rPr>
        <w:t>för en</w:t>
      </w:r>
      <w:r w:rsidR="00ED21EC">
        <w:rPr>
          <w:sz w:val="18"/>
          <w:szCs w:val="18"/>
        </w:rPr>
        <w:t xml:space="preserve"> </w:t>
      </w:r>
      <w:r w:rsidRPr="004505C9">
        <w:rPr>
          <w:sz w:val="18"/>
          <w:szCs w:val="18"/>
        </w:rPr>
        <w:t>ny prövning av ett beslut om uppsikt, om det inte är uppenbart att en muntlig förhandling skulle sakna betydelse.</w:t>
      </w:r>
    </w:p>
    <w:p w14:paraId="457521E9" w14:textId="77777777" w:rsidR="00917E11" w:rsidRPr="004505C9" w:rsidRDefault="00917E11" w:rsidP="00917E11">
      <w:pPr>
        <w:pStyle w:val="Brdtextmedindrag"/>
        <w:rPr>
          <w:sz w:val="18"/>
          <w:szCs w:val="18"/>
        </w:rPr>
      </w:pPr>
      <w:r w:rsidRPr="004505C9">
        <w:rPr>
          <w:sz w:val="18"/>
          <w:szCs w:val="18"/>
        </w:rPr>
        <w:t>Bestämmelser om muntlig förhandling finns i 13 kap. </w:t>
      </w:r>
      <w:r>
        <w:rPr>
          <w:sz w:val="18"/>
          <w:szCs w:val="18"/>
        </w:rPr>
        <w:t>2</w:t>
      </w:r>
      <w:r w:rsidRPr="004505C9">
        <w:rPr>
          <w:sz w:val="18"/>
          <w:szCs w:val="18"/>
        </w:rPr>
        <w:t>–8 §§.</w:t>
      </w:r>
    </w:p>
    <w:p w14:paraId="39A2C83A" w14:textId="77777777" w:rsidR="00917E11" w:rsidRDefault="00917E11" w:rsidP="00917E11">
      <w:pPr>
        <w:pStyle w:val="Brdtextmedindrag"/>
        <w:rPr>
          <w:i/>
          <w:iCs/>
          <w:sz w:val="18"/>
          <w:szCs w:val="18"/>
        </w:rPr>
      </w:pPr>
    </w:p>
    <w:p w14:paraId="34E83815" w14:textId="01A41480" w:rsidR="00917E11" w:rsidRDefault="00917E11" w:rsidP="00917E11">
      <w:pPr>
        <w:pStyle w:val="Brdtext"/>
      </w:pPr>
      <w:r w:rsidRPr="000930E1">
        <w:t>Paragrafen</w:t>
      </w:r>
      <w:r>
        <w:t xml:space="preserve"> </w:t>
      </w:r>
      <w:r w:rsidRPr="000930E1">
        <w:t xml:space="preserve">innehåller </w:t>
      </w:r>
      <w:r>
        <w:t xml:space="preserve">bestämmelser </w:t>
      </w:r>
      <w:r w:rsidRPr="000930E1">
        <w:t>om muntlig förhandling i samband med ny prövning av beslut om uppsikt</w:t>
      </w:r>
      <w:r>
        <w:t xml:space="preserve"> eller förvar</w:t>
      </w:r>
      <w:r w:rsidRPr="000930E1">
        <w:t>. Över</w:t>
      </w:r>
      <w:r>
        <w:softHyphen/>
      </w:r>
      <w:r w:rsidRPr="000930E1">
        <w:t xml:space="preserve">vägandena finns i avsnitt </w:t>
      </w:r>
      <w:r w:rsidRPr="00710C29">
        <w:t>5 och 9.1</w:t>
      </w:r>
      <w:r w:rsidRPr="000930E1">
        <w:t>.</w:t>
      </w:r>
    </w:p>
    <w:p w14:paraId="4BBC3D64" w14:textId="77777777" w:rsidR="00917E11" w:rsidRPr="00F3609A" w:rsidRDefault="00917E11" w:rsidP="00917E11">
      <w:pPr>
        <w:pStyle w:val="Brdtextmedindrag"/>
        <w:rPr>
          <w:strike/>
        </w:rPr>
      </w:pPr>
      <w:r>
        <w:t xml:space="preserve">Paragrafen </w:t>
      </w:r>
      <w:r w:rsidRPr="000930E1">
        <w:t xml:space="preserve">motsvarar </w:t>
      </w:r>
      <w:r>
        <w:t>hittillsvarande</w:t>
      </w:r>
      <w:r w:rsidRPr="000930E1">
        <w:t xml:space="preserve"> 11</w:t>
      </w:r>
      <w:r>
        <w:t> </w:t>
      </w:r>
      <w:r w:rsidRPr="000930E1">
        <w:t>§</w:t>
      </w:r>
      <w:r>
        <w:t xml:space="preserve"> första stycket och andra stycket första meningen (jfr prop. 1988/89:86 s. 180 och prop. 2004/05:170 s. 293 och 294). </w:t>
      </w:r>
    </w:p>
    <w:p w14:paraId="0F8C1546" w14:textId="77777777" w:rsidR="00917E11" w:rsidRDefault="00917E11" w:rsidP="00917E11">
      <w:pPr>
        <w:pStyle w:val="Brdtextmedindrag"/>
      </w:pPr>
    </w:p>
    <w:p w14:paraId="0C18E025" w14:textId="77777777" w:rsidR="00917E11" w:rsidRPr="00B53933" w:rsidRDefault="00917E11" w:rsidP="00917E11">
      <w:pPr>
        <w:pStyle w:val="Brdtextmedindrag"/>
        <w:ind w:firstLine="0"/>
      </w:pPr>
      <w:r>
        <w:rPr>
          <w:b/>
          <w:sz w:val="18"/>
          <w:szCs w:val="18"/>
        </w:rPr>
        <w:t>19</w:t>
      </w:r>
      <w:r w:rsidRPr="004505C9">
        <w:rPr>
          <w:b/>
          <w:sz w:val="18"/>
          <w:szCs w:val="18"/>
        </w:rPr>
        <w:t> §</w:t>
      </w:r>
      <w:r w:rsidRPr="00B53933">
        <w:rPr>
          <w:sz w:val="18"/>
          <w:szCs w:val="18"/>
        </w:rPr>
        <w:t>    </w:t>
      </w:r>
      <w:r w:rsidRPr="004505C9">
        <w:rPr>
          <w:sz w:val="18"/>
          <w:szCs w:val="18"/>
        </w:rPr>
        <w:t>Om ett beslut om uppsikt eller förvar inte prövas på nytt inom föreskriven tid så upphör beslutet att gälla.</w:t>
      </w:r>
    </w:p>
    <w:p w14:paraId="315BAA62" w14:textId="77777777" w:rsidR="00917E11" w:rsidRDefault="00917E11" w:rsidP="00917E11">
      <w:pPr>
        <w:pStyle w:val="Brdtextmedindrag"/>
        <w:ind w:firstLine="0"/>
        <w:rPr>
          <w:i/>
          <w:iCs/>
          <w:sz w:val="18"/>
          <w:szCs w:val="18"/>
        </w:rPr>
      </w:pPr>
    </w:p>
    <w:p w14:paraId="24A43B42" w14:textId="77777777" w:rsidR="00917E11" w:rsidRDefault="00917E11" w:rsidP="00917E11">
      <w:pPr>
        <w:pStyle w:val="Brdtextmedindrag"/>
        <w:ind w:firstLine="0"/>
      </w:pPr>
      <w:r>
        <w:t>I paragrafen anges att ett beslut om uppsikt eller förvar upphör att gälla om det inte prövas på nytt inom föreskriven tid. Övervägandena finns i avsnitt </w:t>
      </w:r>
      <w:r w:rsidRPr="00710C29">
        <w:t>9.1–9.3</w:t>
      </w:r>
      <w:r>
        <w:t>.</w:t>
      </w:r>
    </w:p>
    <w:p w14:paraId="4B821BA8" w14:textId="77777777" w:rsidR="00917E11" w:rsidRPr="00F3609A" w:rsidRDefault="00917E11" w:rsidP="00917E11">
      <w:pPr>
        <w:pStyle w:val="Brdtextmedindrag"/>
        <w:rPr>
          <w:strike/>
        </w:rPr>
      </w:pPr>
      <w:r>
        <w:t>Paragrafen mot</w:t>
      </w:r>
      <w:r>
        <w:softHyphen/>
        <w:t xml:space="preserve">svarar hittillsvarande 10 § (jfr prop. </w:t>
      </w:r>
      <w:r w:rsidRPr="00DD7109">
        <w:t>1975/76:18 s.</w:t>
      </w:r>
      <w:r>
        <w:t> </w:t>
      </w:r>
      <w:r w:rsidRPr="00DD7109">
        <w:t>166</w:t>
      </w:r>
      <w:r>
        <w:t xml:space="preserve"> och</w:t>
      </w:r>
      <w:r w:rsidRPr="00DD7109">
        <w:t xml:space="preserve"> prop. </w:t>
      </w:r>
      <w:r>
        <w:t xml:space="preserve">1988/89:86 s. 179 och 180). </w:t>
      </w:r>
    </w:p>
    <w:p w14:paraId="596BDD36" w14:textId="77777777" w:rsidR="00917E11" w:rsidRPr="004505C9" w:rsidRDefault="00917E11" w:rsidP="00917E11">
      <w:pPr>
        <w:pStyle w:val="Rubrik4utannumrering"/>
        <w:rPr>
          <w:iCs/>
        </w:rPr>
      </w:pPr>
      <w:r w:rsidRPr="004505C9">
        <w:rPr>
          <w:iCs/>
        </w:rPr>
        <w:t>Beslutande myndigheter</w:t>
      </w:r>
    </w:p>
    <w:p w14:paraId="1A125103" w14:textId="6DEDE3D8" w:rsidR="00917E11" w:rsidRPr="004505C9" w:rsidRDefault="00917E11" w:rsidP="00917E11">
      <w:pPr>
        <w:pStyle w:val="Brdtext"/>
        <w:rPr>
          <w:iCs/>
          <w:sz w:val="18"/>
          <w:szCs w:val="18"/>
        </w:rPr>
      </w:pPr>
      <w:r w:rsidRPr="004505C9">
        <w:rPr>
          <w:b/>
          <w:iCs/>
          <w:sz w:val="18"/>
          <w:szCs w:val="18"/>
        </w:rPr>
        <w:t>2</w:t>
      </w:r>
      <w:r>
        <w:rPr>
          <w:b/>
          <w:iCs/>
          <w:sz w:val="18"/>
          <w:szCs w:val="18"/>
        </w:rPr>
        <w:t>0</w:t>
      </w:r>
      <w:r w:rsidRPr="004505C9">
        <w:rPr>
          <w:b/>
          <w:iCs/>
          <w:sz w:val="18"/>
          <w:szCs w:val="18"/>
        </w:rPr>
        <w:t> §</w:t>
      </w:r>
      <w:r w:rsidRPr="00B53933">
        <w:rPr>
          <w:iCs/>
          <w:sz w:val="18"/>
          <w:szCs w:val="18"/>
        </w:rPr>
        <w:t>    </w:t>
      </w:r>
      <w:r w:rsidRPr="004505C9">
        <w:rPr>
          <w:iCs/>
          <w:sz w:val="18"/>
          <w:szCs w:val="18"/>
        </w:rPr>
        <w:t>Polismyndigheten besluta</w:t>
      </w:r>
      <w:r w:rsidR="00945A5D">
        <w:rPr>
          <w:iCs/>
          <w:sz w:val="18"/>
          <w:szCs w:val="18"/>
        </w:rPr>
        <w:t>r</w:t>
      </w:r>
      <w:r w:rsidR="00ED21EC">
        <w:rPr>
          <w:iCs/>
          <w:sz w:val="18"/>
          <w:szCs w:val="18"/>
        </w:rPr>
        <w:t xml:space="preserve"> </w:t>
      </w:r>
      <w:r w:rsidRPr="004505C9">
        <w:rPr>
          <w:iCs/>
          <w:sz w:val="18"/>
          <w:szCs w:val="18"/>
        </w:rPr>
        <w:t>om uppsikt och förvar när myndigheten</w:t>
      </w:r>
    </w:p>
    <w:p w14:paraId="4BBAA540" w14:textId="77777777" w:rsidR="00917E11" w:rsidRPr="004505C9" w:rsidRDefault="00917E11" w:rsidP="00917E11">
      <w:pPr>
        <w:pStyle w:val="Brdtextmedindrag"/>
        <w:rPr>
          <w:iCs/>
          <w:sz w:val="18"/>
          <w:szCs w:val="18"/>
        </w:rPr>
      </w:pPr>
      <w:r w:rsidRPr="004505C9">
        <w:rPr>
          <w:iCs/>
          <w:sz w:val="18"/>
          <w:szCs w:val="18"/>
        </w:rPr>
        <w:t>1. handlägger ett ärende om avvisning, eller</w:t>
      </w:r>
    </w:p>
    <w:p w14:paraId="526254D3" w14:textId="77777777" w:rsidR="00917E11" w:rsidRPr="004505C9" w:rsidRDefault="00917E11" w:rsidP="00917E11">
      <w:pPr>
        <w:pStyle w:val="Brdtextmedindrag"/>
        <w:rPr>
          <w:iCs/>
          <w:sz w:val="18"/>
          <w:szCs w:val="18"/>
        </w:rPr>
      </w:pPr>
      <w:r w:rsidRPr="004505C9">
        <w:rPr>
          <w:iCs/>
          <w:sz w:val="18"/>
          <w:szCs w:val="18"/>
        </w:rPr>
        <w:t>2. ska verkställa ett beslut om avvisning eller utvisning.</w:t>
      </w:r>
    </w:p>
    <w:p w14:paraId="215D14EC" w14:textId="706E3195" w:rsidR="00917E11" w:rsidRPr="004505C9" w:rsidRDefault="00917E11" w:rsidP="00917E11">
      <w:pPr>
        <w:pStyle w:val="Brdtextmedindrag"/>
        <w:rPr>
          <w:iCs/>
          <w:sz w:val="18"/>
          <w:szCs w:val="18"/>
        </w:rPr>
      </w:pPr>
      <w:bookmarkStart w:id="339" w:name="_Hlk217996816"/>
      <w:r w:rsidRPr="004505C9">
        <w:rPr>
          <w:iCs/>
          <w:sz w:val="18"/>
          <w:szCs w:val="18"/>
        </w:rPr>
        <w:t xml:space="preserve">Polismyndigheten behåller sin behörighet </w:t>
      </w:r>
      <w:r>
        <w:rPr>
          <w:iCs/>
          <w:sz w:val="18"/>
          <w:szCs w:val="18"/>
        </w:rPr>
        <w:t xml:space="preserve">att fatta beslut </w:t>
      </w:r>
      <w:r w:rsidRPr="004505C9">
        <w:rPr>
          <w:iCs/>
          <w:sz w:val="18"/>
          <w:szCs w:val="18"/>
        </w:rPr>
        <w:t>enligt första stycket 2 när hinder mot verkställighet har åberopats enligt 12 kap. 19</w:t>
      </w:r>
      <w:r w:rsidRPr="00B53933">
        <w:rPr>
          <w:iCs/>
        </w:rPr>
        <w:t> </w:t>
      </w:r>
      <w:r w:rsidRPr="004505C9">
        <w:rPr>
          <w:iCs/>
          <w:sz w:val="18"/>
          <w:szCs w:val="18"/>
        </w:rPr>
        <w:t>b</w:t>
      </w:r>
      <w:r w:rsidRPr="00B53933">
        <w:rPr>
          <w:iCs/>
        </w:rPr>
        <w:t> </w:t>
      </w:r>
      <w:r w:rsidRPr="004505C9">
        <w:rPr>
          <w:iCs/>
          <w:sz w:val="18"/>
          <w:szCs w:val="18"/>
        </w:rPr>
        <w:t>§ första stycket till dess Migrationsverket har beslutat i frågan</w:t>
      </w:r>
      <w:r w:rsidR="002370EF">
        <w:rPr>
          <w:iCs/>
          <w:sz w:val="18"/>
          <w:szCs w:val="18"/>
        </w:rPr>
        <w:t>,</w:t>
      </w:r>
      <w:r w:rsidRPr="004505C9">
        <w:rPr>
          <w:iCs/>
          <w:sz w:val="18"/>
          <w:szCs w:val="18"/>
        </w:rPr>
        <w:t xml:space="preserve"> om en prövning ska </w:t>
      </w:r>
      <w:r w:rsidR="00945A5D">
        <w:rPr>
          <w:iCs/>
          <w:sz w:val="18"/>
          <w:szCs w:val="18"/>
        </w:rPr>
        <w:t>beviljas</w:t>
      </w:r>
      <w:r w:rsidRPr="004505C9">
        <w:rPr>
          <w:iCs/>
          <w:sz w:val="18"/>
          <w:szCs w:val="18"/>
        </w:rPr>
        <w:t>.</w:t>
      </w:r>
    </w:p>
    <w:bookmarkEnd w:id="339"/>
    <w:p w14:paraId="0AF8554A" w14:textId="77777777" w:rsidR="00917E11" w:rsidRDefault="00917E11" w:rsidP="00917E11">
      <w:pPr>
        <w:pStyle w:val="Brdtextmedindrag"/>
        <w:rPr>
          <w:i/>
          <w:iCs/>
          <w:sz w:val="18"/>
          <w:szCs w:val="18"/>
        </w:rPr>
      </w:pPr>
    </w:p>
    <w:p w14:paraId="73ECAA28" w14:textId="77777777" w:rsidR="00917E11" w:rsidRDefault="00917E11" w:rsidP="00917E11">
      <w:pPr>
        <w:pStyle w:val="Brdtext"/>
      </w:pPr>
      <w:r>
        <w:t xml:space="preserve">I paragrafen regleras när Polismyndigheten är behörig att besluta om uppsikt och förvar. Övervägandena finns i avsnitt </w:t>
      </w:r>
      <w:r w:rsidRPr="008D59FE">
        <w:t>10.1</w:t>
      </w:r>
      <w:r>
        <w:t>.</w:t>
      </w:r>
    </w:p>
    <w:p w14:paraId="5948BC29" w14:textId="31FBA2A5" w:rsidR="00917E11" w:rsidRDefault="00917E11" w:rsidP="00917E11">
      <w:pPr>
        <w:pStyle w:val="Brdtextmedindrag"/>
      </w:pPr>
      <w:r>
        <w:t>Paragrafen motsvarar i huvudsak hittillsvarande</w:t>
      </w:r>
      <w:r w:rsidRPr="00D82D9A">
        <w:t xml:space="preserve"> </w:t>
      </w:r>
      <w:r>
        <w:t xml:space="preserve">12 och </w:t>
      </w:r>
      <w:r w:rsidRPr="00D82D9A">
        <w:t>13</w:t>
      </w:r>
      <w:r>
        <w:t> §</w:t>
      </w:r>
      <w:r w:rsidRPr="00D82D9A">
        <w:t>§</w:t>
      </w:r>
      <w:r>
        <w:t xml:space="preserve"> </w:t>
      </w:r>
      <w:r w:rsidRPr="000A0409">
        <w:t>(</w:t>
      </w:r>
      <w:r>
        <w:t>jfr</w:t>
      </w:r>
      <w:r w:rsidRPr="000A0409">
        <w:t xml:space="preserve"> prop.</w:t>
      </w:r>
      <w:r>
        <w:t> </w:t>
      </w:r>
      <w:r w:rsidRPr="000F1350">
        <w:t>1975/76:18 s.</w:t>
      </w:r>
      <w:r>
        <w:t> </w:t>
      </w:r>
      <w:r w:rsidRPr="000F1350">
        <w:t>165 och 166, prop.</w:t>
      </w:r>
      <w:r>
        <w:t> </w:t>
      </w:r>
      <w:r w:rsidRPr="000F1350">
        <w:t>1979/80:96 s.</w:t>
      </w:r>
      <w:r>
        <w:t> </w:t>
      </w:r>
      <w:r w:rsidRPr="000F1350">
        <w:t>102, prop.</w:t>
      </w:r>
      <w:r>
        <w:t> </w:t>
      </w:r>
      <w:r w:rsidRPr="00723A2C">
        <w:t>1988/89:86 s.</w:t>
      </w:r>
      <w:r>
        <w:t> </w:t>
      </w:r>
      <w:r w:rsidRPr="00723A2C">
        <w:t>181–183, prop. 2004/05:170 s.</w:t>
      </w:r>
      <w:r>
        <w:t> </w:t>
      </w:r>
      <w:r w:rsidRPr="00723A2C">
        <w:t xml:space="preserve">294, prop. </w:t>
      </w:r>
      <w:r w:rsidRPr="00BF2A19">
        <w:t>2009/10:31 s.</w:t>
      </w:r>
      <w:r>
        <w:t> </w:t>
      </w:r>
      <w:r w:rsidRPr="00BF2A19">
        <w:t>276</w:t>
      </w:r>
      <w:r>
        <w:t xml:space="preserve"> och prop.</w:t>
      </w:r>
      <w:r w:rsidRPr="000A0409">
        <w:t xml:space="preserve"> 2016/17:191 s.</w:t>
      </w:r>
      <w:r>
        <w:t> </w:t>
      </w:r>
      <w:r w:rsidRPr="000A0409">
        <w:t>41)</w:t>
      </w:r>
      <w:r w:rsidRPr="00D82D9A">
        <w:t xml:space="preserve">. </w:t>
      </w:r>
      <w:r>
        <w:t xml:space="preserve">I förhållande till de paragraferna formuleras behörigheten </w:t>
      </w:r>
      <w:r w:rsidR="00960126">
        <w:t xml:space="preserve">dock </w:t>
      </w:r>
      <w:r>
        <w:t>på ett annat sätt. Vidare ändras i vilka fall som Polis</w:t>
      </w:r>
      <w:r>
        <w:softHyphen/>
        <w:t>myndig</w:t>
      </w:r>
      <w:r>
        <w:softHyphen/>
        <w:t>heten behåller sin behörighet trots att ett beslut om förvar inte längre får verkställas.</w:t>
      </w:r>
    </w:p>
    <w:p w14:paraId="56676602" w14:textId="47ADD1D6" w:rsidR="00917E11" w:rsidRDefault="00917E11" w:rsidP="00917E11">
      <w:pPr>
        <w:pStyle w:val="Brdtextmedindrag"/>
      </w:pPr>
      <w:r>
        <w:t xml:space="preserve">Enligt </w:t>
      </w:r>
      <w:r w:rsidRPr="00DC5724">
        <w:rPr>
          <w:i/>
          <w:iCs/>
        </w:rPr>
        <w:t>första stycket</w:t>
      </w:r>
      <w:r w:rsidRPr="00DC5724">
        <w:t xml:space="preserve"> </w:t>
      </w:r>
      <w:r w:rsidRPr="00CD2DDB">
        <w:rPr>
          <w:i/>
          <w:iCs/>
        </w:rPr>
        <w:t>1</w:t>
      </w:r>
      <w:r>
        <w:t xml:space="preserve"> </w:t>
      </w:r>
      <w:r w:rsidR="00960126">
        <w:t xml:space="preserve">är det </w:t>
      </w:r>
      <w:r w:rsidRPr="00DC5724">
        <w:t xml:space="preserve">Polismyndigheten </w:t>
      </w:r>
      <w:r w:rsidR="00960126">
        <w:t xml:space="preserve">som </w:t>
      </w:r>
      <w:r w:rsidRPr="00DC5724">
        <w:t>besluta</w:t>
      </w:r>
      <w:r w:rsidR="00960126">
        <w:t>r</w:t>
      </w:r>
      <w:r w:rsidRPr="00DC5724">
        <w:t xml:space="preserve"> om uppsikt eller förvar när myndigheten handlägger ett ärende om avvisning. Polis</w:t>
      </w:r>
      <w:r>
        <w:softHyphen/>
      </w:r>
      <w:r w:rsidRPr="00DC5724">
        <w:t>myndig</w:t>
      </w:r>
      <w:r>
        <w:softHyphen/>
      </w:r>
      <w:r w:rsidRPr="00DC5724">
        <w:t>heten</w:t>
      </w:r>
      <w:r w:rsidRPr="00DC5724" w:rsidDel="00D82D9A">
        <w:t xml:space="preserve"> </w:t>
      </w:r>
      <w:r w:rsidRPr="00DC5724">
        <w:t>handlägg</w:t>
      </w:r>
      <w:r>
        <w:t>er</w:t>
      </w:r>
      <w:r w:rsidRPr="00DC5724">
        <w:t xml:space="preserve"> ett ärende om avvisning från det att myndig</w:t>
      </w:r>
      <w:r>
        <w:softHyphen/>
      </w:r>
      <w:r w:rsidRPr="00DC5724">
        <w:t xml:space="preserve">heten initierar en fråga om att avvisa en utlänning till dess </w:t>
      </w:r>
      <w:r>
        <w:t xml:space="preserve">att </w:t>
      </w:r>
      <w:r w:rsidRPr="00DC5724">
        <w:t>ärendet avgörs av myndigheten. Det framgår av 8</w:t>
      </w:r>
      <w:r>
        <w:t> </w:t>
      </w:r>
      <w:r w:rsidRPr="00DC5724">
        <w:t>kap.</w:t>
      </w:r>
      <w:r>
        <w:t> </w:t>
      </w:r>
      <w:r w:rsidRPr="00DC5724">
        <w:t>17</w:t>
      </w:r>
      <w:r>
        <w:t> </w:t>
      </w:r>
      <w:r w:rsidRPr="00DC5724">
        <w:t xml:space="preserve">§ i vilka fall </w:t>
      </w:r>
      <w:r>
        <w:t xml:space="preserve">som </w:t>
      </w:r>
      <w:r w:rsidRPr="00DC5724">
        <w:t>Polis</w:t>
      </w:r>
      <w:r>
        <w:softHyphen/>
      </w:r>
      <w:r w:rsidRPr="00DC5724">
        <w:t>myndig</w:t>
      </w:r>
      <w:r>
        <w:softHyphen/>
      </w:r>
      <w:r w:rsidRPr="00DC5724">
        <w:t>heten får besluta om avvisning.</w:t>
      </w:r>
      <w:r>
        <w:t xml:space="preserve"> Om Polismyndigheten </w:t>
      </w:r>
      <w:r w:rsidR="00960126">
        <w:t>enligt 8 kap. 17 § tredje stycket</w:t>
      </w:r>
      <w:r>
        <w:t xml:space="preserve"> överlämnar ett avvis</w:t>
      </w:r>
      <w:r>
        <w:softHyphen/>
        <w:t>nings</w:t>
      </w:r>
      <w:r>
        <w:softHyphen/>
        <w:t>ärende till Migrationsverket handlägger Polismyndigheten avvisnings</w:t>
      </w:r>
      <w:r>
        <w:softHyphen/>
        <w:t>ärendet till dess ärendet kommer in till Migrations</w:t>
      </w:r>
      <w:r>
        <w:softHyphen/>
        <w:t>verket.</w:t>
      </w:r>
    </w:p>
    <w:p w14:paraId="57C130E5" w14:textId="2F5BDAF5" w:rsidR="00917E11" w:rsidRDefault="00917E11" w:rsidP="00917E11">
      <w:pPr>
        <w:pStyle w:val="Brdtextmedindrag"/>
      </w:pPr>
      <w:r>
        <w:t xml:space="preserve">Enligt </w:t>
      </w:r>
      <w:r w:rsidRPr="00CD2DDB">
        <w:rPr>
          <w:i/>
          <w:iCs/>
        </w:rPr>
        <w:t>första stycket 2</w:t>
      </w:r>
      <w:r>
        <w:t xml:space="preserve"> </w:t>
      </w:r>
      <w:r w:rsidR="00E5582C">
        <w:t xml:space="preserve">beslutar </w:t>
      </w:r>
      <w:r>
        <w:t xml:space="preserve">Polismyndigheten om uppsikt och förvar </w:t>
      </w:r>
      <w:r w:rsidR="00E5582C">
        <w:t xml:space="preserve">också </w:t>
      </w:r>
      <w:r>
        <w:t>när myndigheten ska verkställa ett beslut om avvisning eller ut</w:t>
      </w:r>
      <w:r>
        <w:softHyphen/>
        <w:t>visning. Polismyndighetens behörighet att verkställa ett beslut om av</w:t>
      </w:r>
      <w:r>
        <w:softHyphen/>
        <w:t>visning eller utvisning regleras i 12 kap. 14 och 14 a §§. Polis</w:t>
      </w:r>
      <w:r>
        <w:softHyphen/>
        <w:t>myndig</w:t>
      </w:r>
      <w:r>
        <w:softHyphen/>
        <w:t>heten blir också behörig om Migrationsverket eller en migrations</w:t>
      </w:r>
      <w:r>
        <w:softHyphen/>
        <w:t>domstol i ett säker</w:t>
      </w:r>
      <w:r>
        <w:softHyphen/>
        <w:t>hets</w:t>
      </w:r>
      <w:r>
        <w:softHyphen/>
        <w:t>ärende, på begäran av Säkerhetspolisen, har bestämt att verk</w:t>
      </w:r>
      <w:r>
        <w:softHyphen/>
        <w:t>ställig</w:t>
      </w:r>
      <w:r>
        <w:softHyphen/>
        <w:t>heten ska ombesörjas av Polis</w:t>
      </w:r>
      <w:r>
        <w:softHyphen/>
        <w:t xml:space="preserve">myndigheten. </w:t>
      </w:r>
      <w:r w:rsidRPr="00E5308C">
        <w:t xml:space="preserve">Att </w:t>
      </w:r>
      <w:r>
        <w:t>Polis</w:t>
      </w:r>
      <w:r w:rsidRPr="00E5308C">
        <w:t>myndig</w:t>
      </w:r>
      <w:r>
        <w:softHyphen/>
      </w:r>
      <w:r w:rsidRPr="00E5308C">
        <w:t>heten ska verkställa ett beslut om avvisning eller utvisning förutsätter att det finns ett beslut som får verkställas</w:t>
      </w:r>
      <w:r>
        <w:t xml:space="preserve">. </w:t>
      </w:r>
      <w:r w:rsidRPr="00E5308C">
        <w:t>Det innebär att myndigheten som huvudregel inte är behörig under den tid som ett beslut om avvisning eller utvisning inte får verkställas</w:t>
      </w:r>
      <w:r>
        <w:t>.</w:t>
      </w:r>
    </w:p>
    <w:p w14:paraId="71B5260A" w14:textId="77777777" w:rsidR="00F17CDE" w:rsidRDefault="00917E11" w:rsidP="00917E11">
      <w:pPr>
        <w:pStyle w:val="Brdtextmedindrag"/>
      </w:pPr>
      <w:r>
        <w:t xml:space="preserve">Av </w:t>
      </w:r>
      <w:r w:rsidRPr="00DC5724">
        <w:rPr>
          <w:i/>
          <w:iCs/>
        </w:rPr>
        <w:t>andra stycket</w:t>
      </w:r>
      <w:r>
        <w:t xml:space="preserve"> framgår dock att Polismyndigheten behåller sin be</w:t>
      </w:r>
      <w:r>
        <w:softHyphen/>
        <w:t>hörig</w:t>
      </w:r>
      <w:r>
        <w:softHyphen/>
        <w:t>het att fatta beslut enligt första stycket 2, dvs. att besluta om uppsikt eller förvar vid verkställighet, när ett beslut om utvisning inte får verk</w:t>
      </w:r>
      <w:r>
        <w:softHyphen/>
        <w:t>ställas på grund av att hinder mot verkställighet har åberopats enligt 12 kap. 19 b § första stycket. Det innebär, i förhållande till hittillsvarande 13 § andra stycket, att Polismyndigheten på detta sätt behåller sin behörig</w:t>
      </w:r>
      <w:r>
        <w:softHyphen/>
        <w:t xml:space="preserve">het i färre fall. </w:t>
      </w:r>
    </w:p>
    <w:p w14:paraId="297D96B0" w14:textId="61CF8884" w:rsidR="00917E11" w:rsidRPr="006E3E50" w:rsidRDefault="00917E11" w:rsidP="00917E11">
      <w:pPr>
        <w:pStyle w:val="Brdtextmedindrag"/>
      </w:pPr>
      <w:r>
        <w:t>Polismyndigheten behåller sin behörighet till dess att Migr</w:t>
      </w:r>
      <w:r>
        <w:softHyphen/>
        <w:t>ations</w:t>
      </w:r>
      <w:r>
        <w:softHyphen/>
        <w:t>verket har tagit ställning till om en prövning ska ske. Beviljas inte en pröv</w:t>
      </w:r>
      <w:r>
        <w:softHyphen/>
        <w:t>ning är Polis</w:t>
      </w:r>
      <w:r>
        <w:softHyphen/>
        <w:t>myndig</w:t>
      </w:r>
      <w:r>
        <w:softHyphen/>
        <w:t xml:space="preserve">heten fortsatt behörig enligt första stycket 2. Beviljas en prövning övergår behörigheten till Migrationsverket. </w:t>
      </w:r>
    </w:p>
    <w:p w14:paraId="520A9B14" w14:textId="4FA7DB18" w:rsidR="00917E11" w:rsidRPr="006E3E50" w:rsidRDefault="00917E11" w:rsidP="00917E11">
      <w:pPr>
        <w:pStyle w:val="Brdtextmedindrag"/>
      </w:pPr>
      <w:r>
        <w:t>När Polismyndigheten är behörig att besluta om uppsikt eller förvar</w:t>
      </w:r>
      <w:r w:rsidRPr="00D874B9">
        <w:t xml:space="preserve"> ansvarar </w:t>
      </w:r>
      <w:r>
        <w:t xml:space="preserve">myndigheten </w:t>
      </w:r>
      <w:r w:rsidRPr="00D874B9">
        <w:t xml:space="preserve">också för att det sker en ny prövning av </w:t>
      </w:r>
      <w:r>
        <w:t xml:space="preserve">ett beslut om </w:t>
      </w:r>
      <w:r w:rsidRPr="00D874B9">
        <w:t xml:space="preserve">uppsikt eller förvar </w:t>
      </w:r>
      <w:r w:rsidR="00E5582C">
        <w:t>när så krävs</w:t>
      </w:r>
      <w:r w:rsidRPr="00D874B9">
        <w:t xml:space="preserve"> samt för att </w:t>
      </w:r>
      <w:r>
        <w:t>beslutet</w:t>
      </w:r>
      <w:r w:rsidRPr="00D874B9">
        <w:t xml:space="preserve"> upphävs om det inte längre finns skäl för de</w:t>
      </w:r>
      <w:r>
        <w:t>t</w:t>
      </w:r>
      <w:r w:rsidRPr="00D874B9">
        <w:t>.</w:t>
      </w:r>
      <w:r>
        <w:t xml:space="preserve"> </w:t>
      </w:r>
    </w:p>
    <w:p w14:paraId="7BEC307E" w14:textId="77777777" w:rsidR="00917E11" w:rsidRPr="006E3E50" w:rsidRDefault="00917E11" w:rsidP="00917E11">
      <w:pPr>
        <w:pStyle w:val="Brdtextmedindrag"/>
      </w:pPr>
    </w:p>
    <w:p w14:paraId="2F0D56FF" w14:textId="7A76C2F8" w:rsidR="00917E11" w:rsidRPr="004505C9" w:rsidRDefault="00917E11" w:rsidP="00917E11">
      <w:pPr>
        <w:pStyle w:val="Brdtext"/>
        <w:rPr>
          <w:sz w:val="18"/>
          <w:szCs w:val="18"/>
        </w:rPr>
      </w:pPr>
      <w:r w:rsidRPr="004505C9">
        <w:rPr>
          <w:b/>
          <w:sz w:val="18"/>
          <w:szCs w:val="18"/>
        </w:rPr>
        <w:t>2</w:t>
      </w:r>
      <w:r>
        <w:rPr>
          <w:b/>
          <w:sz w:val="18"/>
          <w:szCs w:val="18"/>
        </w:rPr>
        <w:t>1</w:t>
      </w:r>
      <w:r w:rsidRPr="004505C9">
        <w:rPr>
          <w:b/>
          <w:sz w:val="18"/>
          <w:szCs w:val="18"/>
        </w:rPr>
        <w:t> §</w:t>
      </w:r>
      <w:r w:rsidRPr="00B53933">
        <w:rPr>
          <w:sz w:val="18"/>
          <w:szCs w:val="18"/>
        </w:rPr>
        <w:t>    </w:t>
      </w:r>
      <w:r w:rsidRPr="004505C9">
        <w:rPr>
          <w:sz w:val="18"/>
          <w:szCs w:val="18"/>
        </w:rPr>
        <w:t>Säkerhetspolisen besluta</w:t>
      </w:r>
      <w:r w:rsidR="00945A5D">
        <w:rPr>
          <w:sz w:val="18"/>
          <w:szCs w:val="18"/>
        </w:rPr>
        <w:t xml:space="preserve">r </w:t>
      </w:r>
      <w:r w:rsidRPr="004505C9">
        <w:rPr>
          <w:sz w:val="18"/>
          <w:szCs w:val="18"/>
        </w:rPr>
        <w:t>om uppsikt och förvar när myndigheten ska verkställa ett beslut om avvisning eller utvisning.</w:t>
      </w:r>
    </w:p>
    <w:p w14:paraId="2DCF4CFB" w14:textId="682175D8" w:rsidR="00917E11" w:rsidRPr="004505C9" w:rsidRDefault="00917E11" w:rsidP="00917E11">
      <w:pPr>
        <w:pStyle w:val="Brdtextmedindrag"/>
        <w:rPr>
          <w:sz w:val="18"/>
          <w:szCs w:val="18"/>
        </w:rPr>
      </w:pPr>
      <w:r w:rsidRPr="004505C9">
        <w:rPr>
          <w:sz w:val="18"/>
          <w:szCs w:val="18"/>
        </w:rPr>
        <w:t xml:space="preserve">Säkerhetspolisen behåller sin behörighet </w:t>
      </w:r>
      <w:r>
        <w:rPr>
          <w:sz w:val="18"/>
          <w:szCs w:val="18"/>
        </w:rPr>
        <w:t xml:space="preserve">att fatta beslut </w:t>
      </w:r>
      <w:r w:rsidRPr="004505C9">
        <w:rPr>
          <w:sz w:val="18"/>
          <w:szCs w:val="18"/>
        </w:rPr>
        <w:t>när hinder mot verk</w:t>
      </w:r>
      <w:r>
        <w:rPr>
          <w:sz w:val="18"/>
          <w:szCs w:val="18"/>
        </w:rPr>
        <w:softHyphen/>
      </w:r>
      <w:r w:rsidRPr="004505C9">
        <w:rPr>
          <w:sz w:val="18"/>
          <w:szCs w:val="18"/>
        </w:rPr>
        <w:t>ställighet har åberopats enligt 12</w:t>
      </w:r>
      <w:r w:rsidRPr="00B53933">
        <w:t> </w:t>
      </w:r>
      <w:r w:rsidRPr="004505C9">
        <w:rPr>
          <w:sz w:val="18"/>
          <w:szCs w:val="18"/>
        </w:rPr>
        <w:t>kap.</w:t>
      </w:r>
      <w:r w:rsidRPr="00B53933">
        <w:t xml:space="preserve"> </w:t>
      </w:r>
      <w:r w:rsidRPr="004505C9">
        <w:rPr>
          <w:sz w:val="18"/>
          <w:szCs w:val="18"/>
        </w:rPr>
        <w:t>19</w:t>
      </w:r>
      <w:r w:rsidRPr="00B53933">
        <w:t> </w:t>
      </w:r>
      <w:r w:rsidRPr="004505C9">
        <w:rPr>
          <w:sz w:val="18"/>
          <w:szCs w:val="18"/>
        </w:rPr>
        <w:t>b</w:t>
      </w:r>
      <w:r w:rsidRPr="00B53933">
        <w:t> </w:t>
      </w:r>
      <w:r w:rsidRPr="004505C9">
        <w:rPr>
          <w:sz w:val="18"/>
          <w:szCs w:val="18"/>
        </w:rPr>
        <w:t>§ första stycket till dess Migrations</w:t>
      </w:r>
      <w:r>
        <w:rPr>
          <w:sz w:val="18"/>
          <w:szCs w:val="18"/>
        </w:rPr>
        <w:softHyphen/>
      </w:r>
      <w:r w:rsidRPr="004505C9">
        <w:rPr>
          <w:sz w:val="18"/>
          <w:szCs w:val="18"/>
        </w:rPr>
        <w:t>verket har beslutat i frågan</w:t>
      </w:r>
      <w:r w:rsidR="002370EF">
        <w:rPr>
          <w:sz w:val="18"/>
          <w:szCs w:val="18"/>
        </w:rPr>
        <w:t>,</w:t>
      </w:r>
      <w:r w:rsidRPr="004505C9">
        <w:rPr>
          <w:sz w:val="18"/>
          <w:szCs w:val="18"/>
        </w:rPr>
        <w:t xml:space="preserve"> om en prövning ska</w:t>
      </w:r>
      <w:r>
        <w:rPr>
          <w:sz w:val="18"/>
          <w:szCs w:val="18"/>
        </w:rPr>
        <w:t xml:space="preserve"> </w:t>
      </w:r>
      <w:r w:rsidR="00945A5D">
        <w:rPr>
          <w:sz w:val="18"/>
          <w:szCs w:val="18"/>
        </w:rPr>
        <w:t>beviljas</w:t>
      </w:r>
      <w:r w:rsidRPr="004505C9">
        <w:rPr>
          <w:sz w:val="18"/>
          <w:szCs w:val="18"/>
        </w:rPr>
        <w:t>.</w:t>
      </w:r>
    </w:p>
    <w:p w14:paraId="04C8F295" w14:textId="77777777" w:rsidR="00917E11" w:rsidRDefault="00917E11" w:rsidP="00917E11">
      <w:pPr>
        <w:pStyle w:val="Brdtextmedindrag"/>
        <w:ind w:firstLine="0"/>
      </w:pPr>
    </w:p>
    <w:p w14:paraId="2C0EF6DA" w14:textId="77777777" w:rsidR="00917E11" w:rsidRDefault="00917E11" w:rsidP="00917E11">
      <w:pPr>
        <w:pStyle w:val="Brdtext"/>
      </w:pPr>
      <w:r>
        <w:t>I paragrafen regleras när Säkerhetspolisen är behörig att besluta om upp</w:t>
      </w:r>
      <w:r>
        <w:softHyphen/>
        <w:t xml:space="preserve">sikt och förvar. Övervägandena finns i avsnitt </w:t>
      </w:r>
      <w:r w:rsidRPr="008D59FE">
        <w:t>10.1</w:t>
      </w:r>
      <w:r>
        <w:t>.</w:t>
      </w:r>
    </w:p>
    <w:p w14:paraId="5520CFED" w14:textId="5FB42DCC" w:rsidR="00917E11" w:rsidRDefault="00917E11" w:rsidP="00917E11">
      <w:pPr>
        <w:pStyle w:val="Brdtextmedindrag"/>
      </w:pPr>
      <w:r>
        <w:t>Paragrafen motsvarar i huvudsak hittillsvarande</w:t>
      </w:r>
      <w:r w:rsidRPr="00D82D9A">
        <w:t xml:space="preserve"> </w:t>
      </w:r>
      <w:r>
        <w:t xml:space="preserve">12 och </w:t>
      </w:r>
      <w:r w:rsidRPr="00D82D9A">
        <w:t>13</w:t>
      </w:r>
      <w:r>
        <w:t> §</w:t>
      </w:r>
      <w:r w:rsidRPr="00D82D9A">
        <w:t>§</w:t>
      </w:r>
      <w:r>
        <w:t xml:space="preserve"> (jfr p</w:t>
      </w:r>
      <w:r w:rsidRPr="00E5308C">
        <w:t>rop.</w:t>
      </w:r>
      <w:r>
        <w:t> </w:t>
      </w:r>
      <w:r w:rsidRPr="00E5308C">
        <w:t>2013/14:110 s. 626</w:t>
      </w:r>
      <w:r>
        <w:t xml:space="preserve"> och prop. </w:t>
      </w:r>
      <w:r w:rsidRPr="00E5308C">
        <w:t>2016/17:191 s. 41</w:t>
      </w:r>
      <w:r>
        <w:t>)</w:t>
      </w:r>
      <w:r w:rsidRPr="00D82D9A">
        <w:t xml:space="preserve">. </w:t>
      </w:r>
      <w:r>
        <w:t>I förhållande till de paragraferna formuleras</w:t>
      </w:r>
      <w:r w:rsidRPr="00D82D9A">
        <w:t xml:space="preserve"> </w:t>
      </w:r>
      <w:r>
        <w:t xml:space="preserve">behörigheten på ett annat sätt. Vidare ändras i vilka fall </w:t>
      </w:r>
      <w:r w:rsidR="00027049">
        <w:t xml:space="preserve">som </w:t>
      </w:r>
      <w:r>
        <w:t xml:space="preserve">Säkerhetspolisen behåller sin behörighet trots att ett beslut om förvar inte längre får verkställas. </w:t>
      </w:r>
    </w:p>
    <w:p w14:paraId="66D5A2EB" w14:textId="66B2D361" w:rsidR="00917E11" w:rsidRDefault="00917E11" w:rsidP="00917E11">
      <w:pPr>
        <w:pStyle w:val="Brdtextmedindrag"/>
      </w:pPr>
      <w:r w:rsidRPr="00DC5724">
        <w:t xml:space="preserve">Enligt </w:t>
      </w:r>
      <w:r w:rsidRPr="00DC5724">
        <w:rPr>
          <w:i/>
          <w:iCs/>
        </w:rPr>
        <w:t>första stycket</w:t>
      </w:r>
      <w:r w:rsidRPr="00DC5724">
        <w:t xml:space="preserve"> </w:t>
      </w:r>
      <w:r w:rsidR="00E5582C">
        <w:t xml:space="preserve">är det </w:t>
      </w:r>
      <w:r w:rsidRPr="00DC5724">
        <w:t xml:space="preserve">Säkerhetspolisen </w:t>
      </w:r>
      <w:r w:rsidR="00E5582C">
        <w:t xml:space="preserve">som </w:t>
      </w:r>
      <w:r w:rsidRPr="00DC5724">
        <w:t>besluta</w:t>
      </w:r>
      <w:r w:rsidR="00E5582C">
        <w:t>r</w:t>
      </w:r>
      <w:r w:rsidRPr="00DC5724">
        <w:t xml:space="preserve"> om uppsikt </w:t>
      </w:r>
      <w:r>
        <w:t>och</w:t>
      </w:r>
      <w:r w:rsidRPr="00DC5724">
        <w:t xml:space="preserve"> förvar när myndigheten ska verkställa ett beslut om avvisning eller utvisning. Det fram</w:t>
      </w:r>
      <w:r>
        <w:softHyphen/>
      </w:r>
      <w:r w:rsidRPr="00DC5724">
        <w:t>går av 12</w:t>
      </w:r>
      <w:r>
        <w:t> </w:t>
      </w:r>
      <w:r w:rsidRPr="00DC5724">
        <w:t>kap. 14 och 14</w:t>
      </w:r>
      <w:r>
        <w:t> </w:t>
      </w:r>
      <w:r w:rsidRPr="00DC5724">
        <w:t>a</w:t>
      </w:r>
      <w:r>
        <w:t> </w:t>
      </w:r>
      <w:r w:rsidRPr="00DC5724">
        <w:t xml:space="preserve">§§ i vilka fall </w:t>
      </w:r>
      <w:r>
        <w:t>som</w:t>
      </w:r>
      <w:r w:rsidRPr="00DC5724">
        <w:t xml:space="preserve"> Säkerhetspolisen ska verk</w:t>
      </w:r>
      <w:r>
        <w:softHyphen/>
      </w:r>
      <w:r w:rsidRPr="00DC5724">
        <w:t xml:space="preserve">ställa ett sådant beslut. </w:t>
      </w:r>
      <w:r w:rsidRPr="00E5308C">
        <w:t xml:space="preserve">Att </w:t>
      </w:r>
      <w:r>
        <w:t xml:space="preserve">Säkerhetspolisen </w:t>
      </w:r>
      <w:r w:rsidRPr="00E5308C">
        <w:t>ska verkställa ett beslut om av</w:t>
      </w:r>
      <w:r>
        <w:softHyphen/>
      </w:r>
      <w:r w:rsidRPr="00E5308C">
        <w:t xml:space="preserve">visning eller utvisning </w:t>
      </w:r>
      <w:r w:rsidRPr="00DC5724">
        <w:t>förutsätter att det finns ett verkställbart av</w:t>
      </w:r>
      <w:r>
        <w:softHyphen/>
      </w:r>
      <w:r w:rsidRPr="00DC5724">
        <w:t>lägsnande</w:t>
      </w:r>
      <w:r>
        <w:softHyphen/>
      </w:r>
      <w:r w:rsidRPr="00DC5724">
        <w:t xml:space="preserve">beslut. </w:t>
      </w:r>
      <w:r w:rsidRPr="00E5308C">
        <w:t xml:space="preserve">Det innebär att </w:t>
      </w:r>
      <w:r>
        <w:t>Säkerhetspolisen</w:t>
      </w:r>
      <w:r w:rsidRPr="00E5308C">
        <w:t xml:space="preserve"> som huvudregel inte är behörig under den tid som ett beslut om avvisning eller utvisning inte får verkställas</w:t>
      </w:r>
      <w:r>
        <w:t>.</w:t>
      </w:r>
    </w:p>
    <w:p w14:paraId="2CD7F9D3" w14:textId="7564305D" w:rsidR="00917E11" w:rsidRDefault="00917E11" w:rsidP="00917E11">
      <w:pPr>
        <w:pStyle w:val="Brdtextmedindrag"/>
      </w:pPr>
      <w:r>
        <w:t>Av</w:t>
      </w:r>
      <w:r w:rsidRPr="00DC5724">
        <w:t xml:space="preserve"> </w:t>
      </w:r>
      <w:r w:rsidRPr="00DC5724">
        <w:rPr>
          <w:i/>
          <w:iCs/>
        </w:rPr>
        <w:t>andra stycket</w:t>
      </w:r>
      <w:r w:rsidRPr="00DC5724">
        <w:t xml:space="preserve"> </w:t>
      </w:r>
      <w:r>
        <w:t xml:space="preserve">framgår dock att </w:t>
      </w:r>
      <w:r w:rsidRPr="00DC5724">
        <w:t xml:space="preserve">Säkerhetspolisen </w:t>
      </w:r>
      <w:r>
        <w:t xml:space="preserve">behåller </w:t>
      </w:r>
      <w:r w:rsidRPr="00DC5724">
        <w:t>sin behörig</w:t>
      </w:r>
      <w:r>
        <w:softHyphen/>
      </w:r>
      <w:r w:rsidRPr="00DC5724">
        <w:t xml:space="preserve">het när </w:t>
      </w:r>
      <w:r>
        <w:t>ett beslut om utvisning</w:t>
      </w:r>
      <w:r w:rsidRPr="00DC5724">
        <w:t xml:space="preserve"> inte får verkställas på grund av att </w:t>
      </w:r>
      <w:r>
        <w:t>hinder mot verkställighet</w:t>
      </w:r>
      <w:r w:rsidRPr="00DC5724">
        <w:t xml:space="preserve"> </w:t>
      </w:r>
      <w:r>
        <w:t xml:space="preserve">har åberopats </w:t>
      </w:r>
      <w:r w:rsidRPr="00DC5724">
        <w:t>enligt 12</w:t>
      </w:r>
      <w:r>
        <w:t> </w:t>
      </w:r>
      <w:r w:rsidRPr="00DC5724">
        <w:t>kap.</w:t>
      </w:r>
      <w:r>
        <w:t xml:space="preserve"> 19 b § första stycket, till dess att Migrationsverket har tagit ställning till om prövning ska </w:t>
      </w:r>
      <w:r w:rsidR="00844B98">
        <w:t>beviljas</w:t>
      </w:r>
      <w:r>
        <w:t>. Det innebär, i förhållande till hittillsvarande 13 § andra stycket, att Säker</w:t>
      </w:r>
      <w:r>
        <w:softHyphen/>
        <w:t>hets</w:t>
      </w:r>
      <w:r>
        <w:softHyphen/>
        <w:t xml:space="preserve">polisen på detta sätt behåller sin behörighet i färre fall. </w:t>
      </w:r>
    </w:p>
    <w:p w14:paraId="7497CF11" w14:textId="3548282C" w:rsidR="00917E11" w:rsidRPr="001C36ED" w:rsidRDefault="00917E11" w:rsidP="00917E11">
      <w:pPr>
        <w:pStyle w:val="Brdtextmedindrag"/>
      </w:pPr>
      <w:r>
        <w:t>När Säkerhetspolisen är behörig att besluta om uppsikt eller förvar</w:t>
      </w:r>
      <w:r w:rsidRPr="00D874B9">
        <w:t xml:space="preserve"> ansvarar </w:t>
      </w:r>
      <w:r>
        <w:t xml:space="preserve">myndigheten </w:t>
      </w:r>
      <w:r w:rsidRPr="00D874B9">
        <w:t xml:space="preserve">också för att det sker en ny prövning av </w:t>
      </w:r>
      <w:r>
        <w:t xml:space="preserve">ett beslut om </w:t>
      </w:r>
      <w:r w:rsidRPr="00D874B9">
        <w:t xml:space="preserve">uppsikt eller förvar </w:t>
      </w:r>
      <w:r w:rsidR="00E5582C">
        <w:t xml:space="preserve">när så krävs </w:t>
      </w:r>
      <w:r w:rsidRPr="00D874B9">
        <w:t xml:space="preserve">samt för att </w:t>
      </w:r>
      <w:r>
        <w:t>beslutet</w:t>
      </w:r>
      <w:r w:rsidRPr="00D874B9">
        <w:t xml:space="preserve"> upphävs om det inte längre finns skäl för de</w:t>
      </w:r>
      <w:r>
        <w:t>t</w:t>
      </w:r>
      <w:r w:rsidRPr="00D874B9">
        <w:t>.</w:t>
      </w:r>
      <w:r>
        <w:t xml:space="preserve"> </w:t>
      </w:r>
    </w:p>
    <w:p w14:paraId="7EEFC0F3" w14:textId="77777777" w:rsidR="00917E11" w:rsidRDefault="00917E11" w:rsidP="00917E11">
      <w:pPr>
        <w:pStyle w:val="Brdtextmedindrag"/>
      </w:pPr>
    </w:p>
    <w:p w14:paraId="4ECA1B32" w14:textId="644A98C7" w:rsidR="00917E11" w:rsidRPr="004505C9" w:rsidRDefault="00917E11" w:rsidP="00917E11">
      <w:pPr>
        <w:pStyle w:val="Brdtext"/>
        <w:rPr>
          <w:sz w:val="18"/>
          <w:szCs w:val="18"/>
        </w:rPr>
      </w:pPr>
      <w:r w:rsidRPr="004505C9">
        <w:rPr>
          <w:b/>
          <w:sz w:val="18"/>
          <w:szCs w:val="18"/>
        </w:rPr>
        <w:t>2</w:t>
      </w:r>
      <w:r>
        <w:rPr>
          <w:b/>
          <w:sz w:val="18"/>
          <w:szCs w:val="18"/>
        </w:rPr>
        <w:t>2</w:t>
      </w:r>
      <w:r w:rsidRPr="004505C9">
        <w:rPr>
          <w:b/>
          <w:sz w:val="18"/>
          <w:szCs w:val="18"/>
        </w:rPr>
        <w:t> §</w:t>
      </w:r>
      <w:r w:rsidRPr="00B53933">
        <w:rPr>
          <w:sz w:val="18"/>
          <w:szCs w:val="18"/>
        </w:rPr>
        <w:t>    </w:t>
      </w:r>
      <w:r w:rsidRPr="004505C9">
        <w:rPr>
          <w:sz w:val="18"/>
          <w:szCs w:val="18"/>
        </w:rPr>
        <w:t>Migrationsverket besluta</w:t>
      </w:r>
      <w:r w:rsidR="00945A5D">
        <w:rPr>
          <w:sz w:val="18"/>
          <w:szCs w:val="18"/>
        </w:rPr>
        <w:t>r</w:t>
      </w:r>
      <w:r w:rsidR="00ED21EC">
        <w:rPr>
          <w:sz w:val="18"/>
          <w:szCs w:val="18"/>
        </w:rPr>
        <w:t xml:space="preserve"> </w:t>
      </w:r>
      <w:r w:rsidRPr="004505C9">
        <w:rPr>
          <w:sz w:val="18"/>
          <w:szCs w:val="18"/>
        </w:rPr>
        <w:t>om uppsikt och förvar, om inte Polis</w:t>
      </w:r>
      <w:r w:rsidDel="006075E9">
        <w:softHyphen/>
      </w:r>
      <w:r w:rsidRPr="004505C9">
        <w:rPr>
          <w:sz w:val="18"/>
          <w:szCs w:val="18"/>
        </w:rPr>
        <w:t>myndig</w:t>
      </w:r>
      <w:r>
        <w:rPr>
          <w:sz w:val="18"/>
          <w:szCs w:val="18"/>
        </w:rPr>
        <w:softHyphen/>
      </w:r>
      <w:r w:rsidRPr="004505C9">
        <w:rPr>
          <w:sz w:val="18"/>
          <w:szCs w:val="18"/>
        </w:rPr>
        <w:t xml:space="preserve">heten eller Säkerhetspolisen är </w:t>
      </w:r>
      <w:r>
        <w:rPr>
          <w:sz w:val="18"/>
          <w:szCs w:val="18"/>
        </w:rPr>
        <w:t xml:space="preserve">beslutande myndighet </w:t>
      </w:r>
      <w:r w:rsidRPr="004505C9">
        <w:rPr>
          <w:sz w:val="18"/>
          <w:szCs w:val="18"/>
        </w:rPr>
        <w:t>enligt 2</w:t>
      </w:r>
      <w:r>
        <w:rPr>
          <w:sz w:val="18"/>
          <w:szCs w:val="18"/>
        </w:rPr>
        <w:t>0</w:t>
      </w:r>
      <w:r w:rsidRPr="004505C9">
        <w:rPr>
          <w:sz w:val="18"/>
          <w:szCs w:val="18"/>
        </w:rPr>
        <w:t xml:space="preserve"> eller 2</w:t>
      </w:r>
      <w:r>
        <w:rPr>
          <w:sz w:val="18"/>
          <w:szCs w:val="18"/>
        </w:rPr>
        <w:t>1</w:t>
      </w:r>
      <w:r w:rsidRPr="004505C9">
        <w:rPr>
          <w:sz w:val="18"/>
          <w:szCs w:val="18"/>
        </w:rPr>
        <w:t> §.</w:t>
      </w:r>
    </w:p>
    <w:p w14:paraId="3A821CD0" w14:textId="77777777" w:rsidR="00917E11" w:rsidRPr="000F6669" w:rsidRDefault="00917E11" w:rsidP="00917E11">
      <w:pPr>
        <w:pStyle w:val="Brdtextmedindrag"/>
      </w:pPr>
    </w:p>
    <w:p w14:paraId="2C9834A0" w14:textId="77777777" w:rsidR="00917E11" w:rsidRDefault="00917E11" w:rsidP="00917E11">
      <w:pPr>
        <w:pStyle w:val="Brdtext"/>
      </w:pPr>
      <w:r>
        <w:t>I paragrafen regleras när Migrations</w:t>
      </w:r>
      <w:r>
        <w:softHyphen/>
        <w:t xml:space="preserve">verket är behörigt att besluta om uppsikt och förvar. Övervägandena finns i avsnitt </w:t>
      </w:r>
      <w:r w:rsidRPr="008D59FE">
        <w:t>10.1</w:t>
      </w:r>
      <w:r>
        <w:t xml:space="preserve">. </w:t>
      </w:r>
    </w:p>
    <w:p w14:paraId="6627A887" w14:textId="77777777" w:rsidR="00917E11" w:rsidRDefault="00917E11" w:rsidP="00917E11">
      <w:pPr>
        <w:pStyle w:val="Brdtextmedindrag"/>
      </w:pPr>
      <w:r>
        <w:t xml:space="preserve">Paragrafen motsvarar delvis vad som gäller enligt hittillsvarande 12 och 14 §§ (jfr </w:t>
      </w:r>
      <w:r w:rsidRPr="00BF2A19">
        <w:t>prop. 1975/76:18 s.</w:t>
      </w:r>
      <w:r>
        <w:t> </w:t>
      </w:r>
      <w:r w:rsidRPr="00BF2A19">
        <w:t>165</w:t>
      </w:r>
      <w:r>
        <w:t xml:space="preserve"> och </w:t>
      </w:r>
      <w:r w:rsidRPr="00BF2A19">
        <w:t>166</w:t>
      </w:r>
      <w:r>
        <w:t xml:space="preserve">, </w:t>
      </w:r>
      <w:r w:rsidRPr="00737F6D">
        <w:t>prop.</w:t>
      </w:r>
      <w:r>
        <w:t xml:space="preserve"> 1979/80:96 s. 102 och 103, prop. 1988/89:86 s. 181 och 183, prop. 2004/05:170 s. 294 och prop. 2009/10:31 s. 276). I förhållande till de paragraferna formuleras be</w:t>
      </w:r>
      <w:r>
        <w:softHyphen/>
        <w:t>hörig</w:t>
      </w:r>
      <w:r>
        <w:softHyphen/>
        <w:t>heten på ett annat sätt. Vidare utökas Migrationsverkets behörig</w:t>
      </w:r>
      <w:r>
        <w:softHyphen/>
        <w:t xml:space="preserve">het. </w:t>
      </w:r>
    </w:p>
    <w:p w14:paraId="1A792B0C" w14:textId="1CD4057A" w:rsidR="00917E11" w:rsidRDefault="00917E11" w:rsidP="00917E11">
      <w:pPr>
        <w:pStyle w:val="Brdtextmedindrag"/>
      </w:pPr>
      <w:r>
        <w:t xml:space="preserve">Enligt paragrafen </w:t>
      </w:r>
      <w:r w:rsidR="00E5582C">
        <w:t xml:space="preserve">är det </w:t>
      </w:r>
      <w:r>
        <w:t xml:space="preserve">Migrationsverket </w:t>
      </w:r>
      <w:r w:rsidR="00E5582C">
        <w:t xml:space="preserve">som </w:t>
      </w:r>
      <w:r>
        <w:t>besluta</w:t>
      </w:r>
      <w:r w:rsidR="00E5582C">
        <w:t>r</w:t>
      </w:r>
      <w:r>
        <w:t xml:space="preserve"> om uppsikt och förvar om inte Polismyndigheten eller Säkerhetspolisen är behörig</w:t>
      </w:r>
      <w:r w:rsidR="00E5582C">
        <w:t>a</w:t>
      </w:r>
      <w:r>
        <w:t xml:space="preserve"> att fatta sådana beslut. När de myndigheterna är behöriga framgår av 20 och 21 §§. Det innebär till att börja med att Migrationsverket är behörig beslutsfattare när verket handlägger ett ärende om uppe</w:t>
      </w:r>
      <w:r>
        <w:softHyphen/>
        <w:t>hålls</w:t>
      </w:r>
      <w:r>
        <w:softHyphen/>
        <w:t>tillstånd, internationellt skydd, avvisning eller utvisning eller är ansvarigt för att verkställa ett beslut om avvisning eller utvisning, förutsatt att Polis</w:t>
      </w:r>
      <w:r>
        <w:softHyphen/>
        <w:t>myndig</w:t>
      </w:r>
      <w:r>
        <w:softHyphen/>
        <w:t>heten eller Säkerhetspolisen inte är behörig. Migrationsverkets behörighet att verk</w:t>
      </w:r>
      <w:r>
        <w:softHyphen/>
        <w:t>ställa ett beslut om av</w:t>
      </w:r>
      <w:r>
        <w:softHyphen/>
        <w:t>visning eller utvisning regleras i 12 kap. 14 och 14 a §§. I vissa situationer övergår behörigheten att besluta om uppsikt eller förvar från Polismyndig</w:t>
      </w:r>
      <w:r>
        <w:softHyphen/>
        <w:t>heten eller Säkerhetspolisen till Migrations</w:t>
      </w:r>
      <w:r>
        <w:softHyphen/>
        <w:t>verket. Om exempel</w:t>
      </w:r>
      <w:r>
        <w:softHyphen/>
        <w:t>vis Polis</w:t>
      </w:r>
      <w:r>
        <w:softHyphen/>
        <w:t>myndig</w:t>
      </w:r>
      <w:r>
        <w:softHyphen/>
        <w:t>heten är ansvarig för att verkställa</w:t>
      </w:r>
      <w:r w:rsidRPr="00D874B9">
        <w:t xml:space="preserve"> ett </w:t>
      </w:r>
      <w:r>
        <w:t xml:space="preserve">beslut om utvisning </w:t>
      </w:r>
      <w:r w:rsidRPr="00D874B9">
        <w:t xml:space="preserve">och utlänningen </w:t>
      </w:r>
      <w:r>
        <w:t xml:space="preserve">åberopar hinder enligt </w:t>
      </w:r>
      <w:r w:rsidRPr="00D874B9">
        <w:t>12</w:t>
      </w:r>
      <w:r>
        <w:t> </w:t>
      </w:r>
      <w:r w:rsidRPr="00D874B9">
        <w:t>kap. 19</w:t>
      </w:r>
      <w:r>
        <w:t> </w:t>
      </w:r>
      <w:r w:rsidRPr="00D874B9">
        <w:t>b</w:t>
      </w:r>
      <w:r>
        <w:t> </w:t>
      </w:r>
      <w:r w:rsidRPr="00D874B9">
        <w:t>§ första stycket</w:t>
      </w:r>
      <w:r>
        <w:t>,</w:t>
      </w:r>
      <w:r w:rsidRPr="00D874B9">
        <w:t xml:space="preserve"> övergår </w:t>
      </w:r>
      <w:r>
        <w:t xml:space="preserve">behörigheten </w:t>
      </w:r>
      <w:r w:rsidRPr="00D874B9">
        <w:t xml:space="preserve">till </w:t>
      </w:r>
      <w:r>
        <w:t>Migrationsverket</w:t>
      </w:r>
      <w:r w:rsidRPr="00D874B9">
        <w:t xml:space="preserve"> om </w:t>
      </w:r>
      <w:r>
        <w:t xml:space="preserve">verket beviljar </w:t>
      </w:r>
      <w:r w:rsidRPr="00D874B9">
        <w:t>prövning</w:t>
      </w:r>
      <w:r>
        <w:t xml:space="preserve">. </w:t>
      </w:r>
    </w:p>
    <w:p w14:paraId="35752355" w14:textId="6B59FCBB" w:rsidR="00917E11" w:rsidRPr="001C36ED" w:rsidRDefault="00917E11" w:rsidP="00917E11">
      <w:pPr>
        <w:pStyle w:val="Brdtextmedindrag"/>
      </w:pPr>
      <w:r>
        <w:t>Paragrafen innebär också, till skillnad från vad som gällt enligt hittills</w:t>
      </w:r>
      <w:r>
        <w:softHyphen/>
        <w:t>varande 12 och 14 §§, att Migrationsverket är behörigt att besluta om upp</w:t>
      </w:r>
      <w:r>
        <w:softHyphen/>
        <w:t>sikt eller förvar u</w:t>
      </w:r>
      <w:r w:rsidRPr="00D874B9">
        <w:t>nder den tid som ett avvisnings- eller utvisnings</w:t>
      </w:r>
      <w:r>
        <w:softHyphen/>
      </w:r>
      <w:r w:rsidRPr="00D874B9">
        <w:t>ärende hand</w:t>
      </w:r>
      <w:r>
        <w:softHyphen/>
      </w:r>
      <w:r w:rsidRPr="00D874B9">
        <w:t>läggs av en migrationsdomstol eller Migrations</w:t>
      </w:r>
      <w:r>
        <w:softHyphen/>
      </w:r>
      <w:r w:rsidRPr="00D874B9">
        <w:t>över</w:t>
      </w:r>
      <w:r>
        <w:softHyphen/>
      </w:r>
      <w:r w:rsidRPr="00D874B9">
        <w:t>domstolen</w:t>
      </w:r>
      <w:r>
        <w:t>, förutsatt att Polismyndigheten eller Säkerhetspolisen inte är behörig</w:t>
      </w:r>
      <w:r w:rsidRPr="00D874B9">
        <w:t xml:space="preserve">. </w:t>
      </w:r>
      <w:r>
        <w:t>Migra</w:t>
      </w:r>
      <w:r>
        <w:softHyphen/>
        <w:t>tions</w:t>
      </w:r>
      <w:r>
        <w:softHyphen/>
        <w:t>v</w:t>
      </w:r>
      <w:r w:rsidRPr="00D874B9">
        <w:t xml:space="preserve">erket ansvarar </w:t>
      </w:r>
      <w:r>
        <w:t xml:space="preserve">då </w:t>
      </w:r>
      <w:r w:rsidRPr="00D874B9">
        <w:t xml:space="preserve">också för att det sker en ny prövning av </w:t>
      </w:r>
      <w:r w:rsidR="00035E76">
        <w:t xml:space="preserve">ett </w:t>
      </w:r>
      <w:r>
        <w:t xml:space="preserve">beslut om </w:t>
      </w:r>
      <w:r w:rsidRPr="00D874B9">
        <w:t xml:space="preserve">uppsikt eller förvar </w:t>
      </w:r>
      <w:r w:rsidR="00E5582C">
        <w:t xml:space="preserve">när en sådan behövs </w:t>
      </w:r>
      <w:r w:rsidRPr="00D874B9">
        <w:t xml:space="preserve">samt för att </w:t>
      </w:r>
      <w:r>
        <w:t>beslutet</w:t>
      </w:r>
      <w:r w:rsidRPr="00D874B9">
        <w:t xml:space="preserve"> upphävs om det inte längre finns skäl för de</w:t>
      </w:r>
      <w:r>
        <w:t>t</w:t>
      </w:r>
      <w:r w:rsidRPr="00D874B9">
        <w:t>.</w:t>
      </w:r>
      <w:r>
        <w:t xml:space="preserve"> </w:t>
      </w:r>
    </w:p>
    <w:p w14:paraId="69D941A7" w14:textId="77777777" w:rsidR="00917E11" w:rsidRDefault="00917E11" w:rsidP="00917E11">
      <w:pPr>
        <w:pStyle w:val="Brdtextmedindrag"/>
        <w:ind w:firstLine="0"/>
      </w:pPr>
    </w:p>
    <w:p w14:paraId="4EB89256" w14:textId="33F04DB8" w:rsidR="00917E11" w:rsidRPr="004505C9" w:rsidRDefault="00917E11" w:rsidP="00092660">
      <w:pPr>
        <w:pStyle w:val="Brdtext"/>
        <w:keepNext/>
        <w:rPr>
          <w:sz w:val="18"/>
          <w:szCs w:val="18"/>
        </w:rPr>
      </w:pPr>
      <w:r w:rsidRPr="004505C9">
        <w:rPr>
          <w:b/>
          <w:sz w:val="18"/>
          <w:szCs w:val="18"/>
        </w:rPr>
        <w:t>2</w:t>
      </w:r>
      <w:r>
        <w:rPr>
          <w:b/>
          <w:sz w:val="18"/>
          <w:szCs w:val="18"/>
        </w:rPr>
        <w:t>3</w:t>
      </w:r>
      <w:r w:rsidRPr="004505C9">
        <w:rPr>
          <w:b/>
          <w:sz w:val="18"/>
          <w:szCs w:val="18"/>
        </w:rPr>
        <w:t> §</w:t>
      </w:r>
      <w:r w:rsidRPr="00B53933">
        <w:rPr>
          <w:sz w:val="18"/>
          <w:szCs w:val="18"/>
        </w:rPr>
        <w:t>    </w:t>
      </w:r>
      <w:r w:rsidRPr="004505C9">
        <w:rPr>
          <w:sz w:val="18"/>
          <w:szCs w:val="18"/>
        </w:rPr>
        <w:t>Migrationsverket ska upphäva ett beslut om uppsikt eller förvar om verket beviljar uppehållstillstånd eller internationellt skydd.</w:t>
      </w:r>
    </w:p>
    <w:p w14:paraId="70930EDD" w14:textId="77777777" w:rsidR="00ED21EC" w:rsidRDefault="00917E11" w:rsidP="00917E11">
      <w:pPr>
        <w:pStyle w:val="Brdtextmedindrag"/>
        <w:rPr>
          <w:sz w:val="18"/>
          <w:szCs w:val="18"/>
        </w:rPr>
      </w:pPr>
      <w:r w:rsidRPr="004505C9">
        <w:rPr>
          <w:sz w:val="18"/>
          <w:szCs w:val="18"/>
        </w:rPr>
        <w:t>När Migrationsverket prövar en fråga om uppehållstillstånd eller internationellt skydd får verket besluta om inhibition av ett beslut om uppsikt eller förvar.</w:t>
      </w:r>
    </w:p>
    <w:p w14:paraId="19D2D1F3" w14:textId="329E9AAC" w:rsidR="00917E11" w:rsidRPr="004505C9" w:rsidRDefault="00ED21EC" w:rsidP="00917E11">
      <w:pPr>
        <w:pStyle w:val="Brdtextmedindrag"/>
        <w:rPr>
          <w:sz w:val="18"/>
          <w:szCs w:val="18"/>
        </w:rPr>
      </w:pPr>
      <w:r>
        <w:rPr>
          <w:sz w:val="18"/>
          <w:szCs w:val="18"/>
        </w:rPr>
        <w:t>Är det en domstol som beslutar i frågor som avses i första eller andra stycket gäller vad som där sägs i stället domstolen</w:t>
      </w:r>
      <w:r w:rsidR="00917E11" w:rsidRPr="004505C9">
        <w:rPr>
          <w:sz w:val="18"/>
          <w:szCs w:val="18"/>
        </w:rPr>
        <w:t>.</w:t>
      </w:r>
    </w:p>
    <w:p w14:paraId="47CD0F8C" w14:textId="77777777" w:rsidR="00917E11" w:rsidRPr="002D43EC" w:rsidRDefault="00917E11" w:rsidP="00917E11">
      <w:pPr>
        <w:pStyle w:val="Brdtextmedindrag"/>
        <w:ind w:firstLine="0"/>
      </w:pPr>
    </w:p>
    <w:p w14:paraId="20DA5783" w14:textId="77777777" w:rsidR="00917E11" w:rsidRDefault="00917E11" w:rsidP="00917E11">
      <w:pPr>
        <w:pStyle w:val="Brdtext"/>
      </w:pPr>
      <w:r>
        <w:t>I paragrafen regleras</w:t>
      </w:r>
      <w:r w:rsidRPr="002D43EC">
        <w:t xml:space="preserve"> befogenheter för Migrationsverket och </w:t>
      </w:r>
      <w:r>
        <w:t>migrations</w:t>
      </w:r>
      <w:r>
        <w:softHyphen/>
      </w:r>
      <w:r w:rsidRPr="002D43EC">
        <w:t xml:space="preserve">domstolarna att </w:t>
      </w:r>
      <w:r>
        <w:t xml:space="preserve">bl.a. </w:t>
      </w:r>
      <w:r w:rsidRPr="002D43EC">
        <w:t>upphäva ett beslut om uppsikt eller förvar</w:t>
      </w:r>
      <w:r>
        <w:t>. Över</w:t>
      </w:r>
      <w:r>
        <w:softHyphen/>
        <w:t xml:space="preserve">vägandena finns i avsnitt </w:t>
      </w:r>
      <w:r w:rsidRPr="008D59FE">
        <w:t>10.</w:t>
      </w:r>
      <w:r>
        <w:t>2.</w:t>
      </w:r>
    </w:p>
    <w:p w14:paraId="735BF469" w14:textId="2278552C" w:rsidR="00917E11" w:rsidRDefault="00917E11" w:rsidP="00917E11">
      <w:pPr>
        <w:pStyle w:val="Brdtextmedindrag"/>
      </w:pPr>
      <w:r>
        <w:t xml:space="preserve">Enligt </w:t>
      </w:r>
      <w:r w:rsidRPr="00DC5724">
        <w:rPr>
          <w:i/>
          <w:iCs/>
        </w:rPr>
        <w:t>första stycket</w:t>
      </w:r>
      <w:r>
        <w:t xml:space="preserve"> har Migrationsverket en behörighet och skyldighet att upphäva ett beslut om uppsikt eller förvar när ett uppe</w:t>
      </w:r>
      <w:r>
        <w:softHyphen/>
        <w:t>hålls</w:t>
      </w:r>
      <w:r>
        <w:softHyphen/>
        <w:t>till</w:t>
      </w:r>
      <w:r>
        <w:softHyphen/>
        <w:t xml:space="preserve">stånd eller internationellt skydd beviljas. </w:t>
      </w:r>
    </w:p>
    <w:p w14:paraId="29BC4659" w14:textId="17E11DA1" w:rsidR="00917E11" w:rsidRDefault="00917E11" w:rsidP="00917E11">
      <w:pPr>
        <w:pStyle w:val="Brdtextmedindrag"/>
      </w:pPr>
      <w:r>
        <w:t xml:space="preserve">Av </w:t>
      </w:r>
      <w:r w:rsidRPr="00DC5724">
        <w:rPr>
          <w:i/>
          <w:iCs/>
        </w:rPr>
        <w:t>andra stycket</w:t>
      </w:r>
      <w:r>
        <w:t xml:space="preserve"> framgår att </w:t>
      </w:r>
      <w:r w:rsidR="00C74CEB">
        <w:t xml:space="preserve">när </w:t>
      </w:r>
      <w:r>
        <w:t xml:space="preserve">Migrationsverket prövar en fråga om uppehållstillstånd eller internationellt skydd får </w:t>
      </w:r>
      <w:r w:rsidR="00C74CEB">
        <w:t xml:space="preserve">verket </w:t>
      </w:r>
      <w:r>
        <w:t>besluta om inhibition av ett beslut om uppsikt eller förvar. Om Migrationsverket under hand</w:t>
      </w:r>
      <w:r>
        <w:softHyphen/>
        <w:t>läggningen bedömer att uppehållstillstånd eller internationellt skydd kommer att beviljas, kan myndig</w:t>
      </w:r>
      <w:r>
        <w:softHyphen/>
        <w:t>heten alltså besluta att utlänningen tills vidare inte ska stå under uppsikt eller vara tagen i förvar.</w:t>
      </w:r>
      <w:r w:rsidRPr="00161DB6">
        <w:t xml:space="preserve"> </w:t>
      </w:r>
    </w:p>
    <w:p w14:paraId="34493110" w14:textId="497FAF09" w:rsidR="00D123EB" w:rsidRPr="00C74CEB" w:rsidRDefault="00C74CEB" w:rsidP="00C74CEB">
      <w:pPr>
        <w:pStyle w:val="Brdtextmedindrag"/>
      </w:pPr>
      <w:r>
        <w:t xml:space="preserve">Av </w:t>
      </w:r>
      <w:r w:rsidRPr="00E25A67">
        <w:rPr>
          <w:i/>
          <w:iCs/>
        </w:rPr>
        <w:t>tredje stycket</w:t>
      </w:r>
      <w:r>
        <w:t xml:space="preserve"> framgår att när en domstol beslutar i frågor som avses i första eller andra stycket gäller vad som där sägs i stället domstolen. </w:t>
      </w:r>
      <w:r w:rsidR="00844B98">
        <w:t>Med domstol avses en migrations</w:t>
      </w:r>
      <w:r w:rsidR="00844B98">
        <w:softHyphen/>
        <w:t>domstol eller Migrations</w:t>
      </w:r>
      <w:r w:rsidR="00844B98">
        <w:softHyphen/>
        <w:t>över</w:t>
      </w:r>
      <w:r w:rsidR="00844B98">
        <w:softHyphen/>
        <w:t>domstolen. Stycket kan</w:t>
      </w:r>
      <w:r>
        <w:t xml:space="preserve"> </w:t>
      </w:r>
      <w:r w:rsidR="00844B98">
        <w:t>tillämpas exempelvis om frågan om uppehållstillstånd eller inter</w:t>
      </w:r>
      <w:r w:rsidR="00844B98">
        <w:softHyphen/>
        <w:t>nationellt skydd aktualiseras vid en migrations</w:t>
      </w:r>
      <w:r w:rsidR="00844B98">
        <w:softHyphen/>
        <w:t>domstols eller Migrations</w:t>
      </w:r>
      <w:r w:rsidR="00844B98">
        <w:softHyphen/>
        <w:t>över</w:t>
      </w:r>
      <w:r w:rsidR="00844B98">
        <w:softHyphen/>
        <w:t>domstolens prövning av ett över</w:t>
      </w:r>
      <w:r w:rsidR="00844B98">
        <w:softHyphen/>
        <w:t xml:space="preserve">klagat beslut om avvisning eller utvisning. </w:t>
      </w:r>
    </w:p>
    <w:p w14:paraId="36E394E1" w14:textId="77777777" w:rsidR="00917E11" w:rsidRDefault="00917E11" w:rsidP="00917E11">
      <w:pPr>
        <w:pStyle w:val="Brdtextmedindrag"/>
      </w:pPr>
    </w:p>
    <w:p w14:paraId="53D35FB1" w14:textId="653BED3E" w:rsidR="00917E11" w:rsidRPr="004505C9" w:rsidRDefault="00917E11" w:rsidP="00917E11">
      <w:pPr>
        <w:pStyle w:val="Brdtext"/>
        <w:rPr>
          <w:sz w:val="18"/>
          <w:szCs w:val="18"/>
        </w:rPr>
      </w:pPr>
      <w:r w:rsidRPr="004505C9">
        <w:rPr>
          <w:b/>
          <w:sz w:val="18"/>
          <w:szCs w:val="18"/>
        </w:rPr>
        <w:t>2</w:t>
      </w:r>
      <w:r>
        <w:rPr>
          <w:b/>
          <w:sz w:val="18"/>
          <w:szCs w:val="18"/>
        </w:rPr>
        <w:t>4</w:t>
      </w:r>
      <w:r w:rsidRPr="004505C9">
        <w:rPr>
          <w:b/>
          <w:sz w:val="18"/>
          <w:szCs w:val="18"/>
        </w:rPr>
        <w:t> §</w:t>
      </w:r>
      <w:r w:rsidRPr="00B53933">
        <w:rPr>
          <w:sz w:val="18"/>
          <w:szCs w:val="18"/>
        </w:rPr>
        <w:t>    </w:t>
      </w:r>
      <w:r w:rsidRPr="004505C9">
        <w:rPr>
          <w:sz w:val="18"/>
          <w:szCs w:val="18"/>
        </w:rPr>
        <w:t xml:space="preserve">Polismyndigheten får, </w:t>
      </w:r>
      <w:r w:rsidR="00A06F90">
        <w:rPr>
          <w:sz w:val="18"/>
          <w:szCs w:val="18"/>
        </w:rPr>
        <w:t xml:space="preserve">trots att </w:t>
      </w:r>
      <w:r w:rsidRPr="004505C9">
        <w:rPr>
          <w:sz w:val="18"/>
          <w:szCs w:val="18"/>
        </w:rPr>
        <w:t xml:space="preserve">myndigheten inte är </w:t>
      </w:r>
      <w:r>
        <w:rPr>
          <w:sz w:val="18"/>
          <w:szCs w:val="18"/>
        </w:rPr>
        <w:t xml:space="preserve">beslutande myndighet </w:t>
      </w:r>
      <w:r w:rsidRPr="004505C9">
        <w:rPr>
          <w:sz w:val="18"/>
          <w:szCs w:val="18"/>
        </w:rPr>
        <w:t>enligt 2</w:t>
      </w:r>
      <w:r>
        <w:rPr>
          <w:sz w:val="18"/>
          <w:szCs w:val="18"/>
        </w:rPr>
        <w:t>0</w:t>
      </w:r>
      <w:r w:rsidRPr="00B53933">
        <w:t> </w:t>
      </w:r>
      <w:r w:rsidRPr="004505C9">
        <w:rPr>
          <w:sz w:val="18"/>
          <w:szCs w:val="18"/>
        </w:rPr>
        <w:t xml:space="preserve">§, besluta att en utlänning </w:t>
      </w:r>
      <w:r w:rsidR="00A06F90">
        <w:rPr>
          <w:sz w:val="18"/>
          <w:szCs w:val="18"/>
        </w:rPr>
        <w:t xml:space="preserve">ska ställas </w:t>
      </w:r>
      <w:r w:rsidRPr="004505C9">
        <w:rPr>
          <w:sz w:val="18"/>
          <w:szCs w:val="18"/>
        </w:rPr>
        <w:t>under uppsikt eller ta</w:t>
      </w:r>
      <w:r w:rsidR="00A06F90">
        <w:rPr>
          <w:sz w:val="18"/>
          <w:szCs w:val="18"/>
        </w:rPr>
        <w:t>s</w:t>
      </w:r>
      <w:r w:rsidRPr="004505C9">
        <w:rPr>
          <w:sz w:val="18"/>
          <w:szCs w:val="18"/>
        </w:rPr>
        <w:t xml:space="preserve"> i förvar, om det inte finns tid att avvakta den behöriga myndighetens beslut. Ett sådant beslut ska skyndsamt anmälas till den myndighet som är behörig. Den myndigheten ska därefter omedelbart pröva frågan om uppsikt eller förvar. När den behöriga myndigheten har beslutat i frågan upphör Polismyndighetens beslut att gälla.</w:t>
      </w:r>
    </w:p>
    <w:p w14:paraId="6F0AEEFA" w14:textId="4709508B" w:rsidR="00917E11" w:rsidRPr="004505C9" w:rsidRDefault="00917E11" w:rsidP="00917E11">
      <w:pPr>
        <w:pStyle w:val="Brdtextmedindrag"/>
        <w:rPr>
          <w:sz w:val="18"/>
          <w:szCs w:val="18"/>
        </w:rPr>
      </w:pPr>
      <w:r w:rsidRPr="004505C9">
        <w:rPr>
          <w:sz w:val="18"/>
          <w:szCs w:val="18"/>
        </w:rPr>
        <w:t xml:space="preserve">En polisman får </w:t>
      </w:r>
      <w:r w:rsidR="00067346">
        <w:rPr>
          <w:sz w:val="18"/>
          <w:szCs w:val="18"/>
        </w:rPr>
        <w:t>med tillämpning av</w:t>
      </w:r>
      <w:r w:rsidRPr="004505C9">
        <w:rPr>
          <w:sz w:val="18"/>
          <w:szCs w:val="18"/>
        </w:rPr>
        <w:t xml:space="preserve"> 11</w:t>
      </w:r>
      <w:r w:rsidRPr="00B53933">
        <w:t> </w:t>
      </w:r>
      <w:r w:rsidRPr="004505C9">
        <w:rPr>
          <w:sz w:val="18"/>
          <w:szCs w:val="18"/>
        </w:rPr>
        <w:t>§ polislagen (1984:387) i vissa fall omhänderta en utlänning i avvaktan på Polismyndighetens beslut om förvar.</w:t>
      </w:r>
    </w:p>
    <w:p w14:paraId="117ED952" w14:textId="77777777" w:rsidR="00917E11" w:rsidRPr="004505C9" w:rsidRDefault="00917E11" w:rsidP="00917E11">
      <w:pPr>
        <w:pStyle w:val="Brdtextmedindrag"/>
        <w:rPr>
          <w:sz w:val="18"/>
          <w:szCs w:val="18"/>
        </w:rPr>
      </w:pPr>
      <w:r w:rsidRPr="004505C9">
        <w:rPr>
          <w:sz w:val="18"/>
          <w:szCs w:val="18"/>
        </w:rPr>
        <w:t>Om kontroll av en utlänning sker under medverkan av Tullverket, Kustbevak</w:t>
      </w:r>
      <w:r w:rsidRPr="004505C9">
        <w:rPr>
          <w:sz w:val="18"/>
          <w:szCs w:val="18"/>
        </w:rPr>
        <w:softHyphen/>
        <w:t>ningen eller med hjälp av en särskilt förordnad passkontrollant, har tulltjänste</w:t>
      </w:r>
      <w:r w:rsidRPr="004505C9">
        <w:rPr>
          <w:sz w:val="18"/>
          <w:szCs w:val="18"/>
        </w:rPr>
        <w:softHyphen/>
        <w:t>mannen, tjänstemannen vid Kustbevakningen eller passkontrollanten samma rätt att omhänderta utlänningen som en polisman har enligt andra stycket. Omhänder</w:t>
      </w:r>
      <w:r w:rsidRPr="004505C9">
        <w:rPr>
          <w:sz w:val="18"/>
          <w:szCs w:val="18"/>
        </w:rPr>
        <w:softHyphen/>
        <w:t>tagandet ska så skyndsamt som möjligt anmälas till en polisman för prövning av om åtgärden ska bestå.</w:t>
      </w:r>
    </w:p>
    <w:p w14:paraId="4A63D2DD" w14:textId="77777777" w:rsidR="00917E11" w:rsidRPr="00B030FE" w:rsidRDefault="00917E11" w:rsidP="00917E11">
      <w:pPr>
        <w:pStyle w:val="Brdtextmedindrag"/>
      </w:pPr>
    </w:p>
    <w:p w14:paraId="729D4B56" w14:textId="77777777" w:rsidR="00917E11" w:rsidRDefault="00917E11" w:rsidP="00917E11">
      <w:pPr>
        <w:pStyle w:val="Brdtextmedindrag"/>
        <w:ind w:firstLine="0"/>
      </w:pPr>
      <w:r w:rsidRPr="00B030FE">
        <w:t xml:space="preserve">I paragrafen finns </w:t>
      </w:r>
      <w:r>
        <w:t xml:space="preserve">bestämmelser </w:t>
      </w:r>
      <w:r w:rsidRPr="00B030FE">
        <w:t xml:space="preserve">om </w:t>
      </w:r>
      <w:r>
        <w:t>bl.a. Polismyndighetens möjlighet att fatta</w:t>
      </w:r>
      <w:r w:rsidRPr="00B030FE">
        <w:t xml:space="preserve"> interimistiska beslut om uppsikt och förvar. Över</w:t>
      </w:r>
      <w:r>
        <w:softHyphen/>
      </w:r>
      <w:r w:rsidRPr="00B030FE">
        <w:t xml:space="preserve">vägandena finns i avsnitt </w:t>
      </w:r>
      <w:r w:rsidRPr="008D59FE">
        <w:t>10.</w:t>
      </w:r>
      <w:r>
        <w:t>1</w:t>
      </w:r>
      <w:r w:rsidRPr="00B030FE">
        <w:t>.</w:t>
      </w:r>
    </w:p>
    <w:p w14:paraId="17602764" w14:textId="2D434A54" w:rsidR="00917E11" w:rsidRPr="00E00326" w:rsidRDefault="00917E11" w:rsidP="00917E11">
      <w:pPr>
        <w:pStyle w:val="Brdtextmedindrag"/>
      </w:pPr>
      <w:r>
        <w:t>Paragrafen motsvarar i huvudsak hittills</w:t>
      </w:r>
      <w:r>
        <w:softHyphen/>
        <w:t>varande</w:t>
      </w:r>
      <w:r w:rsidR="00AC5C66">
        <w:t xml:space="preserve"> </w:t>
      </w:r>
      <w:r>
        <w:t xml:space="preserve">17 § (jfr prop. 1975/76:18 s. 166, prop. 1979/80:96 s. 103, prop. 1988/89:86 s. 181, 183 och 184 och prop. 2013/14:110 s. 626). Skillnaden är att det i </w:t>
      </w:r>
      <w:r w:rsidRPr="00CD2DDB">
        <w:rPr>
          <w:i/>
          <w:iCs/>
        </w:rPr>
        <w:t>första stycket</w:t>
      </w:r>
      <w:r>
        <w:t xml:space="preserve"> anges att Polismyndighetens interimistiska beslut upphör att gälla när den behöriga myndigheten har prövat frågan om uppsikt eller förvar. </w:t>
      </w:r>
      <w:r w:rsidR="00E5582C">
        <w:t>Det innebär att p</w:t>
      </w:r>
      <w:r>
        <w:t xml:space="preserve">rövningen av den behöriga myndigheten utmynnar i ett nytt beslut som ersätter det interimistiska beslutet. </w:t>
      </w:r>
    </w:p>
    <w:p w14:paraId="5ED3F8A0" w14:textId="09873117" w:rsidR="00917E11" w:rsidRPr="004505C9" w:rsidRDefault="00917E11" w:rsidP="00917E11">
      <w:pPr>
        <w:pStyle w:val="Rubrik4utannumrering"/>
        <w:rPr>
          <w:iCs/>
        </w:rPr>
      </w:pPr>
      <w:r w:rsidRPr="004505C9">
        <w:rPr>
          <w:iCs/>
        </w:rPr>
        <w:t>10 a kap. Verkställighet av beslut om uppsikt och förvar</w:t>
      </w:r>
    </w:p>
    <w:p w14:paraId="04F5EF0A" w14:textId="77777777" w:rsidR="00917E11" w:rsidRPr="004505C9" w:rsidRDefault="00917E11" w:rsidP="00917E11">
      <w:pPr>
        <w:pStyle w:val="Rubrik4utannumrering"/>
        <w:spacing w:before="0"/>
        <w:rPr>
          <w:iCs/>
        </w:rPr>
      </w:pPr>
      <w:r w:rsidRPr="004505C9">
        <w:rPr>
          <w:iCs/>
        </w:rPr>
        <w:t>Ansvar för verkställighet</w:t>
      </w:r>
    </w:p>
    <w:p w14:paraId="69E00F19" w14:textId="2FA6BDDF" w:rsidR="00917E11" w:rsidRPr="004505C9" w:rsidRDefault="00917E11" w:rsidP="00917E11">
      <w:pPr>
        <w:pStyle w:val="Brdtext"/>
        <w:rPr>
          <w:iCs/>
          <w:sz w:val="18"/>
          <w:szCs w:val="18"/>
        </w:rPr>
      </w:pPr>
      <w:r w:rsidRPr="004505C9">
        <w:rPr>
          <w:b/>
          <w:iCs/>
          <w:sz w:val="18"/>
          <w:szCs w:val="18"/>
        </w:rPr>
        <w:t>1 §</w:t>
      </w:r>
      <w:r w:rsidRPr="004505C9">
        <w:rPr>
          <w:iCs/>
          <w:sz w:val="18"/>
          <w:szCs w:val="18"/>
        </w:rPr>
        <w:t>    Migrationsverket ansvarar för verkställ</w:t>
      </w:r>
      <w:r w:rsidR="00A06F90">
        <w:rPr>
          <w:iCs/>
          <w:sz w:val="18"/>
          <w:szCs w:val="18"/>
        </w:rPr>
        <w:t>igheten av beslut om förvar</w:t>
      </w:r>
      <w:r w:rsidRPr="004505C9">
        <w:rPr>
          <w:iCs/>
          <w:sz w:val="18"/>
          <w:szCs w:val="18"/>
        </w:rPr>
        <w:t>.</w:t>
      </w:r>
    </w:p>
    <w:p w14:paraId="53B02253" w14:textId="77777777" w:rsidR="00917E11" w:rsidRDefault="00917E11" w:rsidP="00917E11">
      <w:pPr>
        <w:pStyle w:val="Brdtext"/>
      </w:pPr>
    </w:p>
    <w:p w14:paraId="2721A7BD" w14:textId="77777777" w:rsidR="00917E11" w:rsidRDefault="00917E11" w:rsidP="00917E11">
      <w:pPr>
        <w:pStyle w:val="Brdtextmedindrag"/>
        <w:ind w:firstLine="0"/>
      </w:pPr>
      <w:r w:rsidRPr="00FC7B0F">
        <w:t>Paragrafen</w:t>
      </w:r>
      <w:r>
        <w:t xml:space="preserve"> </w:t>
      </w:r>
      <w:r w:rsidRPr="00FC7B0F">
        <w:t>reglerar ansvaret för verkställighet av beslut om förvar</w:t>
      </w:r>
      <w:r>
        <w:t xml:space="preserve">. </w:t>
      </w:r>
      <w:r w:rsidRPr="00FC7B0F">
        <w:t>Över</w:t>
      </w:r>
      <w:r>
        <w:softHyphen/>
      </w:r>
      <w:r w:rsidRPr="00FC7B0F">
        <w:t xml:space="preserve">vägandena finns i avsnitt </w:t>
      </w:r>
      <w:r w:rsidRPr="00C32F70">
        <w:t>5</w:t>
      </w:r>
      <w:r w:rsidRPr="00FC7B0F">
        <w:t>.</w:t>
      </w:r>
    </w:p>
    <w:p w14:paraId="512CD27A" w14:textId="77777777" w:rsidR="00917E11" w:rsidRPr="00C87FD2" w:rsidRDefault="00917E11" w:rsidP="00917E11">
      <w:pPr>
        <w:pStyle w:val="Brdtextmedindrag"/>
      </w:pPr>
      <w:r>
        <w:t xml:space="preserve">Paragrafen </w:t>
      </w:r>
      <w:r w:rsidRPr="00FC7B0F">
        <w:t xml:space="preserve">motsvarar </w:t>
      </w:r>
      <w:r>
        <w:t>hittillsvarande</w:t>
      </w:r>
      <w:r w:rsidRPr="00FC7B0F">
        <w:t xml:space="preserve"> 10</w:t>
      </w:r>
      <w:r>
        <w:t> </w:t>
      </w:r>
      <w:r w:rsidRPr="00FC7B0F">
        <w:t>kap. 18</w:t>
      </w:r>
      <w:r>
        <w:t> </w:t>
      </w:r>
      <w:r w:rsidRPr="00FC7B0F">
        <w:t>§</w:t>
      </w:r>
      <w:r>
        <w:t xml:space="preserve"> (jfr prop. </w:t>
      </w:r>
      <w:r w:rsidRPr="00AE2873">
        <w:t>1996/97:147</w:t>
      </w:r>
      <w:r>
        <w:t xml:space="preserve"> s. 39)</w:t>
      </w:r>
      <w:r w:rsidRPr="00FC7B0F">
        <w:t>.</w:t>
      </w:r>
    </w:p>
    <w:p w14:paraId="3F9383D6" w14:textId="77777777" w:rsidR="00917E11" w:rsidRPr="004505C9" w:rsidRDefault="00917E11" w:rsidP="00917E11">
      <w:pPr>
        <w:pStyle w:val="Rubrik4utannumrering"/>
        <w:rPr>
          <w:iCs/>
        </w:rPr>
      </w:pPr>
      <w:r w:rsidRPr="004505C9">
        <w:rPr>
          <w:iCs/>
        </w:rPr>
        <w:t>Hjälp vid verkställighet</w:t>
      </w:r>
    </w:p>
    <w:p w14:paraId="193589B4" w14:textId="2ACED55A" w:rsidR="00917E11" w:rsidRPr="004505C9" w:rsidRDefault="00917E11" w:rsidP="00917E11">
      <w:pPr>
        <w:pStyle w:val="Brdtext"/>
        <w:rPr>
          <w:iCs/>
          <w:sz w:val="18"/>
          <w:szCs w:val="18"/>
        </w:rPr>
      </w:pPr>
      <w:r>
        <w:rPr>
          <w:b/>
          <w:iCs/>
          <w:sz w:val="18"/>
          <w:szCs w:val="18"/>
        </w:rPr>
        <w:t>2</w:t>
      </w:r>
      <w:r w:rsidRPr="004505C9">
        <w:rPr>
          <w:b/>
          <w:iCs/>
          <w:sz w:val="18"/>
          <w:szCs w:val="18"/>
        </w:rPr>
        <w:t> </w:t>
      </w:r>
      <w:r w:rsidRPr="00B53933">
        <w:rPr>
          <w:rFonts w:eastAsiaTheme="minorHAnsi"/>
          <w:iCs/>
        </w:rPr>
        <w:t>§    </w:t>
      </w:r>
      <w:r w:rsidRPr="004505C9">
        <w:rPr>
          <w:rFonts w:eastAsiaTheme="minorHAnsi"/>
          <w:iCs/>
          <w:sz w:val="18"/>
          <w:szCs w:val="18"/>
        </w:rPr>
        <w:t>Polismyndigheten ska på begäran lämna den hjälp som behövs för att verkställa ett beslut om förvar som har fattats av Migrationsverket eller Säkerhets</w:t>
      </w:r>
      <w:r w:rsidDel="006075E9">
        <w:softHyphen/>
      </w:r>
      <w:r w:rsidRPr="004505C9">
        <w:rPr>
          <w:rFonts w:eastAsiaTheme="minorHAnsi"/>
          <w:iCs/>
          <w:sz w:val="18"/>
          <w:szCs w:val="18"/>
        </w:rPr>
        <w:t>polisen.</w:t>
      </w:r>
    </w:p>
    <w:p w14:paraId="35F07384" w14:textId="77777777" w:rsidR="00917E11" w:rsidRDefault="00917E11" w:rsidP="00917E11">
      <w:pPr>
        <w:pStyle w:val="Brdtextmedindrag"/>
        <w:ind w:firstLine="0"/>
      </w:pPr>
    </w:p>
    <w:p w14:paraId="648C6079" w14:textId="77777777" w:rsidR="00917E11" w:rsidRDefault="00917E11" w:rsidP="00917E11">
      <w:pPr>
        <w:pStyle w:val="Brdtext"/>
      </w:pPr>
      <w:r>
        <w:t xml:space="preserve">I paragrafen regleras </w:t>
      </w:r>
      <w:r w:rsidRPr="00FC7B0F">
        <w:t>Polismyndighetens skyldighet att lämna hand</w:t>
      </w:r>
      <w:r>
        <w:softHyphen/>
      </w:r>
      <w:r w:rsidRPr="00FC7B0F">
        <w:t>räck</w:t>
      </w:r>
      <w:r>
        <w:softHyphen/>
      </w:r>
      <w:r w:rsidRPr="00FC7B0F">
        <w:t>ning vid verkställighet av beslut om förva</w:t>
      </w:r>
      <w:r>
        <w:t>r som har fattats av Migrations</w:t>
      </w:r>
      <w:r>
        <w:softHyphen/>
        <w:t>verket eller Säkerhetspolisen. Över</w:t>
      </w:r>
      <w:r>
        <w:softHyphen/>
        <w:t xml:space="preserve">vägandena finns i avsnitt </w:t>
      </w:r>
      <w:r w:rsidRPr="00C32F70">
        <w:t>5</w:t>
      </w:r>
      <w:r>
        <w:t>.</w:t>
      </w:r>
    </w:p>
    <w:p w14:paraId="785DF3C5" w14:textId="623DBE8D" w:rsidR="00917E11" w:rsidRPr="004E47A0" w:rsidRDefault="00917E11" w:rsidP="00917E11">
      <w:pPr>
        <w:pStyle w:val="Brdtextmedindrag"/>
      </w:pPr>
      <w:r>
        <w:t xml:space="preserve">Paragrafen </w:t>
      </w:r>
      <w:r w:rsidRPr="00FC7B0F">
        <w:t xml:space="preserve">motsvarar </w:t>
      </w:r>
      <w:r>
        <w:t>hittills</w:t>
      </w:r>
      <w:r>
        <w:softHyphen/>
        <w:t>varande</w:t>
      </w:r>
      <w:r w:rsidRPr="00FC7B0F">
        <w:t xml:space="preserve"> 10</w:t>
      </w:r>
      <w:r>
        <w:t> </w:t>
      </w:r>
      <w:r w:rsidRPr="00FC7B0F">
        <w:t>kap. 19</w:t>
      </w:r>
      <w:r>
        <w:t> </w:t>
      </w:r>
      <w:r w:rsidRPr="00FC7B0F">
        <w:t>§</w:t>
      </w:r>
      <w:r>
        <w:t xml:space="preserve"> (jfr prop. </w:t>
      </w:r>
      <w:r w:rsidRPr="00AE2873">
        <w:t>1996/97:147</w:t>
      </w:r>
      <w:r>
        <w:t xml:space="preserve"> s. 39 och 40 och prop. 2016/17:57 s. 85), dock med en ändring som föran</w:t>
      </w:r>
      <w:r>
        <w:softHyphen/>
        <w:t xml:space="preserve">leds av </w:t>
      </w:r>
      <w:r w:rsidRPr="00DD4250">
        <w:t xml:space="preserve">att migrationsdomstolarna </w:t>
      </w:r>
      <w:r w:rsidR="00F17CDE">
        <w:t>och Migrationsöverdomstolen</w:t>
      </w:r>
      <w:r w:rsidRPr="00DD4250">
        <w:t xml:space="preserve"> inte längre </w:t>
      </w:r>
      <w:r w:rsidR="00F17CDE">
        <w:t xml:space="preserve">som första instans </w:t>
      </w:r>
      <w:r w:rsidRPr="00DD4250">
        <w:t>ska</w:t>
      </w:r>
      <w:r>
        <w:t xml:space="preserve"> besluta </w:t>
      </w:r>
      <w:r w:rsidR="00574AE7">
        <w:t xml:space="preserve">i frågor om </w:t>
      </w:r>
      <w:r>
        <w:t>uppsikt eller förvar</w:t>
      </w:r>
      <w:r w:rsidRPr="00DD4250">
        <w:t>.</w:t>
      </w:r>
    </w:p>
    <w:p w14:paraId="475DC966" w14:textId="77777777" w:rsidR="00917E11" w:rsidRDefault="00917E11" w:rsidP="00917E11">
      <w:pPr>
        <w:pStyle w:val="Brdtext"/>
      </w:pPr>
    </w:p>
    <w:p w14:paraId="74041934" w14:textId="77777777" w:rsidR="00917E11" w:rsidRPr="004505C9" w:rsidRDefault="00917E11" w:rsidP="00917E11">
      <w:pPr>
        <w:pStyle w:val="Brdtext"/>
        <w:keepNext/>
        <w:rPr>
          <w:sz w:val="18"/>
          <w:szCs w:val="18"/>
        </w:rPr>
      </w:pPr>
      <w:r>
        <w:rPr>
          <w:b/>
          <w:sz w:val="18"/>
          <w:szCs w:val="18"/>
        </w:rPr>
        <w:t>3</w:t>
      </w:r>
      <w:r w:rsidRPr="004505C9">
        <w:rPr>
          <w:b/>
          <w:sz w:val="18"/>
          <w:szCs w:val="18"/>
        </w:rPr>
        <w:t> §</w:t>
      </w:r>
      <w:r w:rsidRPr="004505C9">
        <w:rPr>
          <w:sz w:val="18"/>
          <w:szCs w:val="18"/>
        </w:rPr>
        <w:t>    Migrationsverket får överlämna till Kriminalvården att transportera en utlänning som hålls i förvar.</w:t>
      </w:r>
    </w:p>
    <w:p w14:paraId="5C47E736" w14:textId="77777777" w:rsidR="00917E11" w:rsidRDefault="00917E11" w:rsidP="00917E11">
      <w:pPr>
        <w:pStyle w:val="Brdtextmedindrag"/>
        <w:keepNext/>
      </w:pPr>
    </w:p>
    <w:p w14:paraId="4D7DDE41" w14:textId="3C1072C2" w:rsidR="00917E11" w:rsidRPr="00714409" w:rsidRDefault="00917E11" w:rsidP="00917E11">
      <w:pPr>
        <w:pStyle w:val="Brdtext"/>
      </w:pPr>
      <w:r>
        <w:t>I p</w:t>
      </w:r>
      <w:r w:rsidRPr="00CC642B">
        <w:t>aragrafen</w:t>
      </w:r>
      <w:r>
        <w:t xml:space="preserve"> </w:t>
      </w:r>
      <w:r w:rsidRPr="00CC642B">
        <w:t>reglera</w:t>
      </w:r>
      <w:r>
        <w:t>s</w:t>
      </w:r>
      <w:r w:rsidRPr="00CC642B">
        <w:t xml:space="preserve"> möjligheten för </w:t>
      </w:r>
      <w:r>
        <w:t xml:space="preserve">Migrationsverket </w:t>
      </w:r>
      <w:r w:rsidRPr="00CC642B">
        <w:t xml:space="preserve">att överlämna </w:t>
      </w:r>
      <w:r w:rsidR="00F17CDE">
        <w:t>till Kriminalvården att</w:t>
      </w:r>
      <w:r w:rsidR="00F17CDE" w:rsidRPr="00CC642B">
        <w:t xml:space="preserve"> </w:t>
      </w:r>
      <w:r w:rsidRPr="00CC642B">
        <w:t>transport</w:t>
      </w:r>
      <w:r w:rsidR="00F17CDE">
        <w:t xml:space="preserve">era </w:t>
      </w:r>
      <w:r>
        <w:t>en utlänning som hålls i förvar</w:t>
      </w:r>
      <w:r w:rsidRPr="00CC642B">
        <w:t>.</w:t>
      </w:r>
      <w:r>
        <w:t xml:space="preserve"> </w:t>
      </w:r>
      <w:r w:rsidRPr="00714409">
        <w:t>Över</w:t>
      </w:r>
      <w:r w:rsidDel="006075E9">
        <w:softHyphen/>
      </w:r>
      <w:r w:rsidRPr="00714409">
        <w:t xml:space="preserve">vägandena finns i </w:t>
      </w:r>
      <w:r>
        <w:t xml:space="preserve">avsnitt 12. </w:t>
      </w:r>
    </w:p>
    <w:p w14:paraId="70C44312" w14:textId="7660E395" w:rsidR="00917E11" w:rsidRDefault="00917E11" w:rsidP="00917E11">
      <w:pPr>
        <w:pStyle w:val="Brdtextmedindrag"/>
      </w:pPr>
      <w:r>
        <w:t xml:space="preserve">Paragrafen motsvarar hittillsvarande 10 kap. 19 a § (jfr prop. 2016/17:57 s. 86), med den skillnaden att det inte längre finns någon </w:t>
      </w:r>
      <w:r w:rsidRPr="001E34B7">
        <w:t>begräns</w:t>
      </w:r>
      <w:r>
        <w:softHyphen/>
      </w:r>
      <w:r w:rsidRPr="001E34B7">
        <w:t>ning</w:t>
      </w:r>
      <w:r>
        <w:t xml:space="preserve"> av</w:t>
      </w:r>
      <w:r w:rsidRPr="001E34B7">
        <w:t xml:space="preserve"> vilka transporter </w:t>
      </w:r>
      <w:r>
        <w:t xml:space="preserve">av förvarstagna </w:t>
      </w:r>
      <w:r w:rsidRPr="001E34B7">
        <w:t>som kan överlämnas</w:t>
      </w:r>
      <w:r>
        <w:t xml:space="preserve">. Det är alltså Migrationsverket </w:t>
      </w:r>
      <w:r w:rsidR="00E5582C">
        <w:t>som</w:t>
      </w:r>
      <w:r>
        <w:t xml:space="preserve"> avgör i vilka enskilda fall det är lämp</w:t>
      </w:r>
      <w:r>
        <w:softHyphen/>
        <w:t>ligt att överlämna till Kriminalvården</w:t>
      </w:r>
      <w:r w:rsidR="00E5582C">
        <w:t xml:space="preserve"> att transportera en förvarstagen utlänning</w:t>
      </w:r>
      <w:r>
        <w:t xml:space="preserve">. </w:t>
      </w:r>
      <w:r w:rsidRPr="001E34B7">
        <w:t xml:space="preserve">Det handlar i första hand om sådana transportuppdrag som </w:t>
      </w:r>
      <w:r>
        <w:t xml:space="preserve">tidigare </w:t>
      </w:r>
      <w:r w:rsidRPr="001E34B7">
        <w:t>överlämnats till Kriminal</w:t>
      </w:r>
      <w:r>
        <w:softHyphen/>
      </w:r>
      <w:r w:rsidRPr="001E34B7">
        <w:t>vården</w:t>
      </w:r>
      <w:r>
        <w:t>, såsom längre transporter och transporter som kan planeras i förväg. Om det finns risk för fritagning eller tagande av gisslan kan det vara motiverat att överlämna även en kortare transport till Krimi</w:t>
      </w:r>
      <w:r>
        <w:softHyphen/>
        <w:t>nal</w:t>
      </w:r>
      <w:r>
        <w:softHyphen/>
        <w:t>vården, som i sin tur kan begära hjälp av Polismyndigheten. För att möjliggöra framförhållning förutsätts att ett överlämnande i andra än rena rutinfall föregås av kontakter mellan Migrations</w:t>
      </w:r>
      <w:r>
        <w:softHyphen/>
        <w:t>verket och Kriminal</w:t>
      </w:r>
      <w:r>
        <w:softHyphen/>
        <w:t>vården.</w:t>
      </w:r>
    </w:p>
    <w:p w14:paraId="344DF31D" w14:textId="7E07D3A5" w:rsidR="00917E11" w:rsidRDefault="00917E11" w:rsidP="00917E11">
      <w:pPr>
        <w:pStyle w:val="Brdtextmedindrag"/>
      </w:pPr>
      <w:r>
        <w:t>Ett transportuppdrag till Kriminalvården innefattar även bevaknings</w:t>
      </w:r>
      <w:r>
        <w:softHyphen/>
        <w:t>upp</w:t>
      </w:r>
      <w:r>
        <w:softHyphen/>
        <w:t>gifter i samband med transporten. Exempelvis omfattas bevakning under dom</w:t>
      </w:r>
      <w:r>
        <w:softHyphen/>
        <w:t>stols</w:t>
      </w:r>
      <w:r>
        <w:softHyphen/>
        <w:t xml:space="preserve">förhandling </w:t>
      </w:r>
      <w:r w:rsidR="00E5582C">
        <w:t>samt vid</w:t>
      </w:r>
      <w:r>
        <w:t xml:space="preserve"> läkarbesök och andra uppehåll under trans</w:t>
      </w:r>
      <w:r>
        <w:softHyphen/>
        <w:t>porten, såsom</w:t>
      </w:r>
      <w:r w:rsidDel="00034166">
        <w:t xml:space="preserve"> </w:t>
      </w:r>
      <w:r>
        <w:t>matpauser (jfr prop. 2016/17:57 s. 72 och 73).</w:t>
      </w:r>
    </w:p>
    <w:p w14:paraId="2D7476D4" w14:textId="77777777" w:rsidR="00917E11" w:rsidRPr="00A173D1" w:rsidRDefault="00917E11" w:rsidP="00917E11">
      <w:pPr>
        <w:pStyle w:val="Brdtextmedindrag"/>
      </w:pPr>
    </w:p>
    <w:p w14:paraId="636F292A" w14:textId="77777777" w:rsidR="00092660" w:rsidRDefault="00092660">
      <w:pPr>
        <w:spacing w:line="2" w:lineRule="auto"/>
        <w:rPr>
          <w:rFonts w:ascii="Times New Roman" w:hAnsi="Times New Roman"/>
          <w:b/>
          <w:sz w:val="18"/>
          <w:szCs w:val="18"/>
        </w:rPr>
      </w:pPr>
      <w:r>
        <w:rPr>
          <w:b/>
          <w:sz w:val="18"/>
          <w:szCs w:val="18"/>
        </w:rPr>
        <w:br w:type="page"/>
      </w:r>
    </w:p>
    <w:p w14:paraId="67FF6DF1" w14:textId="77777777" w:rsidR="00917E11" w:rsidRPr="004505C9" w:rsidRDefault="00917E11" w:rsidP="00917E11">
      <w:pPr>
        <w:pStyle w:val="Brdtext"/>
        <w:rPr>
          <w:sz w:val="18"/>
          <w:szCs w:val="18"/>
        </w:rPr>
      </w:pPr>
      <w:r>
        <w:rPr>
          <w:b/>
          <w:sz w:val="18"/>
          <w:szCs w:val="18"/>
        </w:rPr>
        <w:t>4</w:t>
      </w:r>
      <w:r w:rsidRPr="004505C9">
        <w:rPr>
          <w:b/>
          <w:sz w:val="18"/>
          <w:szCs w:val="18"/>
        </w:rPr>
        <w:t> §</w:t>
      </w:r>
      <w:r w:rsidRPr="004505C9">
        <w:rPr>
          <w:sz w:val="18"/>
          <w:szCs w:val="18"/>
        </w:rPr>
        <w:t xml:space="preserve">    Vid en transport enligt </w:t>
      </w:r>
      <w:r>
        <w:rPr>
          <w:sz w:val="18"/>
          <w:szCs w:val="18"/>
        </w:rPr>
        <w:t>3</w:t>
      </w:r>
      <w:r w:rsidRPr="004505C9">
        <w:rPr>
          <w:sz w:val="18"/>
          <w:szCs w:val="18"/>
        </w:rPr>
        <w:t xml:space="preserve"> § </w:t>
      </w:r>
      <w:r>
        <w:rPr>
          <w:sz w:val="18"/>
          <w:szCs w:val="18"/>
        </w:rPr>
        <w:t>gäller</w:t>
      </w:r>
      <w:r w:rsidRPr="004505C9">
        <w:rPr>
          <w:sz w:val="18"/>
          <w:szCs w:val="18"/>
        </w:rPr>
        <w:t xml:space="preserve"> följande bestämmelser i häkteslagen (2010:611):</w:t>
      </w:r>
    </w:p>
    <w:p w14:paraId="4D29A8F7" w14:textId="77777777" w:rsidR="00917E11" w:rsidRPr="004505C9" w:rsidRDefault="00917E11" w:rsidP="00917E11">
      <w:pPr>
        <w:pStyle w:val="Brdtextmedindrag"/>
        <w:rPr>
          <w:sz w:val="18"/>
          <w:szCs w:val="18"/>
        </w:rPr>
      </w:pPr>
      <w:r w:rsidRPr="004505C9">
        <w:rPr>
          <w:sz w:val="18"/>
          <w:szCs w:val="18"/>
        </w:rPr>
        <w:t>– 4 kap. 4 § om kroppsvisitation,</w:t>
      </w:r>
    </w:p>
    <w:p w14:paraId="5243F395" w14:textId="77777777" w:rsidR="00917E11" w:rsidRPr="004505C9" w:rsidRDefault="00917E11" w:rsidP="00917E11">
      <w:pPr>
        <w:pStyle w:val="Brdtextmedindrag"/>
        <w:rPr>
          <w:sz w:val="18"/>
          <w:szCs w:val="18"/>
        </w:rPr>
      </w:pPr>
      <w:r w:rsidRPr="004505C9">
        <w:rPr>
          <w:sz w:val="18"/>
          <w:szCs w:val="18"/>
        </w:rPr>
        <w:t>– 4 kap. 10 § första stycket om användning av fängsel, och</w:t>
      </w:r>
    </w:p>
    <w:p w14:paraId="13E46B88" w14:textId="77777777" w:rsidR="00917E11" w:rsidRPr="004505C9" w:rsidRDefault="00917E11" w:rsidP="00917E11">
      <w:pPr>
        <w:pStyle w:val="Brdtextmedindrag"/>
        <w:rPr>
          <w:sz w:val="18"/>
          <w:szCs w:val="18"/>
        </w:rPr>
      </w:pPr>
      <w:r w:rsidRPr="004505C9">
        <w:rPr>
          <w:sz w:val="18"/>
          <w:szCs w:val="18"/>
        </w:rPr>
        <w:t>– 8 kap. 2 a § om möjligheten att i vissa fall begära hjälp av Polismyndigheten.</w:t>
      </w:r>
    </w:p>
    <w:p w14:paraId="3CFDF010" w14:textId="77777777" w:rsidR="00917E11" w:rsidRDefault="00917E11" w:rsidP="00917E11">
      <w:pPr>
        <w:pStyle w:val="Brdtextmedindrag"/>
        <w:ind w:firstLine="0"/>
      </w:pPr>
    </w:p>
    <w:p w14:paraId="74EF5D5E" w14:textId="77777777" w:rsidR="00917E11" w:rsidRDefault="00917E11" w:rsidP="00917E11">
      <w:pPr>
        <w:pStyle w:val="Brdtext"/>
      </w:pPr>
      <w:r>
        <w:t xml:space="preserve">I paragrafen regleras </w:t>
      </w:r>
      <w:r w:rsidRPr="00AB4C38">
        <w:t xml:space="preserve">rätten för Kriminalvården att vid </w:t>
      </w:r>
      <w:r>
        <w:t xml:space="preserve">transport </w:t>
      </w:r>
      <w:r w:rsidRPr="00AB4C38">
        <w:t xml:space="preserve">enligt </w:t>
      </w:r>
      <w:r>
        <w:t>3 </w:t>
      </w:r>
      <w:r w:rsidRPr="00AB4C38">
        <w:t xml:space="preserve">§ </w:t>
      </w:r>
      <w:r>
        <w:t xml:space="preserve">utföra </w:t>
      </w:r>
      <w:r w:rsidRPr="00AB4C38">
        <w:t>kroppsvisit</w:t>
      </w:r>
      <w:r>
        <w:t xml:space="preserve">ation, </w:t>
      </w:r>
      <w:r w:rsidRPr="00AB4C38">
        <w:t xml:space="preserve">använda fängsel </w:t>
      </w:r>
      <w:r>
        <w:t>och</w:t>
      </w:r>
      <w:r w:rsidRPr="00AB4C38">
        <w:t xml:space="preserve"> begära hjälp av Polis</w:t>
      </w:r>
      <w:r>
        <w:softHyphen/>
      </w:r>
      <w:r w:rsidRPr="00AB4C38">
        <w:t>myndig</w:t>
      </w:r>
      <w:r>
        <w:softHyphen/>
      </w:r>
      <w:r w:rsidRPr="00AB4C38">
        <w:t xml:space="preserve">heten. </w:t>
      </w:r>
      <w:r>
        <w:t xml:space="preserve">Övervägandena finns i avsnitt </w:t>
      </w:r>
      <w:r w:rsidRPr="00C32F70">
        <w:t>5</w:t>
      </w:r>
      <w:r>
        <w:t xml:space="preserve">. </w:t>
      </w:r>
    </w:p>
    <w:p w14:paraId="1DDDCAE6" w14:textId="77777777" w:rsidR="00917E11" w:rsidRPr="00C32F70" w:rsidRDefault="00917E11" w:rsidP="00917E11">
      <w:pPr>
        <w:pStyle w:val="Brdtextmedindrag"/>
      </w:pPr>
      <w:r>
        <w:t xml:space="preserve">Paragrafen </w:t>
      </w:r>
      <w:r w:rsidRPr="00AB4C38">
        <w:t xml:space="preserve">motsvarar </w:t>
      </w:r>
      <w:r>
        <w:t xml:space="preserve">hittillsvarande </w:t>
      </w:r>
      <w:r w:rsidRPr="00AB4C38">
        <w:t>10</w:t>
      </w:r>
      <w:r>
        <w:t> </w:t>
      </w:r>
      <w:r w:rsidRPr="00AB4C38">
        <w:t>kap.</w:t>
      </w:r>
      <w:r>
        <w:t> </w:t>
      </w:r>
      <w:r w:rsidRPr="00AB4C38">
        <w:t>19</w:t>
      </w:r>
      <w:r>
        <w:t> </w:t>
      </w:r>
      <w:r w:rsidRPr="00AB4C38">
        <w:t>b</w:t>
      </w:r>
      <w:r>
        <w:t> </w:t>
      </w:r>
      <w:r w:rsidRPr="00AB4C38">
        <w:t>§ (</w:t>
      </w:r>
      <w:r>
        <w:t xml:space="preserve">jfr </w:t>
      </w:r>
      <w:r w:rsidRPr="00AB4C38">
        <w:t>prop.</w:t>
      </w:r>
      <w:r>
        <w:t> </w:t>
      </w:r>
      <w:r w:rsidRPr="00AB4C38">
        <w:t>2016/17:57</w:t>
      </w:r>
      <w:r>
        <w:t xml:space="preserve"> s. 86</w:t>
      </w:r>
      <w:r w:rsidRPr="00AB4C38">
        <w:t>).</w:t>
      </w:r>
    </w:p>
    <w:p w14:paraId="60BD94D2" w14:textId="77777777" w:rsidR="00917E11" w:rsidRDefault="00917E11" w:rsidP="00917E11">
      <w:pPr>
        <w:pStyle w:val="Brdtext"/>
      </w:pPr>
    </w:p>
    <w:p w14:paraId="64033020" w14:textId="77777777" w:rsidR="00917E11" w:rsidRPr="00572F53" w:rsidRDefault="00917E11" w:rsidP="00917E11">
      <w:pPr>
        <w:pStyle w:val="Brdtext"/>
        <w:rPr>
          <w:sz w:val="18"/>
          <w:szCs w:val="18"/>
        </w:rPr>
      </w:pPr>
      <w:r>
        <w:rPr>
          <w:b/>
          <w:sz w:val="18"/>
          <w:szCs w:val="18"/>
        </w:rPr>
        <w:t>5</w:t>
      </w:r>
      <w:r w:rsidRPr="00572F53">
        <w:rPr>
          <w:b/>
          <w:sz w:val="18"/>
          <w:szCs w:val="18"/>
        </w:rPr>
        <w:t> §</w:t>
      </w:r>
      <w:r w:rsidRPr="00572F53">
        <w:rPr>
          <w:sz w:val="18"/>
          <w:szCs w:val="18"/>
        </w:rPr>
        <w:t xml:space="preserve">    Den myndighet som begär hjälp enligt </w:t>
      </w:r>
      <w:r>
        <w:rPr>
          <w:sz w:val="18"/>
          <w:szCs w:val="18"/>
        </w:rPr>
        <w:t>2</w:t>
      </w:r>
      <w:r w:rsidRPr="00572F53">
        <w:rPr>
          <w:sz w:val="18"/>
          <w:szCs w:val="18"/>
        </w:rPr>
        <w:t xml:space="preserve"> eller </w:t>
      </w:r>
      <w:r>
        <w:rPr>
          <w:sz w:val="18"/>
          <w:szCs w:val="18"/>
        </w:rPr>
        <w:t>3</w:t>
      </w:r>
      <w:r w:rsidRPr="00572F53">
        <w:rPr>
          <w:sz w:val="18"/>
          <w:szCs w:val="18"/>
        </w:rPr>
        <w:t> § ska lämna Polismyndig</w:t>
      </w:r>
      <w:r>
        <w:rPr>
          <w:sz w:val="18"/>
          <w:szCs w:val="18"/>
        </w:rPr>
        <w:softHyphen/>
      </w:r>
      <w:r w:rsidRPr="00572F53">
        <w:rPr>
          <w:sz w:val="18"/>
          <w:szCs w:val="18"/>
        </w:rPr>
        <w:t>heten respektive Kriminalvården de uppgifter om utlänningen som behövs för planeringen och genomförandet av åtgärden.</w:t>
      </w:r>
    </w:p>
    <w:p w14:paraId="695A34C8" w14:textId="77777777" w:rsidR="00917E11" w:rsidRPr="00AB4C38" w:rsidRDefault="00917E11" w:rsidP="00917E11">
      <w:pPr>
        <w:pStyle w:val="Brdtextmedindrag"/>
      </w:pPr>
    </w:p>
    <w:p w14:paraId="44A7D1D8" w14:textId="77777777" w:rsidR="00917E11" w:rsidRPr="001D0F8C" w:rsidRDefault="00917E11" w:rsidP="00917E11">
      <w:pPr>
        <w:pStyle w:val="Brdtextmedindrag"/>
        <w:ind w:firstLine="0"/>
      </w:pPr>
      <w:r>
        <w:t xml:space="preserve">I paragrafen regleras </w:t>
      </w:r>
      <w:r w:rsidRPr="00AB4C38">
        <w:t>uppgiftsskyldighet i sam</w:t>
      </w:r>
      <w:r>
        <w:softHyphen/>
      </w:r>
      <w:r w:rsidRPr="00AB4C38">
        <w:t xml:space="preserve">band med </w:t>
      </w:r>
      <w:r>
        <w:t>begäran om hjälp enligt 2 eller 3 §.</w:t>
      </w:r>
      <w:r w:rsidRPr="00AB4C38">
        <w:t xml:space="preserve"> </w:t>
      </w:r>
      <w:r>
        <w:t xml:space="preserve">Övervägandena finns i avsnitt </w:t>
      </w:r>
      <w:r w:rsidRPr="00C32F70">
        <w:t>5</w:t>
      </w:r>
      <w:r>
        <w:t>.</w:t>
      </w:r>
    </w:p>
    <w:p w14:paraId="752A289A" w14:textId="77777777" w:rsidR="00917E11" w:rsidRPr="001D0F8C" w:rsidRDefault="00917E11" w:rsidP="00917E11">
      <w:pPr>
        <w:pStyle w:val="Brdtextmedindrag"/>
      </w:pPr>
      <w:r>
        <w:t xml:space="preserve">Paragrafen </w:t>
      </w:r>
      <w:r w:rsidRPr="00AB4C38">
        <w:t xml:space="preserve">motsvarar </w:t>
      </w:r>
      <w:r>
        <w:t xml:space="preserve">hittillsvarande </w:t>
      </w:r>
      <w:r w:rsidRPr="00AB4C38">
        <w:t>10</w:t>
      </w:r>
      <w:r>
        <w:t> </w:t>
      </w:r>
      <w:r w:rsidRPr="00AB4C38">
        <w:t>kap.</w:t>
      </w:r>
      <w:r>
        <w:t> </w:t>
      </w:r>
      <w:r w:rsidRPr="00AB4C38">
        <w:t>19</w:t>
      </w:r>
      <w:r>
        <w:t> </w:t>
      </w:r>
      <w:r w:rsidRPr="00AB4C38">
        <w:t>c</w:t>
      </w:r>
      <w:r>
        <w:t> </w:t>
      </w:r>
      <w:r w:rsidRPr="00AB4C38">
        <w:t>§ (</w:t>
      </w:r>
      <w:r>
        <w:t xml:space="preserve">jfr </w:t>
      </w:r>
      <w:r w:rsidRPr="00AB4C38">
        <w:t>prop.</w:t>
      </w:r>
      <w:r>
        <w:t> </w:t>
      </w:r>
      <w:r w:rsidRPr="00AB4C38">
        <w:t>2016/17:57</w:t>
      </w:r>
      <w:r>
        <w:t xml:space="preserve"> s. 86</w:t>
      </w:r>
      <w:r w:rsidRPr="00AB4C38">
        <w:t>).</w:t>
      </w:r>
    </w:p>
    <w:p w14:paraId="6D6493AE" w14:textId="77777777" w:rsidR="00917E11" w:rsidRDefault="00917E11" w:rsidP="00917E11">
      <w:pPr>
        <w:pStyle w:val="Brdtext"/>
        <w:rPr>
          <w:b/>
          <w:i/>
          <w:sz w:val="18"/>
          <w:szCs w:val="18"/>
        </w:rPr>
      </w:pPr>
    </w:p>
    <w:p w14:paraId="46825E3D" w14:textId="77777777" w:rsidR="00917E11" w:rsidRPr="00572F53" w:rsidRDefault="00917E11" w:rsidP="00917E11">
      <w:pPr>
        <w:pStyle w:val="Brdtext"/>
        <w:rPr>
          <w:sz w:val="18"/>
          <w:szCs w:val="18"/>
        </w:rPr>
      </w:pPr>
      <w:r>
        <w:rPr>
          <w:b/>
          <w:sz w:val="18"/>
          <w:szCs w:val="18"/>
        </w:rPr>
        <w:t>6</w:t>
      </w:r>
      <w:r w:rsidRPr="004505C9">
        <w:rPr>
          <w:b/>
          <w:sz w:val="18"/>
          <w:szCs w:val="18"/>
        </w:rPr>
        <w:t> §</w:t>
      </w:r>
      <w:r w:rsidRPr="004505C9">
        <w:rPr>
          <w:sz w:val="18"/>
          <w:szCs w:val="18"/>
        </w:rPr>
        <w:t>    Migrationsverket får förordna en väktare i ett auktoriserat bevaknings</w:t>
      </w:r>
      <w:r w:rsidRPr="00B53933">
        <w:softHyphen/>
      </w:r>
      <w:r w:rsidRPr="00572F53">
        <w:rPr>
          <w:sz w:val="18"/>
          <w:szCs w:val="18"/>
        </w:rPr>
        <w:t>företag att, inom ramen för sin anställning i företaget, utföra vissa bevaknings</w:t>
      </w:r>
      <w:r w:rsidRPr="00B53933">
        <w:softHyphen/>
      </w:r>
      <w:r w:rsidRPr="004505C9">
        <w:rPr>
          <w:sz w:val="18"/>
          <w:szCs w:val="18"/>
        </w:rPr>
        <w:t>uppdrag när en utlänning som hålls i förvar ska vistas utanför en förvarslokal.</w:t>
      </w:r>
    </w:p>
    <w:p w14:paraId="126636E2" w14:textId="77777777" w:rsidR="00917E11" w:rsidRPr="00572F53" w:rsidRDefault="00917E11" w:rsidP="00917E11">
      <w:pPr>
        <w:pStyle w:val="Brdtextmedindrag"/>
        <w:rPr>
          <w:sz w:val="18"/>
          <w:szCs w:val="18"/>
        </w:rPr>
      </w:pPr>
      <w:r w:rsidRPr="00572F53">
        <w:rPr>
          <w:sz w:val="18"/>
          <w:szCs w:val="18"/>
        </w:rPr>
        <w:t>I förordnandet ska uppdragets art och omfattning anges. Förordnandet får återkallas.</w:t>
      </w:r>
    </w:p>
    <w:p w14:paraId="76544514" w14:textId="77777777" w:rsidR="00917E11" w:rsidRDefault="00917E11" w:rsidP="00917E11">
      <w:pPr>
        <w:pStyle w:val="Brdtextmedindrag"/>
        <w:ind w:firstLine="0"/>
        <w:rPr>
          <w:i/>
          <w:iCs/>
        </w:rPr>
      </w:pPr>
    </w:p>
    <w:p w14:paraId="19EB0D53" w14:textId="77777777" w:rsidR="00917E11" w:rsidRPr="00B71D11" w:rsidRDefault="00917E11" w:rsidP="00917E11">
      <w:pPr>
        <w:pStyle w:val="Brdtextmedindrag"/>
        <w:ind w:firstLine="0"/>
      </w:pPr>
      <w:r w:rsidRPr="0080466B">
        <w:t>Paragrafen</w:t>
      </w:r>
      <w:r>
        <w:t xml:space="preserve"> </w:t>
      </w:r>
      <w:r w:rsidRPr="0080466B">
        <w:t xml:space="preserve">innehåller </w:t>
      </w:r>
      <w:r>
        <w:t>bestämmelser om befogenhet för Migrations</w:t>
      </w:r>
      <w:r>
        <w:softHyphen/>
        <w:t>verket att förordna väktare för att utföra vissa bevaknings</w:t>
      </w:r>
      <w:r>
        <w:softHyphen/>
        <w:t>upp</w:t>
      </w:r>
      <w:r>
        <w:softHyphen/>
        <w:t>drag</w:t>
      </w:r>
      <w:r w:rsidRPr="0080466B">
        <w:t xml:space="preserve">. </w:t>
      </w:r>
      <w:r>
        <w:t>Över</w:t>
      </w:r>
      <w:r>
        <w:softHyphen/>
        <w:t xml:space="preserve">vägandena finns i avsnitt </w:t>
      </w:r>
      <w:r w:rsidRPr="00C32F70">
        <w:t>5</w:t>
      </w:r>
      <w:r>
        <w:t xml:space="preserve">. </w:t>
      </w:r>
    </w:p>
    <w:p w14:paraId="696AE2C5" w14:textId="77777777" w:rsidR="00917E11" w:rsidRPr="00B71D11" w:rsidRDefault="00917E11" w:rsidP="00917E11">
      <w:pPr>
        <w:pStyle w:val="Brdtextmedindrag"/>
      </w:pPr>
      <w:r w:rsidRPr="0080466B">
        <w:t>Paragrafen motsvarar</w:t>
      </w:r>
      <w:r>
        <w:t xml:space="preserve"> hittillsvarande 10 kap. 21 § (jfr prop. 2024/25:161 s. 67 och 68).</w:t>
      </w:r>
    </w:p>
    <w:p w14:paraId="448A938E" w14:textId="77777777" w:rsidR="00917E11" w:rsidRDefault="00917E11" w:rsidP="00917E11">
      <w:pPr>
        <w:pStyle w:val="Brdtextmedindrag"/>
        <w:ind w:firstLine="0"/>
      </w:pPr>
    </w:p>
    <w:p w14:paraId="134B8F52" w14:textId="2D290C41" w:rsidR="00917E11" w:rsidRPr="004505C9" w:rsidRDefault="00917E11" w:rsidP="00917E11">
      <w:pPr>
        <w:pStyle w:val="Brdtext"/>
        <w:rPr>
          <w:sz w:val="18"/>
          <w:szCs w:val="18"/>
        </w:rPr>
      </w:pPr>
      <w:r>
        <w:rPr>
          <w:b/>
          <w:sz w:val="18"/>
          <w:szCs w:val="18"/>
        </w:rPr>
        <w:t>7</w:t>
      </w:r>
      <w:r w:rsidRPr="004505C9">
        <w:rPr>
          <w:b/>
          <w:sz w:val="18"/>
          <w:szCs w:val="18"/>
        </w:rPr>
        <w:t> §</w:t>
      </w:r>
      <w:r w:rsidRPr="004505C9">
        <w:rPr>
          <w:sz w:val="18"/>
          <w:szCs w:val="18"/>
        </w:rPr>
        <w:t xml:space="preserve">    En väktare med ett förordnande enligt </w:t>
      </w:r>
      <w:r>
        <w:rPr>
          <w:sz w:val="18"/>
          <w:szCs w:val="18"/>
        </w:rPr>
        <w:t>6</w:t>
      </w:r>
      <w:r w:rsidRPr="004505C9">
        <w:rPr>
          <w:sz w:val="18"/>
          <w:szCs w:val="18"/>
        </w:rPr>
        <w:t xml:space="preserve"> § får inte obehörigen röja eller utnyttja vad han eller hon på grund av sitt uppdrag har fått veta om en enskilds personliga förhållanden eller om förhållanden av betydelse för Sveriges säkerhet eller för att utreda </w:t>
      </w:r>
      <w:r w:rsidR="00574AE7">
        <w:rPr>
          <w:sz w:val="18"/>
          <w:szCs w:val="18"/>
        </w:rPr>
        <w:t xml:space="preserve">brott </w:t>
      </w:r>
      <w:r w:rsidRPr="004505C9">
        <w:rPr>
          <w:sz w:val="18"/>
          <w:szCs w:val="18"/>
        </w:rPr>
        <w:t xml:space="preserve">och lagföra </w:t>
      </w:r>
      <w:r w:rsidR="00A06F90">
        <w:rPr>
          <w:sz w:val="18"/>
          <w:szCs w:val="18"/>
        </w:rPr>
        <w:t xml:space="preserve">någon för </w:t>
      </w:r>
      <w:r w:rsidRPr="004505C9">
        <w:rPr>
          <w:sz w:val="18"/>
          <w:szCs w:val="18"/>
        </w:rPr>
        <w:t>brott.</w:t>
      </w:r>
    </w:p>
    <w:p w14:paraId="54C6035F" w14:textId="77777777" w:rsidR="00917E11" w:rsidRPr="004505C9" w:rsidRDefault="00917E11" w:rsidP="00917E11">
      <w:pPr>
        <w:pStyle w:val="Brdtextmedindrag"/>
        <w:rPr>
          <w:sz w:val="18"/>
          <w:szCs w:val="18"/>
        </w:rPr>
      </w:pPr>
      <w:r w:rsidRPr="004505C9">
        <w:rPr>
          <w:sz w:val="18"/>
          <w:szCs w:val="18"/>
        </w:rPr>
        <w:t>I det allmännas verksamhet tillämpas i stället offentlighets- och sekretesslagen (2009:400).</w:t>
      </w:r>
    </w:p>
    <w:p w14:paraId="4B7C3166" w14:textId="77777777" w:rsidR="00917E11" w:rsidRDefault="00917E11" w:rsidP="00917E11">
      <w:pPr>
        <w:pStyle w:val="Brdtext"/>
      </w:pPr>
    </w:p>
    <w:p w14:paraId="767FE061" w14:textId="77777777" w:rsidR="00917E11" w:rsidRPr="0051386A" w:rsidRDefault="00917E11" w:rsidP="00917E11">
      <w:pPr>
        <w:pStyle w:val="Brdtext"/>
      </w:pPr>
      <w:r w:rsidRPr="00B71D11">
        <w:t>Paragrafen</w:t>
      </w:r>
      <w:r>
        <w:t xml:space="preserve"> </w:t>
      </w:r>
      <w:r w:rsidRPr="00B71D11">
        <w:t xml:space="preserve">innehåller bestämmelser om tystnadsplikt för en väktare som </w:t>
      </w:r>
      <w:r>
        <w:t>har förordnats enligt 6 §</w:t>
      </w:r>
      <w:r w:rsidRPr="00B71D11">
        <w:t xml:space="preserve">. </w:t>
      </w:r>
      <w:r>
        <w:t xml:space="preserve">Övervägandena finns i avsnitt </w:t>
      </w:r>
      <w:r w:rsidRPr="00C32F70">
        <w:t>5</w:t>
      </w:r>
      <w:r>
        <w:t>.</w:t>
      </w:r>
    </w:p>
    <w:p w14:paraId="22CFF0A3" w14:textId="0D4F5F59" w:rsidR="00917E11" w:rsidRPr="00C32F70" w:rsidRDefault="00917E11" w:rsidP="00917E11">
      <w:pPr>
        <w:pStyle w:val="Brdtextmedindrag"/>
      </w:pPr>
      <w:r w:rsidRPr="00B71D11">
        <w:t xml:space="preserve">Paragrafen motsvarar </w:t>
      </w:r>
      <w:r>
        <w:t>hittillsvarande</w:t>
      </w:r>
      <w:r w:rsidRPr="00B71D11">
        <w:t xml:space="preserve"> 10</w:t>
      </w:r>
      <w:r>
        <w:t> </w:t>
      </w:r>
      <w:r w:rsidRPr="00B71D11">
        <w:t>kap. 22</w:t>
      </w:r>
      <w:r>
        <w:t> </w:t>
      </w:r>
      <w:r w:rsidRPr="00B71D11">
        <w:t>§ (jfr prop. 2024/25:161 s.</w:t>
      </w:r>
      <w:r>
        <w:t> </w:t>
      </w:r>
      <w:r w:rsidRPr="00B71D11">
        <w:t>68).</w:t>
      </w:r>
    </w:p>
    <w:p w14:paraId="1E4F5962" w14:textId="38D1F41D" w:rsidR="00917E11" w:rsidRPr="00B53933" w:rsidRDefault="00917E11" w:rsidP="00917E11">
      <w:pPr>
        <w:pStyle w:val="Rubrik4utannumrering"/>
        <w:rPr>
          <w:iCs/>
        </w:rPr>
      </w:pPr>
      <w:r>
        <w:rPr>
          <w:iCs/>
        </w:rPr>
        <w:t>Valet mellan olika former av placering</w:t>
      </w:r>
    </w:p>
    <w:p w14:paraId="6524D8F8" w14:textId="093CEE5A" w:rsidR="00917E11" w:rsidRPr="004505C9" w:rsidRDefault="00917E11" w:rsidP="00917E11">
      <w:pPr>
        <w:pStyle w:val="Brdtext"/>
        <w:rPr>
          <w:iCs/>
          <w:sz w:val="18"/>
          <w:szCs w:val="18"/>
        </w:rPr>
      </w:pPr>
      <w:r>
        <w:rPr>
          <w:b/>
          <w:iCs/>
          <w:sz w:val="18"/>
          <w:szCs w:val="18"/>
        </w:rPr>
        <w:t>8</w:t>
      </w:r>
      <w:r w:rsidRPr="004505C9">
        <w:rPr>
          <w:b/>
          <w:iCs/>
          <w:sz w:val="18"/>
          <w:szCs w:val="18"/>
        </w:rPr>
        <w:t> §</w:t>
      </w:r>
      <w:r w:rsidRPr="004505C9">
        <w:rPr>
          <w:iCs/>
          <w:sz w:val="18"/>
          <w:szCs w:val="18"/>
        </w:rPr>
        <w:t xml:space="preserve">    En utlänning som </w:t>
      </w:r>
      <w:r w:rsidR="00C56F5A">
        <w:rPr>
          <w:iCs/>
          <w:sz w:val="18"/>
          <w:szCs w:val="18"/>
        </w:rPr>
        <w:t xml:space="preserve">är tagen </w:t>
      </w:r>
      <w:r w:rsidRPr="004505C9">
        <w:rPr>
          <w:iCs/>
          <w:sz w:val="18"/>
          <w:szCs w:val="18"/>
        </w:rPr>
        <w:t xml:space="preserve">i förvar får inte placeras så att han eller hon utsätts för mer ingripande övervakning </w:t>
      </w:r>
      <w:r w:rsidR="00C56F5A">
        <w:rPr>
          <w:iCs/>
          <w:sz w:val="18"/>
          <w:szCs w:val="18"/>
        </w:rPr>
        <w:t>eller</w:t>
      </w:r>
      <w:r w:rsidRPr="004505C9">
        <w:rPr>
          <w:iCs/>
          <w:sz w:val="18"/>
          <w:szCs w:val="18"/>
        </w:rPr>
        <w:t xml:space="preserve"> kontroll än vad som är nödvändigt för att ordning eller säkerhet ska kunna upprätthållas.</w:t>
      </w:r>
    </w:p>
    <w:p w14:paraId="51A4902A" w14:textId="77777777" w:rsidR="00917E11" w:rsidRDefault="00917E11" w:rsidP="00917E11">
      <w:pPr>
        <w:pStyle w:val="Brdtextmedindrag"/>
      </w:pPr>
    </w:p>
    <w:p w14:paraId="313B6E94" w14:textId="77777777" w:rsidR="00917E11" w:rsidRDefault="00917E11" w:rsidP="00917E11">
      <w:pPr>
        <w:pStyle w:val="Brdtext"/>
      </w:pPr>
      <w:r>
        <w:t>I paragrafen finns en allmän bestämmelse om placering av förvarstagna</w:t>
      </w:r>
      <w:r w:rsidRPr="00AB4C38">
        <w:t xml:space="preserve">. Övervägandena finns i avsnitt </w:t>
      </w:r>
      <w:r>
        <w:t>11.2.</w:t>
      </w:r>
    </w:p>
    <w:p w14:paraId="500DFD01" w14:textId="2A2ED410" w:rsidR="00917E11" w:rsidRDefault="00917E11" w:rsidP="00917E11">
      <w:pPr>
        <w:pStyle w:val="Brdtextmedindrag"/>
      </w:pPr>
      <w:r>
        <w:t>Paragrafen</w:t>
      </w:r>
      <w:r w:rsidRPr="00F74E79">
        <w:t xml:space="preserve"> </w:t>
      </w:r>
      <w:r>
        <w:t>gäller</w:t>
      </w:r>
      <w:r w:rsidRPr="00F74E79">
        <w:t xml:space="preserve"> vid bedömningen av om en förvarstagen ska vara placerad på en vanlig förvarsavdelning, </w:t>
      </w:r>
      <w:r>
        <w:t xml:space="preserve">på </w:t>
      </w:r>
      <w:r w:rsidRPr="00F74E79">
        <w:t>en säker</w:t>
      </w:r>
      <w:r>
        <w:softHyphen/>
      </w:r>
      <w:r w:rsidRPr="00F74E79">
        <w:t>hetsavdelning eller</w:t>
      </w:r>
      <w:r>
        <w:t xml:space="preserve"> </w:t>
      </w:r>
      <w:r w:rsidRPr="00F74E79">
        <w:t>i kriminal</w:t>
      </w:r>
      <w:r>
        <w:softHyphen/>
      </w:r>
      <w:r w:rsidRPr="00F74E79">
        <w:t>vårds</w:t>
      </w:r>
      <w:r>
        <w:softHyphen/>
      </w:r>
      <w:r w:rsidRPr="00F74E79">
        <w:t xml:space="preserve">anstalt, häkte eller polisarrest. </w:t>
      </w:r>
      <w:r>
        <w:t>En vanlig förvars</w:t>
      </w:r>
      <w:r>
        <w:softHyphen/>
        <w:t>avdelning är en avdelning som inte är en säkerhetsavdelning. En säkerhetsavdelning är en avdelning som har ordnats särskilt för att möjliggöra mer övervakning och kontroll än på en vanlig förvarsavdelning och där särskilda befogenheter gäller, såsom möjlighet till avskiljande vid dygnsvila enligt 11 kap. 7 b §.</w:t>
      </w:r>
    </w:p>
    <w:p w14:paraId="43AFF604" w14:textId="634087BC" w:rsidR="00917E11" w:rsidRDefault="00353D1C" w:rsidP="00917E11">
      <w:pPr>
        <w:pStyle w:val="Brdtextmedindrag"/>
      </w:pPr>
      <w:r>
        <w:t>D</w:t>
      </w:r>
      <w:r w:rsidR="00917E11">
        <w:t>en proportionalitets</w:t>
      </w:r>
      <w:r w:rsidR="00917E11" w:rsidRPr="00F74E79">
        <w:t xml:space="preserve">bedömning </w:t>
      </w:r>
      <w:r w:rsidR="00917E11">
        <w:t xml:space="preserve">som </w:t>
      </w:r>
      <w:r>
        <w:t>i varje enskilt fall</w:t>
      </w:r>
      <w:r w:rsidR="00917E11">
        <w:t xml:space="preserve"> ska föregå ett beslut om placering, </w:t>
      </w:r>
      <w:r>
        <w:t xml:space="preserve">ska grundas på </w:t>
      </w:r>
      <w:r w:rsidR="00917E11" w:rsidDel="00E50FFF">
        <w:t>omständigheterna vid tid</w:t>
      </w:r>
      <w:r w:rsidR="00917E11" w:rsidDel="00E50FFF">
        <w:softHyphen/>
        <w:t>punkten för beslutet</w:t>
      </w:r>
      <w:r>
        <w:t xml:space="preserve">. Paragrafen innebär </w:t>
      </w:r>
      <w:r w:rsidR="00917E11" w:rsidRPr="00F74E79">
        <w:t xml:space="preserve">att en förvarstagen </w:t>
      </w:r>
      <w:r>
        <w:t xml:space="preserve">ska </w:t>
      </w:r>
      <w:r w:rsidR="00917E11" w:rsidRPr="00F74E79">
        <w:t xml:space="preserve">placeras så att han eller hon </w:t>
      </w:r>
      <w:r>
        <w:t xml:space="preserve">inte </w:t>
      </w:r>
      <w:r w:rsidR="00917E11" w:rsidRPr="00F74E79">
        <w:t>under</w:t>
      </w:r>
      <w:r w:rsidR="00917E11">
        <w:softHyphen/>
      </w:r>
      <w:r w:rsidR="00917E11" w:rsidRPr="00F74E79">
        <w:t xml:space="preserve">kastas mer ingripande övervakning </w:t>
      </w:r>
      <w:r w:rsidR="00C53AAB">
        <w:t>eller</w:t>
      </w:r>
      <w:r w:rsidR="00917E11" w:rsidRPr="00F74E79">
        <w:t xml:space="preserve"> kontroll än vad som är nödvändigt för att ordning eller säkerhet ska kunna upprätt</w:t>
      </w:r>
      <w:r w:rsidR="00917E11" w:rsidRPr="002031AE">
        <w:softHyphen/>
      </w:r>
      <w:r w:rsidR="00917E11" w:rsidRPr="00F74E79">
        <w:t>hållas.</w:t>
      </w:r>
      <w:r w:rsidR="00917E11">
        <w:t xml:space="preserve"> Som exempel kan externp</w:t>
      </w:r>
      <w:r w:rsidR="00917E11">
        <w:softHyphen/>
        <w:t>lacering i kriminalvårdsanstalt, häkte eller polis</w:t>
      </w:r>
      <w:r w:rsidR="00917E11">
        <w:softHyphen/>
        <w:t>arrest inte komma i fråga om ordning och säkerhet kan upprätt</w:t>
      </w:r>
      <w:r w:rsidR="00917E11">
        <w:softHyphen/>
        <w:t>hållas genom placering på en vanlig förvars</w:t>
      </w:r>
      <w:r w:rsidR="00917E11">
        <w:softHyphen/>
        <w:t>avdelning</w:t>
      </w:r>
      <w:r>
        <w:t xml:space="preserve"> eller på en säkerhetsavdelning</w:t>
      </w:r>
      <w:r w:rsidR="00917E11">
        <w:t>.</w:t>
      </w:r>
    </w:p>
    <w:p w14:paraId="507DCB72" w14:textId="3DA4151C" w:rsidR="00917E11" w:rsidRPr="00957A6B" w:rsidRDefault="00917E11" w:rsidP="00917E11">
      <w:pPr>
        <w:pStyle w:val="Brdtextmedindrag"/>
      </w:pPr>
      <w:r>
        <w:t>Med ordning eller säkerhet avses i synnerhet ordning eller säkerhet på förvaren, men även allmän ordning eller säkerhet. Exempel på beteenden som kan störa ordning eller säkerhet på ett förvar är hot, våld och otill</w:t>
      </w:r>
      <w:r>
        <w:softHyphen/>
        <w:t>börliga påtryckningar mot andra som är tagna i förvar. Exempel på beteen</w:t>
      </w:r>
      <w:r>
        <w:softHyphen/>
        <w:t>den som kan störa allmän ordning eller säkerhet är att en radikaliserad utlänning som hålls i förvar har kontakter med personer eller en org</w:t>
      </w:r>
      <w:r>
        <w:softHyphen/>
        <w:t>an</w:t>
      </w:r>
      <w:r>
        <w:softHyphen/>
        <w:t>isation utanför förvaret som utgör ett säkerhets</w:t>
      </w:r>
      <w:r>
        <w:softHyphen/>
        <w:t xml:space="preserve">hot. Placering </w:t>
      </w:r>
      <w:r w:rsidR="00353D1C">
        <w:t>i syfte</w:t>
      </w:r>
      <w:r>
        <w:t xml:space="preserve"> att motverka det sistnämnda beteendet kan aktualiseras i säkerhetsärenden.</w:t>
      </w:r>
    </w:p>
    <w:p w14:paraId="04F2C602" w14:textId="5ACA9688" w:rsidR="00917E11" w:rsidRDefault="00917E11" w:rsidP="00917E11">
      <w:pPr>
        <w:pStyle w:val="Rubrik4utannumrering"/>
      </w:pPr>
      <w:r>
        <w:t>Placering av förvarstagna på säkerhetsavdelning</w:t>
      </w:r>
    </w:p>
    <w:p w14:paraId="70A2FC49" w14:textId="70CB6072" w:rsidR="00917E11" w:rsidRPr="004505C9" w:rsidRDefault="00917E11" w:rsidP="00917E11">
      <w:pPr>
        <w:pStyle w:val="Brdtext"/>
        <w:rPr>
          <w:sz w:val="18"/>
          <w:szCs w:val="18"/>
        </w:rPr>
      </w:pPr>
      <w:r>
        <w:rPr>
          <w:b/>
          <w:sz w:val="18"/>
          <w:szCs w:val="18"/>
        </w:rPr>
        <w:t>9</w:t>
      </w:r>
      <w:r w:rsidRPr="004505C9">
        <w:rPr>
          <w:b/>
          <w:sz w:val="18"/>
          <w:szCs w:val="18"/>
        </w:rPr>
        <w:t> §</w:t>
      </w:r>
      <w:r w:rsidRPr="004505C9">
        <w:rPr>
          <w:sz w:val="18"/>
          <w:szCs w:val="18"/>
        </w:rPr>
        <w:t>    </w:t>
      </w:r>
      <w:r w:rsidR="00C56F5A">
        <w:rPr>
          <w:sz w:val="18"/>
          <w:szCs w:val="18"/>
        </w:rPr>
        <w:t xml:space="preserve">Om inte annat föreskrivs i 12 § får </w:t>
      </w:r>
      <w:r w:rsidRPr="004505C9">
        <w:rPr>
          <w:sz w:val="18"/>
          <w:szCs w:val="18"/>
        </w:rPr>
        <w:t xml:space="preserve">Migrationsverket besluta att en utlänning som </w:t>
      </w:r>
      <w:r w:rsidR="00A06F90">
        <w:rPr>
          <w:sz w:val="18"/>
          <w:szCs w:val="18"/>
        </w:rPr>
        <w:t xml:space="preserve">är </w:t>
      </w:r>
      <w:r w:rsidR="00C56F5A">
        <w:rPr>
          <w:sz w:val="18"/>
          <w:szCs w:val="18"/>
        </w:rPr>
        <w:t xml:space="preserve">tagen i </w:t>
      </w:r>
      <w:r w:rsidRPr="004505C9">
        <w:rPr>
          <w:sz w:val="18"/>
          <w:szCs w:val="18"/>
        </w:rPr>
        <w:t>förvar och har fyllt 18 år ska placeras på en säkerhetsavdelning om</w:t>
      </w:r>
    </w:p>
    <w:p w14:paraId="37B57A40" w14:textId="77777777" w:rsidR="00917E11" w:rsidRPr="004505C9" w:rsidRDefault="00917E11" w:rsidP="00917E11">
      <w:pPr>
        <w:pStyle w:val="Brdtextmedindrag"/>
        <w:rPr>
          <w:sz w:val="18"/>
          <w:szCs w:val="18"/>
        </w:rPr>
      </w:pPr>
      <w:r w:rsidRPr="004505C9">
        <w:rPr>
          <w:sz w:val="18"/>
          <w:szCs w:val="18"/>
        </w:rPr>
        <w:t>1. utlänningen av allmän domstol har utvisats på grund av brott, eller</w:t>
      </w:r>
    </w:p>
    <w:p w14:paraId="481FBB4C" w14:textId="2AD11C08" w:rsidR="00917E11" w:rsidRPr="004505C9" w:rsidRDefault="00917E11" w:rsidP="00917E11">
      <w:pPr>
        <w:pStyle w:val="Brdtextmedindrag"/>
        <w:rPr>
          <w:sz w:val="18"/>
          <w:szCs w:val="18"/>
        </w:rPr>
      </w:pPr>
      <w:r w:rsidRPr="004505C9">
        <w:rPr>
          <w:sz w:val="18"/>
          <w:szCs w:val="18"/>
        </w:rPr>
        <w:t>2. utlänningen av ordnings- eller säkerhetsskäl inte kan vistas på en vanlig förvarsavdelning.</w:t>
      </w:r>
    </w:p>
    <w:p w14:paraId="0461287B" w14:textId="77777777" w:rsidR="00917E11" w:rsidRDefault="00917E11" w:rsidP="00917E11">
      <w:pPr>
        <w:pStyle w:val="Brdtextmedindrag"/>
        <w:rPr>
          <w:i/>
          <w:iCs/>
          <w:sz w:val="18"/>
          <w:szCs w:val="18"/>
        </w:rPr>
      </w:pPr>
    </w:p>
    <w:p w14:paraId="1E5AB04E" w14:textId="406E2F5A" w:rsidR="00917E11" w:rsidRDefault="00917E11" w:rsidP="00917E11">
      <w:pPr>
        <w:pStyle w:val="Brdtext"/>
      </w:pPr>
      <w:r>
        <w:t xml:space="preserve">Paragrafen reglerar tillsammans med 12 § när en utlänning som </w:t>
      </w:r>
      <w:r w:rsidR="00C74CEB">
        <w:t xml:space="preserve">är tagen </w:t>
      </w:r>
      <w:r>
        <w:t>i förvar och har fyllt 18 år får placeras på en säkerhets</w:t>
      </w:r>
      <w:r>
        <w:softHyphen/>
        <w:t xml:space="preserve">avdelning. Övervägandena finns i avsnitt 11.3. </w:t>
      </w:r>
    </w:p>
    <w:p w14:paraId="182A6DF7" w14:textId="5E1B6676" w:rsidR="00917E11" w:rsidRDefault="00917E11" w:rsidP="00917E11">
      <w:pPr>
        <w:pStyle w:val="Brdtextmedindrag"/>
      </w:pPr>
      <w:r w:rsidRPr="00F51790">
        <w:t>Av</w:t>
      </w:r>
      <w:r>
        <w:t xml:space="preserve"> </w:t>
      </w:r>
      <w:r w:rsidRPr="00B74167">
        <w:rPr>
          <w:i/>
          <w:iCs/>
        </w:rPr>
        <w:t>punkt 1</w:t>
      </w:r>
      <w:r>
        <w:t xml:space="preserve"> framgår att en förvarstagen utlänning som har fyllt 18 år och utvisats på grund av brott får placeras på en säker</w:t>
      </w:r>
      <w:r>
        <w:softHyphen/>
        <w:t>hets</w:t>
      </w:r>
      <w:r>
        <w:softHyphen/>
        <w:t xml:space="preserve">avdelning i avvaktan på verkställighet av beslutet. </w:t>
      </w:r>
    </w:p>
    <w:p w14:paraId="2EC9571A" w14:textId="6C1FA008" w:rsidR="00917E11" w:rsidRPr="00B74167" w:rsidRDefault="00917E11" w:rsidP="00917E11">
      <w:pPr>
        <w:pStyle w:val="Brdtextmedindrag"/>
      </w:pPr>
      <w:r>
        <w:t xml:space="preserve">Vid beslut om placering ska, förutom det som anges i punkten, beaktas att en </w:t>
      </w:r>
      <w:r w:rsidRPr="00B71D11">
        <w:t xml:space="preserve">förvarstagen </w:t>
      </w:r>
      <w:r>
        <w:t xml:space="preserve">utlänning </w:t>
      </w:r>
      <w:r w:rsidRPr="00B71D11">
        <w:t xml:space="preserve">enligt </w:t>
      </w:r>
      <w:r>
        <w:t>8 </w:t>
      </w:r>
      <w:r w:rsidRPr="004A4EB5">
        <w:t xml:space="preserve">§ </w:t>
      </w:r>
      <w:r>
        <w:t>inte</w:t>
      </w:r>
      <w:r w:rsidRPr="004A4EB5">
        <w:t xml:space="preserve"> får placeras så att han eller hon utsätts för mer ingripande övervakning </w:t>
      </w:r>
      <w:r w:rsidR="003C0953">
        <w:t>eller</w:t>
      </w:r>
      <w:r w:rsidR="003C0953" w:rsidRPr="004A4EB5">
        <w:t xml:space="preserve"> </w:t>
      </w:r>
      <w:r w:rsidRPr="004A4EB5">
        <w:t xml:space="preserve">kontroll än </w:t>
      </w:r>
      <w:r>
        <w:t xml:space="preserve">vad som är </w:t>
      </w:r>
      <w:r w:rsidRPr="004A4EB5">
        <w:t>nöd</w:t>
      </w:r>
      <w:r>
        <w:softHyphen/>
      </w:r>
      <w:r w:rsidRPr="004A4EB5">
        <w:t>vändigt för att ordning eller säkerhet ska kunna upprätthållas.</w:t>
      </w:r>
      <w:r>
        <w:t xml:space="preserve"> En placering på en vanlig förvars</w:t>
      </w:r>
      <w:r>
        <w:softHyphen/>
        <w:t xml:space="preserve">avdelning ska väljas om det är tillräckligt. </w:t>
      </w:r>
      <w:r w:rsidR="00353D1C">
        <w:t>E</w:t>
      </w:r>
      <w:r>
        <w:t xml:space="preserve">n utlänning </w:t>
      </w:r>
      <w:r w:rsidRPr="007E0EFE">
        <w:t xml:space="preserve">som </w:t>
      </w:r>
      <w:r>
        <w:t xml:space="preserve">har </w:t>
      </w:r>
      <w:r w:rsidRPr="007E0EFE">
        <w:t>dömts för våldsbrott eller an</w:t>
      </w:r>
      <w:r>
        <w:t>nat</w:t>
      </w:r>
      <w:r w:rsidRPr="007E0EFE">
        <w:t xml:space="preserve"> brott av allvarlig karaktär, såsom sexualbrott,</w:t>
      </w:r>
      <w:r>
        <w:t xml:space="preserve"> </w:t>
      </w:r>
      <w:r w:rsidR="00353D1C">
        <w:t xml:space="preserve">kan ofta behöva </w:t>
      </w:r>
      <w:r>
        <w:t xml:space="preserve">placeras </w:t>
      </w:r>
      <w:r w:rsidRPr="007E0EFE">
        <w:t>på säkerhets</w:t>
      </w:r>
      <w:r>
        <w:softHyphen/>
      </w:r>
      <w:r w:rsidRPr="007E0EFE">
        <w:t>avdelning.</w:t>
      </w:r>
      <w:r>
        <w:t xml:space="preserve"> I vissa fall kan däremot en utlänning som har avtjänat ett längre fängelsestraff för grövre brottslig</w:t>
      </w:r>
      <w:r>
        <w:softHyphen/>
        <w:t>het ha genom</w:t>
      </w:r>
      <w:r>
        <w:softHyphen/>
        <w:t>gått en sådan positiv förändring att det inte finns tillräckliga skäl för sådan placering. I andra fall kan externplacering vara nöd</w:t>
      </w:r>
      <w:r>
        <w:softHyphen/>
        <w:t xml:space="preserve">vändig (se 11 §). </w:t>
      </w:r>
    </w:p>
    <w:p w14:paraId="57EAD872" w14:textId="3F2BCF52" w:rsidR="00353D1C" w:rsidRDefault="00917E11" w:rsidP="00917E11">
      <w:pPr>
        <w:pStyle w:val="Brdtextmedindrag"/>
      </w:pPr>
      <w:r>
        <w:t xml:space="preserve">Placering på en säkerhetsavdelning enligt </w:t>
      </w:r>
      <w:r>
        <w:rPr>
          <w:i/>
          <w:iCs/>
        </w:rPr>
        <w:t>p</w:t>
      </w:r>
      <w:r w:rsidRPr="00B74167">
        <w:rPr>
          <w:i/>
          <w:iCs/>
        </w:rPr>
        <w:t>unkt 2</w:t>
      </w:r>
      <w:r>
        <w:t xml:space="preserve"> förut</w:t>
      </w:r>
      <w:r>
        <w:softHyphen/>
        <w:t>sätter att ordning eller säkerhet inte kan upprätthållas vid placering på en vanlig förvars</w:t>
      </w:r>
      <w:r w:rsidR="00092660">
        <w:softHyphen/>
      </w:r>
      <w:r>
        <w:t>avdelning. Om beteenden som stör ord</w:t>
      </w:r>
      <w:r>
        <w:softHyphen/>
        <w:t>ning eller säkerhet inte kan förhindras vid placering på en vanlig förvars</w:t>
      </w:r>
      <w:r>
        <w:softHyphen/>
        <w:t xml:space="preserve">avdelning kan alltså placering på </w:t>
      </w:r>
      <w:r w:rsidR="00353D1C">
        <w:t xml:space="preserve">en </w:t>
      </w:r>
      <w:r>
        <w:t>säkerhetsavdelning vara motiverad. Exempel på beteenden som stör ordning eller säkerhet är hot, våld, otillbörliga påtryckningar mot andra förvars</w:t>
      </w:r>
      <w:r>
        <w:softHyphen/>
        <w:t>tagna eller innehav av farliga före</w:t>
      </w:r>
      <w:r>
        <w:softHyphen/>
        <w:t xml:space="preserve">mål. </w:t>
      </w:r>
      <w:r w:rsidR="00353D1C">
        <w:t xml:space="preserve">Andra exempel är att </w:t>
      </w:r>
      <w:r>
        <w:t>någon avviker eller trots tillsägelser röker inom</w:t>
      </w:r>
      <w:r>
        <w:softHyphen/>
        <w:t xml:space="preserve">hus, </w:t>
      </w:r>
      <w:r w:rsidRPr="004977A3">
        <w:t>uppträder högljutt</w:t>
      </w:r>
      <w:r>
        <w:t xml:space="preserve"> eller beter sig på annat olämpligt sätt</w:t>
      </w:r>
      <w:r w:rsidRPr="004977A3">
        <w:t xml:space="preserve">. </w:t>
      </w:r>
    </w:p>
    <w:p w14:paraId="7D1F4706" w14:textId="4B404D7B" w:rsidR="00917E11" w:rsidRDefault="00917E11" w:rsidP="00917E11">
      <w:pPr>
        <w:pStyle w:val="Brdtextmedindrag"/>
      </w:pPr>
      <w:r>
        <w:t xml:space="preserve">För placering </w:t>
      </w:r>
      <w:r w:rsidR="00353D1C">
        <w:t xml:space="preserve">på en säkerhetsavdelning </w:t>
      </w:r>
      <w:r>
        <w:t>krävs – liksom för placering på andra grunder – inte att utlänningen i fråga först har varit placerad på en vanlig förvars</w:t>
      </w:r>
      <w:r>
        <w:softHyphen/>
        <w:t xml:space="preserve">avdelning. </w:t>
      </w:r>
    </w:p>
    <w:p w14:paraId="33F4B56E" w14:textId="77777777" w:rsidR="00917E11" w:rsidRDefault="00917E11" w:rsidP="00917E11">
      <w:pPr>
        <w:pStyle w:val="Brdtextmedindrag"/>
        <w:ind w:firstLine="0"/>
        <w:rPr>
          <w:i/>
          <w:iCs/>
          <w:sz w:val="18"/>
          <w:szCs w:val="18"/>
        </w:rPr>
      </w:pPr>
    </w:p>
    <w:p w14:paraId="4DE1075D" w14:textId="71142DCB" w:rsidR="00917E11" w:rsidRPr="00E30630" w:rsidRDefault="00917E11" w:rsidP="00917E11">
      <w:pPr>
        <w:pStyle w:val="Brdtext"/>
        <w:rPr>
          <w:sz w:val="18"/>
          <w:szCs w:val="18"/>
        </w:rPr>
      </w:pPr>
      <w:r w:rsidRPr="00E30630">
        <w:rPr>
          <w:b/>
          <w:sz w:val="18"/>
          <w:szCs w:val="18"/>
        </w:rPr>
        <w:t>1</w:t>
      </w:r>
      <w:r>
        <w:rPr>
          <w:b/>
          <w:sz w:val="18"/>
          <w:szCs w:val="18"/>
        </w:rPr>
        <w:t>0</w:t>
      </w:r>
      <w:r w:rsidRPr="00E30630">
        <w:rPr>
          <w:b/>
          <w:sz w:val="18"/>
          <w:szCs w:val="18"/>
        </w:rPr>
        <w:t> §</w:t>
      </w:r>
      <w:r w:rsidRPr="00E30630">
        <w:rPr>
          <w:sz w:val="18"/>
          <w:szCs w:val="18"/>
        </w:rPr>
        <w:t>    </w:t>
      </w:r>
      <w:r w:rsidR="00C56F5A">
        <w:rPr>
          <w:sz w:val="18"/>
          <w:szCs w:val="18"/>
        </w:rPr>
        <w:t xml:space="preserve">Om inte annat föreskrivs i 13 § får </w:t>
      </w:r>
      <w:r w:rsidRPr="00E30630">
        <w:rPr>
          <w:sz w:val="18"/>
          <w:szCs w:val="18"/>
        </w:rPr>
        <w:t xml:space="preserve">Migrationsverket besluta att ett barn som </w:t>
      </w:r>
      <w:r w:rsidR="00A06F90">
        <w:rPr>
          <w:sz w:val="18"/>
          <w:szCs w:val="18"/>
        </w:rPr>
        <w:t>är</w:t>
      </w:r>
      <w:r w:rsidRPr="00E30630">
        <w:rPr>
          <w:sz w:val="18"/>
          <w:szCs w:val="18"/>
        </w:rPr>
        <w:t xml:space="preserve"> </w:t>
      </w:r>
      <w:r w:rsidR="00C56F5A">
        <w:rPr>
          <w:sz w:val="18"/>
          <w:szCs w:val="18"/>
        </w:rPr>
        <w:t xml:space="preserve">taget i </w:t>
      </w:r>
      <w:r w:rsidRPr="00E30630">
        <w:rPr>
          <w:sz w:val="18"/>
          <w:szCs w:val="18"/>
        </w:rPr>
        <w:t>förvar ska placeras på en säkerhetsavdelning om barnet av allmän domstol har utvisats på grund av brott och det finns synnerliga skäl.</w:t>
      </w:r>
    </w:p>
    <w:p w14:paraId="4CE462C9" w14:textId="77777777" w:rsidR="00917E11" w:rsidRDefault="00917E11" w:rsidP="00917E11">
      <w:pPr>
        <w:pStyle w:val="Brdtextmedindrag"/>
      </w:pPr>
    </w:p>
    <w:p w14:paraId="70AE975A" w14:textId="2DDAE52A" w:rsidR="00917E11" w:rsidRDefault="00917E11" w:rsidP="00917E11">
      <w:pPr>
        <w:pStyle w:val="Brdtext"/>
      </w:pPr>
      <w:r>
        <w:t xml:space="preserve">Paragrafen reglerar tillsammans med 13 § när ett barn som </w:t>
      </w:r>
      <w:r w:rsidR="00C74CEB">
        <w:t xml:space="preserve">är taget </w:t>
      </w:r>
      <w:r>
        <w:t>i förvar får placeras på en säkerhetsavdelning. Övervägandena finns i avsnitt 11.3.</w:t>
      </w:r>
    </w:p>
    <w:p w14:paraId="74F14BD5" w14:textId="4196355A" w:rsidR="00917E11" w:rsidRDefault="00917E11" w:rsidP="00917E11">
      <w:pPr>
        <w:pStyle w:val="Brdtextmedindrag"/>
      </w:pPr>
      <w:r>
        <w:t>Av paragrafen framgår att ett barn som har utvisats på grund av brott får placeras på en säkerhetsavdelning om det finns synner</w:t>
      </w:r>
      <w:r>
        <w:softHyphen/>
        <w:t>liga skäl. Kravet på synnerliga skäl innebär att stor restriktivitet är påkallad. Det ska röra sig om undantagsfall där situationen är så allvarlig att barnet med hänsyn till andras säkerhet inte kan vistas på en vanlig förvars</w:t>
      </w:r>
      <w:r>
        <w:softHyphen/>
        <w:t xml:space="preserve">avdelning. </w:t>
      </w:r>
    </w:p>
    <w:p w14:paraId="67F71932" w14:textId="12B6897C" w:rsidR="00917E11" w:rsidRDefault="00917E11" w:rsidP="00917E11">
      <w:pPr>
        <w:pStyle w:val="Brdtextmedindrag"/>
      </w:pPr>
      <w:r w:rsidRPr="008975E1">
        <w:t>Ett</w:t>
      </w:r>
      <w:r w:rsidRPr="00F97DC9">
        <w:t xml:space="preserve"> beslut om </w:t>
      </w:r>
      <w:r>
        <w:t xml:space="preserve">placering som rör barn </w:t>
      </w:r>
      <w:r w:rsidRPr="00F97DC9">
        <w:t>måste vara förenlig</w:t>
      </w:r>
      <w:r>
        <w:t>t</w:t>
      </w:r>
      <w:r w:rsidRPr="00F97DC9">
        <w:t xml:space="preserve"> med de rättig</w:t>
      </w:r>
      <w:r>
        <w:softHyphen/>
      </w:r>
      <w:r w:rsidRPr="00F97DC9">
        <w:t xml:space="preserve">heter som barn har enligt </w:t>
      </w:r>
      <w:r>
        <w:t>barnkonventionen</w:t>
      </w:r>
      <w:r w:rsidRPr="00F97DC9">
        <w:t>. Det betyder bl.a. att de</w:t>
      </w:r>
      <w:r>
        <w:t>n</w:t>
      </w:r>
      <w:r w:rsidRPr="00F97DC9">
        <w:t xml:space="preserve"> hänsyn som enligt </w:t>
      </w:r>
      <w:r>
        <w:t>b</w:t>
      </w:r>
      <w:r w:rsidRPr="00F97DC9">
        <w:t>arn</w:t>
      </w:r>
      <w:r>
        <w:softHyphen/>
      </w:r>
      <w:r w:rsidRPr="00F97DC9">
        <w:t>konventionen ska tas till barnets bästa måste beaktas vid avvägningen mot det behov som finns av åtgärden.</w:t>
      </w:r>
      <w:r>
        <w:t xml:space="preserve"> </w:t>
      </w:r>
      <w:r w:rsidRPr="00F97DC9">
        <w:t xml:space="preserve">Andra mindre ingripande </w:t>
      </w:r>
      <w:r>
        <w:t>å</w:t>
      </w:r>
      <w:r w:rsidRPr="00F97DC9">
        <w:t>tgärder ska väljas i första hand</w:t>
      </w:r>
      <w:r>
        <w:t>.</w:t>
      </w:r>
      <w:r w:rsidRPr="00F97DC9">
        <w:t xml:space="preserve"> </w:t>
      </w:r>
      <w:r>
        <w:t>Om påverkan på ordningen och säkerheten är stor får placering på en säkerhets</w:t>
      </w:r>
      <w:r>
        <w:softHyphen/>
        <w:t>avdelning ofta anses proportion</w:t>
      </w:r>
      <w:r>
        <w:softHyphen/>
        <w:t>erlig. Som exempel kan det vara motiverat att placera ett barn på säkerhets</w:t>
      </w:r>
      <w:r>
        <w:softHyphen/>
        <w:t>avdelning om barnet är mycket hotfullt eller aggressivt. Detsamma gäller om barnet utövar otillbörliga påtryckningar mot andra förvarstagna eller personalen.</w:t>
      </w:r>
    </w:p>
    <w:p w14:paraId="0D8E85E2" w14:textId="77777777" w:rsidR="00917E11" w:rsidRPr="00E30630" w:rsidRDefault="00917E11" w:rsidP="00917E11">
      <w:pPr>
        <w:pStyle w:val="Rubrik4utannumrering"/>
      </w:pPr>
      <w:r>
        <w:t>Externplacering av förvarstagna</w:t>
      </w:r>
    </w:p>
    <w:p w14:paraId="2FB2E61A" w14:textId="0B97A4EF" w:rsidR="00917E11" w:rsidRPr="00E30630" w:rsidRDefault="00917E11" w:rsidP="00917E11">
      <w:pPr>
        <w:pStyle w:val="Brdtext"/>
        <w:rPr>
          <w:sz w:val="18"/>
          <w:szCs w:val="18"/>
        </w:rPr>
      </w:pPr>
      <w:r w:rsidRPr="00E30630">
        <w:rPr>
          <w:b/>
          <w:sz w:val="18"/>
          <w:szCs w:val="18"/>
        </w:rPr>
        <w:t>1</w:t>
      </w:r>
      <w:r>
        <w:rPr>
          <w:b/>
          <w:sz w:val="18"/>
          <w:szCs w:val="18"/>
        </w:rPr>
        <w:t>1</w:t>
      </w:r>
      <w:r w:rsidRPr="00E30630">
        <w:rPr>
          <w:b/>
          <w:sz w:val="18"/>
          <w:szCs w:val="18"/>
        </w:rPr>
        <w:t> §</w:t>
      </w:r>
      <w:r w:rsidRPr="00E30630">
        <w:rPr>
          <w:sz w:val="18"/>
          <w:szCs w:val="18"/>
        </w:rPr>
        <w:t>    </w:t>
      </w:r>
      <w:r w:rsidR="00C56F5A">
        <w:rPr>
          <w:sz w:val="18"/>
          <w:szCs w:val="18"/>
        </w:rPr>
        <w:t xml:space="preserve">Om inte annat föreskrivs i 14 § får </w:t>
      </w:r>
      <w:r w:rsidRPr="00E30630">
        <w:rPr>
          <w:sz w:val="18"/>
          <w:szCs w:val="18"/>
        </w:rPr>
        <w:t xml:space="preserve">Migrationsverket besluta att en utlänning som </w:t>
      </w:r>
      <w:r w:rsidR="00A06F90">
        <w:rPr>
          <w:sz w:val="18"/>
          <w:szCs w:val="18"/>
        </w:rPr>
        <w:t xml:space="preserve">är </w:t>
      </w:r>
      <w:r w:rsidR="00C56F5A">
        <w:rPr>
          <w:sz w:val="18"/>
          <w:szCs w:val="18"/>
        </w:rPr>
        <w:t xml:space="preserve">tagen i </w:t>
      </w:r>
      <w:r w:rsidRPr="00E30630">
        <w:rPr>
          <w:sz w:val="18"/>
          <w:szCs w:val="18"/>
        </w:rPr>
        <w:t>förvar och har fyllt 18 år ska placeras i kriminalvårdsanstalt</w:t>
      </w:r>
      <w:r w:rsidR="00C56F5A">
        <w:rPr>
          <w:sz w:val="18"/>
          <w:szCs w:val="18"/>
        </w:rPr>
        <w:t xml:space="preserve">, </w:t>
      </w:r>
      <w:r w:rsidRPr="00E30630">
        <w:rPr>
          <w:sz w:val="18"/>
          <w:szCs w:val="18"/>
        </w:rPr>
        <w:t xml:space="preserve">häkte eller polisarrest </w:t>
      </w:r>
      <w:r w:rsidR="00C56F5A">
        <w:rPr>
          <w:sz w:val="18"/>
          <w:szCs w:val="18"/>
        </w:rPr>
        <w:t xml:space="preserve">endast </w:t>
      </w:r>
      <w:r w:rsidRPr="00E30630">
        <w:rPr>
          <w:sz w:val="18"/>
          <w:szCs w:val="18"/>
        </w:rPr>
        <w:t>om</w:t>
      </w:r>
      <w:r w:rsidR="00C56F5A">
        <w:rPr>
          <w:sz w:val="18"/>
          <w:szCs w:val="18"/>
        </w:rPr>
        <w:t xml:space="preserve"> det finns synnerliga skäl eller om det är nödvändigt</w:t>
      </w:r>
    </w:p>
    <w:p w14:paraId="7D32335B" w14:textId="1B907B55" w:rsidR="00917E11" w:rsidRPr="00E30630" w:rsidRDefault="00917E11" w:rsidP="00917E11">
      <w:pPr>
        <w:pStyle w:val="Brdtextmedindrag"/>
        <w:rPr>
          <w:sz w:val="18"/>
          <w:szCs w:val="18"/>
        </w:rPr>
      </w:pPr>
      <w:r w:rsidRPr="00E30630">
        <w:rPr>
          <w:sz w:val="18"/>
          <w:szCs w:val="18"/>
        </w:rPr>
        <w:t>1. för att upprätthålla ordningen eller säkerheten i en förvars</w:t>
      </w:r>
      <w:r>
        <w:rPr>
          <w:sz w:val="18"/>
          <w:szCs w:val="18"/>
        </w:rPr>
        <w:softHyphen/>
      </w:r>
      <w:r w:rsidRPr="00E30630">
        <w:rPr>
          <w:sz w:val="18"/>
          <w:szCs w:val="18"/>
        </w:rPr>
        <w:t>lokal,</w:t>
      </w:r>
      <w:r w:rsidR="00C56F5A">
        <w:rPr>
          <w:sz w:val="18"/>
          <w:szCs w:val="18"/>
        </w:rPr>
        <w:t xml:space="preserve"> eller</w:t>
      </w:r>
    </w:p>
    <w:p w14:paraId="50AE0205" w14:textId="6F62B6B8" w:rsidR="00917E11" w:rsidRDefault="00917E11" w:rsidP="00C56F5A">
      <w:pPr>
        <w:pStyle w:val="Brdtextmedindrag"/>
        <w:rPr>
          <w:sz w:val="18"/>
          <w:szCs w:val="18"/>
        </w:rPr>
      </w:pPr>
      <w:r w:rsidRPr="00E30630">
        <w:rPr>
          <w:sz w:val="18"/>
          <w:szCs w:val="18"/>
        </w:rPr>
        <w:t>2. av transporttekniska skäl.</w:t>
      </w:r>
    </w:p>
    <w:p w14:paraId="3123863D" w14:textId="3908B4DE" w:rsidR="00C56F5A" w:rsidRPr="00E30630" w:rsidRDefault="00C56F5A" w:rsidP="00C56F5A">
      <w:pPr>
        <w:pStyle w:val="Brdtextmedindrag"/>
        <w:rPr>
          <w:sz w:val="18"/>
          <w:szCs w:val="18"/>
        </w:rPr>
      </w:pPr>
      <w:r>
        <w:rPr>
          <w:sz w:val="18"/>
          <w:szCs w:val="18"/>
        </w:rPr>
        <w:t>Placering i polisarrest får vara endast tillfällig.</w:t>
      </w:r>
    </w:p>
    <w:p w14:paraId="47E4392F" w14:textId="1E0F8496" w:rsidR="00C56F5A" w:rsidRDefault="00917E11" w:rsidP="00917E11">
      <w:pPr>
        <w:pStyle w:val="Brdtextmedindrag"/>
        <w:rPr>
          <w:sz w:val="18"/>
          <w:szCs w:val="18"/>
        </w:rPr>
      </w:pPr>
      <w:r w:rsidRPr="00E30630">
        <w:rPr>
          <w:sz w:val="18"/>
          <w:szCs w:val="18"/>
        </w:rPr>
        <w:t>En utlänning som har placerats med stöd av första stycket och som inte av allmän domstol har utvisats på grund av brott ska hållas avskild från övriga intagna.</w:t>
      </w:r>
    </w:p>
    <w:p w14:paraId="3E905FDF" w14:textId="3F4EDEF5" w:rsidR="00917E11" w:rsidRPr="00E30630" w:rsidRDefault="00917E11" w:rsidP="00917E11">
      <w:pPr>
        <w:pStyle w:val="Brdtextmedindrag"/>
        <w:rPr>
          <w:sz w:val="18"/>
          <w:szCs w:val="18"/>
        </w:rPr>
      </w:pPr>
      <w:r w:rsidRPr="00E30630">
        <w:rPr>
          <w:sz w:val="18"/>
          <w:szCs w:val="18"/>
        </w:rPr>
        <w:t xml:space="preserve">En placering enligt första stycket </w:t>
      </w:r>
      <w:r w:rsidR="00C56F5A">
        <w:rPr>
          <w:sz w:val="18"/>
          <w:szCs w:val="18"/>
        </w:rPr>
        <w:t>av annat skäl än som anges i 1</w:t>
      </w:r>
      <w:r w:rsidRPr="00E30630">
        <w:rPr>
          <w:sz w:val="18"/>
          <w:szCs w:val="18"/>
        </w:rPr>
        <w:t xml:space="preserve"> får inte pågå längre än tre dygn.</w:t>
      </w:r>
    </w:p>
    <w:p w14:paraId="43BAB0A0" w14:textId="77777777" w:rsidR="00917E11" w:rsidRDefault="00917E11" w:rsidP="00917E11">
      <w:pPr>
        <w:pStyle w:val="Brdtextmedindrag"/>
        <w:ind w:firstLine="0"/>
        <w:rPr>
          <w:i/>
          <w:iCs/>
          <w:sz w:val="18"/>
          <w:szCs w:val="18"/>
        </w:rPr>
      </w:pPr>
    </w:p>
    <w:p w14:paraId="6C16AFF5" w14:textId="12925AC8" w:rsidR="00917E11" w:rsidRDefault="00917E11" w:rsidP="00917E11">
      <w:pPr>
        <w:pStyle w:val="Brdtextmedindrag"/>
        <w:ind w:firstLine="0"/>
      </w:pPr>
      <w:r>
        <w:t xml:space="preserve">Paragrafen reglerar tillsammans med 14 § när en utlänning som </w:t>
      </w:r>
      <w:r w:rsidR="005F211F">
        <w:t xml:space="preserve">är tagen </w:t>
      </w:r>
      <w:r>
        <w:t>i förvar och har fyllt 18 år får extern</w:t>
      </w:r>
      <w:r>
        <w:softHyphen/>
        <w:t xml:space="preserve">placeras. </w:t>
      </w:r>
      <w:r w:rsidR="00A772B5">
        <w:t>E</w:t>
      </w:r>
      <w:r w:rsidR="00C56F5A">
        <w:t xml:space="preserve">tt barn </w:t>
      </w:r>
      <w:r w:rsidR="00B91814">
        <w:t xml:space="preserve">får </w:t>
      </w:r>
      <w:r w:rsidR="00A772B5">
        <w:t xml:space="preserve">aldrig </w:t>
      </w:r>
      <w:r w:rsidR="00B91814">
        <w:t xml:space="preserve">bli föremål för </w:t>
      </w:r>
      <w:r w:rsidR="00C56F5A">
        <w:t>externplacer</w:t>
      </w:r>
      <w:r w:rsidR="00B91814">
        <w:t>ing</w:t>
      </w:r>
      <w:r w:rsidR="00C56F5A">
        <w:t xml:space="preserve">. </w:t>
      </w:r>
      <w:r>
        <w:t>Övervägandena finns i avsnitt 11.4.</w:t>
      </w:r>
    </w:p>
    <w:p w14:paraId="3D692EEF" w14:textId="40A25916" w:rsidR="00917E11" w:rsidRDefault="00917E11" w:rsidP="00917E11">
      <w:pPr>
        <w:pStyle w:val="Brdtextmedindrag"/>
      </w:pPr>
      <w:r>
        <w:t>Paragrafen motsvarar i huvudsak hittillsvarande 10 kap. 20 §. En över</w:t>
      </w:r>
      <w:r>
        <w:softHyphen/>
        <w:t>gripande skillnad är att en förvarstagen utlänning endast tillfälligt, dvs. kortvarigt, får placeras i polisarrest. Tillfällig placering i polisarrest kan exempelvis vara aktuell i avvaktan på vidare trans</w:t>
      </w:r>
      <w:r>
        <w:softHyphen/>
        <w:t>port eller på att Kriminalvården an</w:t>
      </w:r>
      <w:r>
        <w:softHyphen/>
        <w:t>visar en häktesplats. Detsamma gäller om det på grund av att utlänningen utgör en akut säkerhetsrisk brådskar att placera utlänningen samtidigt som det inte finns tillgång till någon plats på kriminal</w:t>
      </w:r>
      <w:r>
        <w:softHyphen/>
        <w:t>vårdsanstalt eller häkte i närheten. Hur länge den tillfälliga placeringen i polis</w:t>
      </w:r>
      <w:r>
        <w:softHyphen/>
        <w:t>arrest är tillåten får avgöras utifrån omständig</w:t>
      </w:r>
      <w:r>
        <w:softHyphen/>
        <w:t>heterna i det enskilda fallet.</w:t>
      </w:r>
      <w:r w:rsidR="00B91814">
        <w:t xml:space="preserve"> Det förutsätts dock att placering i polisarrest är kortvarig, se andra stycket. </w:t>
      </w:r>
    </w:p>
    <w:p w14:paraId="7D1A202F" w14:textId="16C75A7F" w:rsidR="008A3CC1" w:rsidRDefault="00917E11" w:rsidP="003A1E31">
      <w:pPr>
        <w:pStyle w:val="Brdtextmedindrag"/>
      </w:pPr>
      <w:r w:rsidRPr="008B2D1D">
        <w:t>Av</w:t>
      </w:r>
      <w:r>
        <w:t xml:space="preserve"> </w:t>
      </w:r>
      <w:r w:rsidRPr="008B03F8">
        <w:rPr>
          <w:i/>
          <w:iCs/>
        </w:rPr>
        <w:t>första stycket</w:t>
      </w:r>
      <w:r>
        <w:t xml:space="preserve"> framgår att en utlänning som hålls i förvar och har fyllt 18 år får externplaceras i kriminal</w:t>
      </w:r>
      <w:r>
        <w:softHyphen/>
        <w:t>vårdsanstalt</w:t>
      </w:r>
      <w:r w:rsidR="003A1E31">
        <w:t>,</w:t>
      </w:r>
      <w:r>
        <w:t xml:space="preserve"> häkte eller polisarrest om det </w:t>
      </w:r>
      <w:r w:rsidR="003A1E31">
        <w:t>finns synnerliga skäl</w:t>
      </w:r>
      <w:r w:rsidR="008A3CC1">
        <w:t xml:space="preserve">. Det motsvarar </w:t>
      </w:r>
      <w:r w:rsidR="008A3CC1" w:rsidRPr="008A3CC1">
        <w:t>i huvudsak hittillsvarande 10 kap. 20 § första stycket 4 (jfr prop. 1996/97:147 s. 21 och 41 och prop. 2016/17:191 s. 41 och 42).</w:t>
      </w:r>
    </w:p>
    <w:p w14:paraId="073A5414" w14:textId="62030A98" w:rsidR="00917E11" w:rsidRDefault="008A3CC1" w:rsidP="00917E11">
      <w:pPr>
        <w:pStyle w:val="Brdtextmedindrag"/>
      </w:pPr>
      <w:r>
        <w:t xml:space="preserve">Av </w:t>
      </w:r>
      <w:r w:rsidRPr="00E25A67">
        <w:rPr>
          <w:i/>
          <w:iCs/>
        </w:rPr>
        <w:t xml:space="preserve">första stycket 1 </w:t>
      </w:r>
      <w:r>
        <w:t xml:space="preserve">framgår att externplacering får ske om det </w:t>
      </w:r>
      <w:r w:rsidR="00917E11">
        <w:t>är nöd</w:t>
      </w:r>
      <w:r w:rsidR="00917E11">
        <w:softHyphen/>
        <w:t>vändigt för att upp</w:t>
      </w:r>
      <w:r w:rsidR="00917E11">
        <w:softHyphen/>
        <w:t>rätthålla ordningen eller säkerheten i en förvarslokal. Detta motsvarar till viss del hittills</w:t>
      </w:r>
      <w:r w:rsidR="00917E11">
        <w:softHyphen/>
        <w:t>varande 10 kap. 20 § första stycket 2 (jfr prop. 1996/97:147 s. 21, 31, 41 och 42).</w:t>
      </w:r>
      <w:r w:rsidR="00917E11" w:rsidRPr="00167C3C" w:rsidDel="002613D8">
        <w:t xml:space="preserve"> </w:t>
      </w:r>
      <w:r w:rsidR="00917E11">
        <w:t>Extern</w:t>
      </w:r>
      <w:r w:rsidR="00917E11">
        <w:softHyphen/>
        <w:t>placering får inte ske om det utifrån omständig</w:t>
      </w:r>
      <w:r w:rsidR="00917E11">
        <w:softHyphen/>
        <w:t>heterna i det enskilda fallet är tillräckligt med placering på säkerhets</w:t>
      </w:r>
      <w:r w:rsidR="00917E11">
        <w:softHyphen/>
        <w:t>avdelning. Som exempel kan externplacering vara motiverad om en förvars</w:t>
      </w:r>
      <w:r w:rsidR="00917E11">
        <w:softHyphen/>
        <w:t xml:space="preserve">tagen utlänning </w:t>
      </w:r>
      <w:r w:rsidR="00917E11" w:rsidRPr="0055042F">
        <w:t xml:space="preserve">är mycket </w:t>
      </w:r>
      <w:r w:rsidR="00917E11">
        <w:t xml:space="preserve">hotfull, </w:t>
      </w:r>
      <w:r w:rsidR="00917E11" w:rsidRPr="0055042F">
        <w:t xml:space="preserve">våldsam eller </w:t>
      </w:r>
      <w:r w:rsidR="00917E11">
        <w:t>utåt</w:t>
      </w:r>
      <w:r w:rsidR="00387D26">
        <w:softHyphen/>
      </w:r>
      <w:r w:rsidR="00917E11">
        <w:t>agerande. Detsamma gäller</w:t>
      </w:r>
      <w:r w:rsidR="00917E11" w:rsidRPr="0055042F">
        <w:t xml:space="preserve"> om </w:t>
      </w:r>
      <w:r w:rsidR="00917E11">
        <w:t>utlänningen</w:t>
      </w:r>
      <w:r w:rsidR="00917E11" w:rsidRPr="0055042F">
        <w:t xml:space="preserve"> </w:t>
      </w:r>
      <w:r w:rsidR="00917E11">
        <w:t>utövar otillbörliga på</w:t>
      </w:r>
      <w:r w:rsidR="00387D26">
        <w:softHyphen/>
      </w:r>
      <w:r w:rsidR="00917E11">
        <w:t>tryck</w:t>
      </w:r>
      <w:r w:rsidR="00917E11">
        <w:softHyphen/>
        <w:t xml:space="preserve">ningar mot andra förvarstagna, </w:t>
      </w:r>
      <w:r w:rsidR="00917E11" w:rsidRPr="0055042F">
        <w:t>har en stark benägenhet att rymma eller om det finns en påtaglig risk för fritagning.</w:t>
      </w:r>
      <w:r w:rsidR="00917E11">
        <w:t xml:space="preserve"> Till skillnad från hittills</w:t>
      </w:r>
      <w:r w:rsidR="00917E11">
        <w:softHyphen/>
        <w:t>varande 10 kap. 20 § första stycket 2 krävs det inte att utlänningen först placeras och avskiljs på ett av Migra</w:t>
      </w:r>
      <w:r w:rsidR="00917E11">
        <w:softHyphen/>
        <w:t>tions</w:t>
      </w:r>
      <w:r w:rsidR="00917E11">
        <w:softHyphen/>
        <w:t>verkets förvar för att en extern</w:t>
      </w:r>
      <w:r w:rsidR="00917E11">
        <w:softHyphen/>
        <w:t>placering ska få beslutas.</w:t>
      </w:r>
      <w:r w:rsidR="00917E11" w:rsidDel="00B7711A">
        <w:t xml:space="preserve"> </w:t>
      </w:r>
    </w:p>
    <w:p w14:paraId="63B84128" w14:textId="0C0407F7" w:rsidR="00917E11" w:rsidRPr="00464740" w:rsidRDefault="00917E11" w:rsidP="00917E11">
      <w:pPr>
        <w:pStyle w:val="Brdtextmedindrag"/>
      </w:pPr>
      <w:r w:rsidRPr="002D4E36">
        <w:rPr>
          <w:i/>
          <w:iCs/>
        </w:rPr>
        <w:t>Första stycket 2</w:t>
      </w:r>
      <w:r>
        <w:rPr>
          <w:i/>
        </w:rPr>
        <w:t xml:space="preserve"> </w:t>
      </w:r>
      <w:r>
        <w:t>motsvarar i huvudsak hittillsvarande 10 kap. 20 § första stycket 3(</w:t>
      </w:r>
      <w:r w:rsidRPr="00464740">
        <w:t>jfr prop.</w:t>
      </w:r>
      <w:r>
        <w:t> </w:t>
      </w:r>
      <w:r w:rsidRPr="00464740">
        <w:t>1996/97:147 s. 21</w:t>
      </w:r>
      <w:r w:rsidRPr="002D4E36">
        <w:t xml:space="preserve"> </w:t>
      </w:r>
      <w:r w:rsidRPr="00464740">
        <w:t>och 41</w:t>
      </w:r>
      <w:r>
        <w:t xml:space="preserve"> </w:t>
      </w:r>
      <w:r w:rsidRPr="00464740">
        <w:t>och prop.</w:t>
      </w:r>
      <w:r>
        <w:t> </w:t>
      </w:r>
      <w:r w:rsidRPr="00464740">
        <w:t>2016/17:191 s. 41</w:t>
      </w:r>
      <w:r>
        <w:t xml:space="preserve"> och </w:t>
      </w:r>
      <w:r w:rsidRPr="00464740">
        <w:t>42)</w:t>
      </w:r>
      <w:r>
        <w:t xml:space="preserve">, med den skillnaden att punkten 2 inte reglerar någon </w:t>
      </w:r>
      <w:r w:rsidRPr="00464740">
        <w:t>tids</w:t>
      </w:r>
      <w:r>
        <w:softHyphen/>
      </w:r>
      <w:r w:rsidRPr="00464740">
        <w:t xml:space="preserve">begränsning </w:t>
      </w:r>
      <w:r>
        <w:t>för extern</w:t>
      </w:r>
      <w:r w:rsidDel="006075E9">
        <w:softHyphen/>
      </w:r>
      <w:r>
        <w:t xml:space="preserve">placering. Tidsbegränsningen regleras i stället i </w:t>
      </w:r>
      <w:r w:rsidR="003A1E31">
        <w:t xml:space="preserve">fjärde </w:t>
      </w:r>
      <w:r>
        <w:t xml:space="preserve">stycket. </w:t>
      </w:r>
    </w:p>
    <w:p w14:paraId="390171E2" w14:textId="26711488" w:rsidR="00B91814" w:rsidRPr="00464740" w:rsidRDefault="00B91814" w:rsidP="00917E11">
      <w:pPr>
        <w:pStyle w:val="Brdtextmedindrag"/>
      </w:pPr>
      <w:r>
        <w:t xml:space="preserve">Att placering i en polisarrest ska vara tillfällig framgår av </w:t>
      </w:r>
      <w:r w:rsidRPr="00E25A67">
        <w:rPr>
          <w:i/>
          <w:iCs/>
        </w:rPr>
        <w:t>andra stycket</w:t>
      </w:r>
      <w:r>
        <w:t>.</w:t>
      </w:r>
    </w:p>
    <w:p w14:paraId="54F118C5" w14:textId="7FFBAD67" w:rsidR="003A1E31" w:rsidRDefault="00917E11" w:rsidP="00C56F5A">
      <w:pPr>
        <w:pStyle w:val="Brdtextmedindrag"/>
      </w:pPr>
      <w:r>
        <w:t xml:space="preserve">Av </w:t>
      </w:r>
      <w:r w:rsidR="00B91814">
        <w:rPr>
          <w:i/>
          <w:iCs/>
        </w:rPr>
        <w:t>tredje</w:t>
      </w:r>
      <w:r w:rsidRPr="008B03F8">
        <w:rPr>
          <w:i/>
          <w:iCs/>
        </w:rPr>
        <w:t xml:space="preserve"> </w:t>
      </w:r>
      <w:r w:rsidRPr="001F4D81">
        <w:rPr>
          <w:i/>
          <w:iCs/>
        </w:rPr>
        <w:t>stycket</w:t>
      </w:r>
      <w:r w:rsidRPr="008B51C3">
        <w:t xml:space="preserve"> </w:t>
      </w:r>
      <w:r>
        <w:t>framgår att e</w:t>
      </w:r>
      <w:r w:rsidRPr="002E55CF">
        <w:t xml:space="preserve">n utlänning som </w:t>
      </w:r>
      <w:r>
        <w:t xml:space="preserve">har externplacerats </w:t>
      </w:r>
      <w:r w:rsidRPr="002E55CF">
        <w:t>med stöd av första stycket</w:t>
      </w:r>
      <w:r>
        <w:t xml:space="preserve">, om utlänningen inte har </w:t>
      </w:r>
      <w:r w:rsidRPr="002E55CF">
        <w:t>utvisats på grund av brott</w:t>
      </w:r>
      <w:r>
        <w:t>,</w:t>
      </w:r>
      <w:r w:rsidRPr="002E55CF">
        <w:t xml:space="preserve"> ska hållas avskild från övriga intagna. </w:t>
      </w:r>
      <w:r>
        <w:t xml:space="preserve">Detta </w:t>
      </w:r>
      <w:r w:rsidRPr="005E3677">
        <w:t xml:space="preserve">motsvarar </w:t>
      </w:r>
      <w:r>
        <w:t>hittills</w:t>
      </w:r>
      <w:r>
        <w:softHyphen/>
        <w:t>varande</w:t>
      </w:r>
      <w:r w:rsidRPr="005E3677">
        <w:t xml:space="preserve"> 10</w:t>
      </w:r>
      <w:r>
        <w:t> </w:t>
      </w:r>
      <w:r w:rsidRPr="005E3677">
        <w:t>kap.</w:t>
      </w:r>
      <w:r>
        <w:t> </w:t>
      </w:r>
      <w:r w:rsidRPr="005E3677">
        <w:t>20</w:t>
      </w:r>
      <w:r>
        <w:t> </w:t>
      </w:r>
      <w:r w:rsidRPr="005E3677">
        <w:t>§ andra stycket</w:t>
      </w:r>
      <w:r>
        <w:t xml:space="preserve"> (jfr p</w:t>
      </w:r>
      <w:r w:rsidRPr="00F66896">
        <w:t>rop</w:t>
      </w:r>
      <w:r>
        <w:t>.</w:t>
      </w:r>
      <w:r w:rsidRPr="00F66896">
        <w:t xml:space="preserve"> 2011/12:60 s</w:t>
      </w:r>
      <w:r>
        <w:t>. </w:t>
      </w:r>
      <w:r w:rsidRPr="00F66896">
        <w:t>94</w:t>
      </w:r>
      <w:r>
        <w:t>)</w:t>
      </w:r>
      <w:r w:rsidRPr="005E3677">
        <w:t>.</w:t>
      </w:r>
      <w:r>
        <w:t xml:space="preserve"> </w:t>
      </w:r>
    </w:p>
    <w:p w14:paraId="19651ABD" w14:textId="00DC5C0E" w:rsidR="00E3080E" w:rsidRPr="00E25A67" w:rsidRDefault="00917E11" w:rsidP="00E3080E">
      <w:pPr>
        <w:pStyle w:val="Brdtextmedindrag"/>
      </w:pPr>
      <w:r>
        <w:t xml:space="preserve">Av </w:t>
      </w:r>
      <w:r w:rsidR="003A1E31" w:rsidRPr="00E25A67">
        <w:rPr>
          <w:i/>
          <w:iCs/>
        </w:rPr>
        <w:t>fjärde</w:t>
      </w:r>
      <w:r w:rsidRPr="00E25A67">
        <w:rPr>
          <w:i/>
        </w:rPr>
        <w:t xml:space="preserve"> stycket</w:t>
      </w:r>
      <w:r>
        <w:t xml:space="preserve"> framgår att externplacering på grund av transport</w:t>
      </w:r>
      <w:r>
        <w:softHyphen/>
        <w:t>tekniska eller synner</w:t>
      </w:r>
      <w:r>
        <w:softHyphen/>
        <w:t>liga skäl inte får pågå längre tid än tre dygn. Det motsvarar delvis tids</w:t>
      </w:r>
      <w:r>
        <w:softHyphen/>
        <w:t>begränsningen enligt hittillsvarande 10 kap. 20 §</w:t>
      </w:r>
      <w:r w:rsidRPr="005E3677">
        <w:t xml:space="preserve"> </w:t>
      </w:r>
      <w:r>
        <w:t>första stycket </w:t>
      </w:r>
      <w:r w:rsidRPr="005E3677">
        <w:t>3</w:t>
      </w:r>
      <w:r>
        <w:t xml:space="preserve"> (prop. </w:t>
      </w:r>
      <w:r w:rsidRPr="00B8177B">
        <w:t>2016/17:191</w:t>
      </w:r>
      <w:r>
        <w:t xml:space="preserve"> s. 41 och 42), med den skillnaden att tidsbegränsning nu även gäller vid externplacering av synnerliga</w:t>
      </w:r>
      <w:r w:rsidRPr="005E3677">
        <w:t xml:space="preserve"> </w:t>
      </w:r>
      <w:r>
        <w:t>skäl (första stycket)</w:t>
      </w:r>
      <w:r w:rsidRPr="005E3677">
        <w:t xml:space="preserve">. </w:t>
      </w:r>
    </w:p>
    <w:p w14:paraId="0FDF4CDC" w14:textId="77777777" w:rsidR="00917E11" w:rsidRPr="00E30630" w:rsidRDefault="00917E11" w:rsidP="00917E11">
      <w:pPr>
        <w:pStyle w:val="Rubrik4utannumrering"/>
        <w:rPr>
          <w:b w:val="0"/>
          <w:iCs/>
          <w:szCs w:val="20"/>
        </w:rPr>
      </w:pPr>
      <w:r w:rsidRPr="00E30630">
        <w:rPr>
          <w:iCs/>
        </w:rPr>
        <w:t>Placering av förvarstagna i säkerhetsärenden</w:t>
      </w:r>
    </w:p>
    <w:p w14:paraId="148B917B" w14:textId="7E578DD9" w:rsidR="00092660" w:rsidRDefault="00917E11" w:rsidP="00092660">
      <w:pPr>
        <w:pStyle w:val="Brdtext"/>
      </w:pPr>
      <w:r w:rsidRPr="00E30630">
        <w:rPr>
          <w:b/>
          <w:iCs/>
          <w:sz w:val="18"/>
          <w:szCs w:val="18"/>
        </w:rPr>
        <w:t>1</w:t>
      </w:r>
      <w:r>
        <w:rPr>
          <w:b/>
          <w:iCs/>
          <w:sz w:val="18"/>
          <w:szCs w:val="18"/>
        </w:rPr>
        <w:t>2</w:t>
      </w:r>
      <w:r w:rsidRPr="00E30630">
        <w:rPr>
          <w:b/>
          <w:iCs/>
          <w:sz w:val="18"/>
          <w:szCs w:val="18"/>
        </w:rPr>
        <w:t> §</w:t>
      </w:r>
      <w:r w:rsidRPr="00E30630">
        <w:rPr>
          <w:iCs/>
          <w:sz w:val="18"/>
          <w:szCs w:val="18"/>
        </w:rPr>
        <w:t xml:space="preserve">    I ett säkerhetsärende får Migrationsverket besluta att en utlänning som </w:t>
      </w:r>
      <w:r w:rsidR="00A06F90">
        <w:rPr>
          <w:iCs/>
          <w:sz w:val="18"/>
          <w:szCs w:val="18"/>
        </w:rPr>
        <w:t>är</w:t>
      </w:r>
      <w:r w:rsidR="00C56F5A">
        <w:rPr>
          <w:iCs/>
          <w:sz w:val="18"/>
          <w:szCs w:val="18"/>
        </w:rPr>
        <w:t xml:space="preserve"> tagen i</w:t>
      </w:r>
      <w:r w:rsidR="00A06F90">
        <w:rPr>
          <w:iCs/>
          <w:sz w:val="18"/>
          <w:szCs w:val="18"/>
        </w:rPr>
        <w:t xml:space="preserve"> </w:t>
      </w:r>
      <w:r w:rsidRPr="00E30630">
        <w:rPr>
          <w:iCs/>
          <w:sz w:val="18"/>
          <w:szCs w:val="18"/>
        </w:rPr>
        <w:t>förvar och har fyllt 18 år ska placeras på en säkerhetsavdelning om det behövs med hänsyn till omständigheterna i det enskilda fallet.</w:t>
      </w:r>
      <w:r w:rsidR="00092660">
        <w:rPr>
          <w:iCs/>
          <w:sz w:val="18"/>
          <w:szCs w:val="18"/>
        </w:rPr>
        <w:t xml:space="preserve"> </w:t>
      </w:r>
      <w:r w:rsidR="00092660">
        <w:br w:type="page"/>
      </w:r>
    </w:p>
    <w:p w14:paraId="39C47EE6" w14:textId="3EDA561F" w:rsidR="00917E11" w:rsidRDefault="00917E11" w:rsidP="00917E11">
      <w:pPr>
        <w:pStyle w:val="Brdtext"/>
      </w:pPr>
      <w:r>
        <w:t xml:space="preserve">Paragrafen reglerar tillsammans med 9 § när en utlänning som </w:t>
      </w:r>
      <w:r w:rsidR="00C74CEB">
        <w:t xml:space="preserve">är tagen </w:t>
      </w:r>
      <w:r>
        <w:t>i förvar och har fyllt 18</w:t>
      </w:r>
      <w:r w:rsidR="00E6707A">
        <w:t> </w:t>
      </w:r>
      <w:r>
        <w:t>år får placeras på en säkerhets</w:t>
      </w:r>
      <w:r>
        <w:softHyphen/>
        <w:t>avdelning. Över</w:t>
      </w:r>
      <w:r w:rsidR="00E6707A">
        <w:softHyphen/>
      </w:r>
      <w:r>
        <w:t xml:space="preserve">vägandena finns i avsnitt 11.3. </w:t>
      </w:r>
    </w:p>
    <w:p w14:paraId="42451645" w14:textId="5D010A6D" w:rsidR="00917E11" w:rsidRDefault="00917E11" w:rsidP="00917E11">
      <w:pPr>
        <w:pStyle w:val="Brdtextmedindrag"/>
      </w:pPr>
      <w:r>
        <w:t>Av paragrafen framgår att Migrationsverket i ett säker</w:t>
      </w:r>
      <w:r>
        <w:softHyphen/>
        <w:t>hetsärende (se 1 kap. 7 §) får besluta att en utlänning som har fyllt 18 år ska placeras på en säkerhetsavdelning om det behövs med hänsyn till omständig</w:t>
      </w:r>
      <w:r>
        <w:softHyphen/>
        <w:t xml:space="preserve">heterna i det enskilda fallet. </w:t>
      </w:r>
    </w:p>
    <w:p w14:paraId="6F74314D" w14:textId="0C55091D" w:rsidR="00917E11" w:rsidRDefault="00917E11" w:rsidP="00917E11">
      <w:pPr>
        <w:pStyle w:val="Brdtextmedindrag"/>
      </w:pPr>
      <w:r>
        <w:t>En helhetsbedömning utifrån samtliga relevanta omständigheter ska göras. Placering på säkerhetsavdelning med stöd av paragrafen kan motiveras av sådana skäl som kan motivera placering på säkerhets</w:t>
      </w:r>
      <w:r>
        <w:softHyphen/>
        <w:t>av</w:t>
      </w:r>
      <w:r>
        <w:softHyphen/>
        <w:t xml:space="preserve">delning enligt 9 § 2, såsom att </w:t>
      </w:r>
      <w:r w:rsidRPr="00E146C6">
        <w:t>utlänningen är hotfull, våldsam eller rymnings</w:t>
      </w:r>
      <w:r w:rsidRPr="00E146C6">
        <w:softHyphen/>
        <w:t>benägen</w:t>
      </w:r>
      <w:r>
        <w:t>. Se vidare kommentaren till den paragrafen. Dessutom kan andra omständigheter, t.ex. med bäring på ordningen eller säkerheten i stort, beaktas vid placering i säker</w:t>
      </w:r>
      <w:r>
        <w:softHyphen/>
        <w:t>hets</w:t>
      </w:r>
      <w:r>
        <w:softHyphen/>
        <w:t xml:space="preserve">ärenden. Det innebär att placering </w:t>
      </w:r>
      <w:r w:rsidR="00B91814">
        <w:t>på säkerhetsavdelning</w:t>
      </w:r>
      <w:r>
        <w:t xml:space="preserve"> kan vara motiverad om utlänningen har kopplingar till andra personer eller en org</w:t>
      </w:r>
      <w:r>
        <w:softHyphen/>
        <w:t>an</w:t>
      </w:r>
      <w:r>
        <w:softHyphen/>
        <w:t>isation som utgör ett säkerhets</w:t>
      </w:r>
      <w:r>
        <w:softHyphen/>
        <w:t>hot, med följden att utlänningen inte bör vara på en vanlig förvars</w:t>
      </w:r>
      <w:r w:rsidRPr="00E146C6">
        <w:softHyphen/>
      </w:r>
      <w:r>
        <w:t xml:space="preserve">avdelning. Detsamma </w:t>
      </w:r>
      <w:r w:rsidR="00B91814">
        <w:t xml:space="preserve">kan gälla </w:t>
      </w:r>
      <w:r>
        <w:t>om ut</w:t>
      </w:r>
      <w:r>
        <w:softHyphen/>
        <w:t>länningen otillbörligt utövar på</w:t>
      </w:r>
      <w:r>
        <w:softHyphen/>
        <w:t>tryck</w:t>
      </w:r>
      <w:r>
        <w:softHyphen/>
        <w:t>ningar mot andra förvars</w:t>
      </w:r>
      <w:r>
        <w:softHyphen/>
        <w:t>tagna.</w:t>
      </w:r>
      <w:r w:rsidDel="00BD6605">
        <w:t xml:space="preserve"> </w:t>
      </w:r>
    </w:p>
    <w:p w14:paraId="579447D0" w14:textId="354B5BE0" w:rsidR="00917E11" w:rsidRPr="0051386A" w:rsidRDefault="00917E11" w:rsidP="00917E11">
      <w:pPr>
        <w:pStyle w:val="Brdtextmedindrag"/>
      </w:pPr>
      <w:r>
        <w:t xml:space="preserve">Vid beslut om placering ska, förutom det som anges i paragrafen, beaktas att en </w:t>
      </w:r>
      <w:r w:rsidRPr="006A2DEC">
        <w:t xml:space="preserve">förvarstagen </w:t>
      </w:r>
      <w:r>
        <w:t xml:space="preserve">utlänning </w:t>
      </w:r>
      <w:r w:rsidRPr="006A2DEC">
        <w:t xml:space="preserve">enligt </w:t>
      </w:r>
      <w:r>
        <w:t>8 </w:t>
      </w:r>
      <w:r w:rsidRPr="006A2DEC">
        <w:t xml:space="preserve">§ aldrig får placeras så att han eller hon utsätts för mer ingripande övervakning </w:t>
      </w:r>
      <w:r w:rsidR="003D2679">
        <w:t>eller</w:t>
      </w:r>
      <w:r w:rsidR="003D2679" w:rsidRPr="006A2DEC">
        <w:t xml:space="preserve"> </w:t>
      </w:r>
      <w:r w:rsidRPr="006A2DEC">
        <w:t>kontroll än vad som är nödvändigt för att ordning eller säkerhet ska kunna upprätthållas.</w:t>
      </w:r>
      <w:r>
        <w:t xml:space="preserve"> </w:t>
      </w:r>
    </w:p>
    <w:p w14:paraId="6E93E5AE" w14:textId="77777777" w:rsidR="00917E11" w:rsidRPr="00C57B04" w:rsidDel="008223BD" w:rsidRDefault="00917E11" w:rsidP="00917E11">
      <w:pPr>
        <w:pStyle w:val="Brdtextmedindrag"/>
        <w:ind w:firstLine="0"/>
      </w:pPr>
    </w:p>
    <w:p w14:paraId="3ADF2C5D" w14:textId="3EE55960" w:rsidR="00917E11" w:rsidRPr="00B53933" w:rsidRDefault="00917E11" w:rsidP="00917E11">
      <w:pPr>
        <w:pStyle w:val="Brdtext"/>
      </w:pPr>
      <w:r w:rsidRPr="00E30630">
        <w:rPr>
          <w:b/>
          <w:sz w:val="18"/>
          <w:szCs w:val="18"/>
        </w:rPr>
        <w:t>1</w:t>
      </w:r>
      <w:r>
        <w:rPr>
          <w:b/>
          <w:sz w:val="18"/>
          <w:szCs w:val="18"/>
        </w:rPr>
        <w:t>3</w:t>
      </w:r>
      <w:r w:rsidRPr="00E30630">
        <w:rPr>
          <w:b/>
          <w:sz w:val="18"/>
          <w:szCs w:val="18"/>
        </w:rPr>
        <w:t> §</w:t>
      </w:r>
      <w:r w:rsidRPr="00E30630">
        <w:rPr>
          <w:sz w:val="18"/>
          <w:szCs w:val="18"/>
        </w:rPr>
        <w:t xml:space="preserve">    I ett säkerhetsärende får Migrationsverket besluta att ett barn som </w:t>
      </w:r>
      <w:r w:rsidR="00A06F90">
        <w:rPr>
          <w:sz w:val="18"/>
          <w:szCs w:val="18"/>
        </w:rPr>
        <w:t xml:space="preserve">är </w:t>
      </w:r>
      <w:r w:rsidR="00973D97">
        <w:rPr>
          <w:sz w:val="18"/>
          <w:szCs w:val="18"/>
        </w:rPr>
        <w:t xml:space="preserve">taget i </w:t>
      </w:r>
      <w:r w:rsidRPr="00E30630">
        <w:rPr>
          <w:sz w:val="18"/>
          <w:szCs w:val="18"/>
        </w:rPr>
        <w:t>förvar ska placeras på en säkerhetsavdelning om det finns synnerliga skäl.</w:t>
      </w:r>
    </w:p>
    <w:p w14:paraId="1EB5B1D8" w14:textId="77777777" w:rsidR="00917E11" w:rsidRDefault="00917E11" w:rsidP="00917E11">
      <w:pPr>
        <w:pStyle w:val="Brdtext"/>
      </w:pPr>
    </w:p>
    <w:p w14:paraId="3B747EF1" w14:textId="405FCCB8" w:rsidR="00917E11" w:rsidRDefault="00917E11" w:rsidP="00917E11">
      <w:pPr>
        <w:pStyle w:val="Brdtext"/>
      </w:pPr>
      <w:r>
        <w:t xml:space="preserve">Paragrafen reglerar tillsammans med 10 § när </w:t>
      </w:r>
      <w:r w:rsidR="000457DF">
        <w:t xml:space="preserve">ett </w:t>
      </w:r>
      <w:r>
        <w:t xml:space="preserve">barn som </w:t>
      </w:r>
      <w:r w:rsidR="00C74CEB">
        <w:t xml:space="preserve">är taget </w:t>
      </w:r>
      <w:r>
        <w:t>i förvar får placeras på en säkerhetsavdelning. Övervägandena finns i avsnitt 11.3.</w:t>
      </w:r>
    </w:p>
    <w:p w14:paraId="7F36A45C" w14:textId="588A0E37" w:rsidR="00917E11" w:rsidRDefault="00917E11" w:rsidP="00917E11">
      <w:pPr>
        <w:pStyle w:val="Brdtextmedindrag"/>
      </w:pPr>
      <w:r>
        <w:t>Av paragrafen framgår att barn i säkerhetsärenden (se 1 kap. 7 §) får placeras på en säkerhetsavdelning om det finns synnerliga skäl.</w:t>
      </w:r>
      <w:r w:rsidDel="00987307">
        <w:t xml:space="preserve"> </w:t>
      </w:r>
      <w:r>
        <w:t>Det som anges om kravet på synnerliga skäl och proportionalitet i kommentaren till 10 § gäller även här.</w:t>
      </w:r>
      <w:r w:rsidDel="00987307">
        <w:t xml:space="preserve"> </w:t>
      </w:r>
      <w:r>
        <w:t>Vidare måste 8 § beaktas.</w:t>
      </w:r>
      <w:r w:rsidDel="00987307">
        <w:t xml:space="preserve"> </w:t>
      </w:r>
    </w:p>
    <w:p w14:paraId="6E4C6231" w14:textId="77777777" w:rsidR="00917E11" w:rsidRPr="008B03F8" w:rsidDel="006624A9" w:rsidRDefault="00917E11" w:rsidP="00917E11">
      <w:pPr>
        <w:pStyle w:val="Brdtextmedindrag"/>
      </w:pPr>
    </w:p>
    <w:p w14:paraId="035FECE9" w14:textId="294AC7F6" w:rsidR="00917E11" w:rsidRDefault="00917E11" w:rsidP="00917E11">
      <w:pPr>
        <w:pStyle w:val="Brdtext"/>
        <w:rPr>
          <w:sz w:val="18"/>
          <w:szCs w:val="18"/>
        </w:rPr>
      </w:pPr>
      <w:r w:rsidRPr="00E30630">
        <w:rPr>
          <w:b/>
          <w:sz w:val="18"/>
          <w:szCs w:val="18"/>
        </w:rPr>
        <w:t>1</w:t>
      </w:r>
      <w:r>
        <w:rPr>
          <w:b/>
          <w:sz w:val="18"/>
          <w:szCs w:val="18"/>
        </w:rPr>
        <w:t>4</w:t>
      </w:r>
      <w:r w:rsidRPr="00E30630">
        <w:rPr>
          <w:b/>
          <w:sz w:val="18"/>
          <w:szCs w:val="18"/>
        </w:rPr>
        <w:t> §</w:t>
      </w:r>
      <w:r w:rsidRPr="00E30630">
        <w:rPr>
          <w:sz w:val="18"/>
          <w:szCs w:val="18"/>
        </w:rPr>
        <w:t xml:space="preserve">    I ett säkerhetsärende får Migrationsverket besluta att en utlänning som </w:t>
      </w:r>
      <w:r w:rsidR="00A06F90">
        <w:rPr>
          <w:sz w:val="18"/>
          <w:szCs w:val="18"/>
        </w:rPr>
        <w:t xml:space="preserve">är </w:t>
      </w:r>
      <w:r w:rsidR="00973D97">
        <w:rPr>
          <w:sz w:val="18"/>
          <w:szCs w:val="18"/>
        </w:rPr>
        <w:t xml:space="preserve">tagen i </w:t>
      </w:r>
      <w:r w:rsidRPr="00E30630">
        <w:rPr>
          <w:sz w:val="18"/>
          <w:szCs w:val="18"/>
        </w:rPr>
        <w:t>förvar och har fyllt 18 år ska placeras i kriminalvårdsanstalt</w:t>
      </w:r>
      <w:r w:rsidR="00973D97">
        <w:rPr>
          <w:sz w:val="18"/>
          <w:szCs w:val="18"/>
        </w:rPr>
        <w:t>,</w:t>
      </w:r>
      <w:r w:rsidRPr="00E30630">
        <w:rPr>
          <w:sz w:val="18"/>
          <w:szCs w:val="18"/>
        </w:rPr>
        <w:t xml:space="preserve"> häkte eller polisarrest om det behövs med hänsyn till omständigheterna i det enskilda fallet.</w:t>
      </w:r>
    </w:p>
    <w:p w14:paraId="00D1A221" w14:textId="34E5E0CA" w:rsidR="00973D97" w:rsidRPr="00C53AAB" w:rsidRDefault="00973D97" w:rsidP="00E25A67">
      <w:pPr>
        <w:pStyle w:val="Brdtextmedindrag"/>
        <w:rPr>
          <w:sz w:val="18"/>
          <w:szCs w:val="18"/>
        </w:rPr>
      </w:pPr>
      <w:r w:rsidRPr="00E25A67">
        <w:rPr>
          <w:sz w:val="18"/>
          <w:szCs w:val="18"/>
        </w:rPr>
        <w:t xml:space="preserve">Placering i polisarrest får </w:t>
      </w:r>
      <w:r w:rsidR="00C53AAB">
        <w:rPr>
          <w:sz w:val="18"/>
          <w:szCs w:val="18"/>
        </w:rPr>
        <w:t xml:space="preserve">vara </w:t>
      </w:r>
      <w:r w:rsidRPr="00E25A67">
        <w:rPr>
          <w:sz w:val="18"/>
          <w:szCs w:val="18"/>
        </w:rPr>
        <w:t>endast tillfällig.</w:t>
      </w:r>
    </w:p>
    <w:p w14:paraId="12106AE8" w14:textId="77777777" w:rsidR="00917E11" w:rsidRPr="00E30630" w:rsidRDefault="00917E11" w:rsidP="00917E11">
      <w:pPr>
        <w:pStyle w:val="Brdtextmedindrag"/>
        <w:rPr>
          <w:sz w:val="18"/>
          <w:szCs w:val="18"/>
        </w:rPr>
      </w:pPr>
      <w:r w:rsidRPr="00E30630">
        <w:rPr>
          <w:sz w:val="18"/>
          <w:szCs w:val="18"/>
        </w:rPr>
        <w:t>En utlänning som har placerats med stöd av första stycket ska hållas avskild från övriga intagna.</w:t>
      </w:r>
    </w:p>
    <w:p w14:paraId="1AE20BF8" w14:textId="77777777" w:rsidR="00917E11" w:rsidRDefault="00917E11" w:rsidP="00917E11">
      <w:pPr>
        <w:pStyle w:val="Brdtextmedindrag"/>
        <w:rPr>
          <w:i/>
          <w:iCs/>
          <w:sz w:val="18"/>
          <w:szCs w:val="18"/>
        </w:rPr>
      </w:pPr>
    </w:p>
    <w:p w14:paraId="6CF1D9B8" w14:textId="014EC6CF" w:rsidR="00917E11" w:rsidRDefault="00917E11" w:rsidP="00917E11">
      <w:pPr>
        <w:pStyle w:val="Brdtext"/>
      </w:pPr>
      <w:r>
        <w:t xml:space="preserve">Paragrafen reglerar tillsammans med 11 § när en utlänning som </w:t>
      </w:r>
      <w:r w:rsidR="005F211F">
        <w:t xml:space="preserve">är tagen </w:t>
      </w:r>
      <w:r>
        <w:t>i förvar och har fyllt 18</w:t>
      </w:r>
      <w:r w:rsidR="00E6707A">
        <w:t> </w:t>
      </w:r>
      <w:r>
        <w:t>år får externplaceras.</w:t>
      </w:r>
      <w:r w:rsidRPr="00B53E16">
        <w:t xml:space="preserve"> Övervägandena finns i avsnitt</w:t>
      </w:r>
      <w:r>
        <w:t> 11.4</w:t>
      </w:r>
      <w:r w:rsidRPr="00B53E16">
        <w:t>.</w:t>
      </w:r>
      <w:r>
        <w:t xml:space="preserve"> </w:t>
      </w:r>
    </w:p>
    <w:p w14:paraId="3AE774AB" w14:textId="1F1FF447" w:rsidR="00354099" w:rsidRDefault="00917E11" w:rsidP="00917E11">
      <w:pPr>
        <w:pStyle w:val="Brdtextmedindrag"/>
      </w:pPr>
      <w:r>
        <w:t xml:space="preserve">Enligt </w:t>
      </w:r>
      <w:r w:rsidRPr="005E3677">
        <w:rPr>
          <w:i/>
          <w:iCs/>
        </w:rPr>
        <w:t>första stycket</w:t>
      </w:r>
      <w:r>
        <w:t xml:space="preserve"> får Migrationsverket i ett säkerhetsärende (se 1 kap. 7 §) besluta om externplacering i </w:t>
      </w:r>
      <w:r w:rsidRPr="002D4E36">
        <w:t>kriminalvårdsanstalt</w:t>
      </w:r>
      <w:r w:rsidR="00525D0E">
        <w:t>,</w:t>
      </w:r>
      <w:r w:rsidRPr="002D4E36">
        <w:t xml:space="preserve"> häkte eller polisarrest </w:t>
      </w:r>
      <w:r>
        <w:t xml:space="preserve">om det behövs med hänsyn till omständigheterna i det enskilda fallet. </w:t>
      </w:r>
    </w:p>
    <w:p w14:paraId="153A63A1" w14:textId="2D268C77" w:rsidR="00917E11" w:rsidRDefault="00917E11" w:rsidP="00917E11">
      <w:pPr>
        <w:pStyle w:val="Brdtextmedindrag"/>
      </w:pPr>
      <w:r>
        <w:t xml:space="preserve">Angående vad som avses </w:t>
      </w:r>
      <w:r w:rsidR="00525D0E">
        <w:t xml:space="preserve">i </w:t>
      </w:r>
      <w:r w:rsidR="00525D0E" w:rsidRPr="00E25A67">
        <w:rPr>
          <w:i/>
          <w:iCs/>
        </w:rPr>
        <w:t>andra stycket</w:t>
      </w:r>
      <w:r>
        <w:t xml:space="preserve"> med att en placering i polisarrest ska vara tillfällig, se kommentaren till 11 §. </w:t>
      </w:r>
    </w:p>
    <w:p w14:paraId="7C0CCDA8" w14:textId="462D9C56" w:rsidR="00917E11" w:rsidRDefault="00917E11" w:rsidP="00917E11">
      <w:pPr>
        <w:pStyle w:val="Brdtextmedindrag"/>
      </w:pPr>
      <w:r>
        <w:t xml:space="preserve">Externplacering med stöd av paragrafen kan motiveras av sådana skäl som kan motivera externplacering enligt 11 §, se kommentaren till den paragrafen. Vidare kan andra omständigheter, såsom omständigheter med bäring på ordningen eller säkerheten i stort, beaktas vid externplacering i säkerhetsärenden. Som exempel kan sådan placering </w:t>
      </w:r>
      <w:r w:rsidR="00B91814">
        <w:t xml:space="preserve">beslutas </w:t>
      </w:r>
      <w:r>
        <w:t>om utlän</w:t>
      </w:r>
      <w:r w:rsidR="00E6707A">
        <w:softHyphen/>
      </w:r>
      <w:r>
        <w:t>ningen har kopplingar till andra personer eller en organisation som gör att utlänningen inte bör vistas på ett av Migrationsverkets förvar. Detsamma gäller om utlänningen är radikal</w:t>
      </w:r>
      <w:r>
        <w:softHyphen/>
        <w:t>iserad och därmed otillbörligt påverkar eller utövar påtryckningar mot andra.</w:t>
      </w:r>
      <w:r w:rsidDel="00876EA8">
        <w:t xml:space="preserve"> </w:t>
      </w:r>
      <w:r>
        <w:t xml:space="preserve">Vidare måste 8 § beaktas. </w:t>
      </w:r>
    </w:p>
    <w:p w14:paraId="123AB2C0" w14:textId="66278DF9" w:rsidR="00917E11" w:rsidRDefault="00525D0E" w:rsidP="00917E11">
      <w:pPr>
        <w:pStyle w:val="Brdtextmedindrag"/>
      </w:pPr>
      <w:r>
        <w:rPr>
          <w:i/>
          <w:iCs/>
        </w:rPr>
        <w:t>Tredje</w:t>
      </w:r>
      <w:r w:rsidR="00917E11" w:rsidRPr="005E3677">
        <w:rPr>
          <w:i/>
          <w:iCs/>
        </w:rPr>
        <w:t xml:space="preserve"> stycket</w:t>
      </w:r>
      <w:r w:rsidR="00917E11">
        <w:t xml:space="preserve"> innebär att en utlänning som har placerats med stöd av första stycket ska hållas avskild från andra intagna.</w:t>
      </w:r>
    </w:p>
    <w:p w14:paraId="70E82805" w14:textId="77777777" w:rsidR="00917E11" w:rsidRDefault="00917E11" w:rsidP="00917E11">
      <w:pPr>
        <w:pStyle w:val="Brdtextmedindrag"/>
      </w:pPr>
    </w:p>
    <w:p w14:paraId="15543178" w14:textId="77777777" w:rsidR="00917E11" w:rsidRPr="009D2D38" w:rsidRDefault="00917E11" w:rsidP="00917E11">
      <w:pPr>
        <w:pStyle w:val="Brdtext"/>
        <w:rPr>
          <w:sz w:val="18"/>
          <w:szCs w:val="18"/>
        </w:rPr>
      </w:pPr>
      <w:r w:rsidRPr="009D2D38">
        <w:rPr>
          <w:b/>
          <w:sz w:val="18"/>
          <w:szCs w:val="18"/>
        </w:rPr>
        <w:t>1</w:t>
      </w:r>
      <w:r>
        <w:rPr>
          <w:b/>
          <w:sz w:val="18"/>
          <w:szCs w:val="18"/>
        </w:rPr>
        <w:t>5</w:t>
      </w:r>
      <w:r w:rsidRPr="009D2D38">
        <w:rPr>
          <w:b/>
          <w:sz w:val="18"/>
          <w:szCs w:val="18"/>
        </w:rPr>
        <w:t> §</w:t>
      </w:r>
      <w:r w:rsidRPr="009D2D38">
        <w:rPr>
          <w:sz w:val="18"/>
          <w:szCs w:val="18"/>
        </w:rPr>
        <w:t>    Säkerhetspolisen får i ett säkerhetsärende besluta om placering enligt 1</w:t>
      </w:r>
      <w:r>
        <w:rPr>
          <w:sz w:val="18"/>
          <w:szCs w:val="18"/>
        </w:rPr>
        <w:t>2</w:t>
      </w:r>
      <w:r w:rsidRPr="009D2D38">
        <w:rPr>
          <w:sz w:val="18"/>
          <w:szCs w:val="18"/>
        </w:rPr>
        <w:t>–1</w:t>
      </w:r>
      <w:r>
        <w:rPr>
          <w:sz w:val="18"/>
          <w:szCs w:val="18"/>
        </w:rPr>
        <w:t>4</w:t>
      </w:r>
      <w:r w:rsidRPr="009D2D38">
        <w:rPr>
          <w:sz w:val="18"/>
          <w:szCs w:val="18"/>
        </w:rPr>
        <w:t xml:space="preserve"> §§, om det inte finns tid att avvakta Migrationsverkets beslut. Ett sådant beslut ska så snart som möjligt anmälas till Migrationsverket, som skyndsamt ska pröva frågan om placering. När Migrationsverket </w:t>
      </w:r>
      <w:r>
        <w:rPr>
          <w:sz w:val="18"/>
          <w:szCs w:val="18"/>
        </w:rPr>
        <w:t>har</w:t>
      </w:r>
      <w:r w:rsidRPr="009D2D38">
        <w:rPr>
          <w:sz w:val="18"/>
          <w:szCs w:val="18"/>
        </w:rPr>
        <w:t xml:space="preserve"> beslutat i frågan upphör Säkerhets</w:t>
      </w:r>
      <w:r w:rsidRPr="00B53933">
        <w:softHyphen/>
      </w:r>
      <w:r w:rsidRPr="009D2D38">
        <w:rPr>
          <w:sz w:val="18"/>
          <w:szCs w:val="18"/>
        </w:rPr>
        <w:t>polisens beslut att gälla.</w:t>
      </w:r>
    </w:p>
    <w:p w14:paraId="59FA8090" w14:textId="77777777" w:rsidR="00917E11" w:rsidRDefault="00917E11" w:rsidP="00917E11">
      <w:pPr>
        <w:pStyle w:val="Brdtextmedindrag"/>
      </w:pPr>
    </w:p>
    <w:p w14:paraId="7A230873" w14:textId="24A3A0D4" w:rsidR="00917E11" w:rsidRDefault="00917E11" w:rsidP="00917E11">
      <w:pPr>
        <w:pStyle w:val="Brdtext"/>
      </w:pPr>
      <w:r>
        <w:t>I paragrafen regleras när Säkerhetspolisen får fatta interim</w:t>
      </w:r>
      <w:r>
        <w:softHyphen/>
        <w:t>istisk</w:t>
      </w:r>
      <w:r w:rsidR="001828C8">
        <w:t>t</w:t>
      </w:r>
      <w:r>
        <w:t xml:space="preserve"> beslut om placering av en utlänning som </w:t>
      </w:r>
      <w:r w:rsidR="005F211F">
        <w:t xml:space="preserve">är tagen </w:t>
      </w:r>
      <w:r>
        <w:t xml:space="preserve">i förvar. Övervägandena finns i avsnitt 11.5. </w:t>
      </w:r>
    </w:p>
    <w:p w14:paraId="2D081273" w14:textId="1CCD6B2D" w:rsidR="00917E11" w:rsidRDefault="00917E11" w:rsidP="00917E11">
      <w:pPr>
        <w:pStyle w:val="Brdtextmedindrag"/>
      </w:pPr>
      <w:r>
        <w:t xml:space="preserve">Av </w:t>
      </w:r>
      <w:r w:rsidRPr="00270869">
        <w:rPr>
          <w:i/>
          <w:iCs/>
        </w:rPr>
        <w:t>första meningen</w:t>
      </w:r>
      <w:r>
        <w:t xml:space="preserve"> framgår att Säkerhetspolisen i vissa fall, trots att det är Migrationsverket som enligt </w:t>
      </w:r>
      <w:r w:rsidRPr="001F4D81">
        <w:t>1</w:t>
      </w:r>
      <w:r>
        <w:t>2</w:t>
      </w:r>
      <w:r w:rsidRPr="001F4D81">
        <w:t>–1</w:t>
      </w:r>
      <w:r>
        <w:t>4</w:t>
      </w:r>
      <w:r w:rsidR="00E6707A">
        <w:t> </w:t>
      </w:r>
      <w:r w:rsidRPr="001F4D81">
        <w:t>§</w:t>
      </w:r>
      <w:r>
        <w:t xml:space="preserve">§ är behörigt att fatta </w:t>
      </w:r>
      <w:r w:rsidR="007C085D">
        <w:t>placerings</w:t>
      </w:r>
      <w:r w:rsidR="007C085D">
        <w:softHyphen/>
      </w:r>
      <w:r>
        <w:t>beslut</w:t>
      </w:r>
      <w:r w:rsidR="00B91814">
        <w:t xml:space="preserve"> i ett säkerhetsärende</w:t>
      </w:r>
      <w:r>
        <w:t>, får fatta ett inter</w:t>
      </w:r>
      <w:r>
        <w:softHyphen/>
        <w:t>im</w:t>
      </w:r>
      <w:r>
        <w:softHyphen/>
        <w:t xml:space="preserve">istiskt beslut om placering i ett </w:t>
      </w:r>
      <w:r w:rsidR="00B91814">
        <w:t xml:space="preserve">sådant </w:t>
      </w:r>
      <w:r>
        <w:t>ärende under de förut</w:t>
      </w:r>
      <w:r>
        <w:softHyphen/>
        <w:t>sätt</w:t>
      </w:r>
      <w:r>
        <w:softHyphen/>
        <w:t>ningar som anges i nämnda paragrafer. För att Säkerhets</w:t>
      </w:r>
      <w:r>
        <w:softHyphen/>
        <w:t xml:space="preserve">polisen ska få fatta ett interimistiskt beslut krävs att åtgärden är brådskande och att det därför inte finns tid att invänta Migrationsverkets beslut. </w:t>
      </w:r>
    </w:p>
    <w:p w14:paraId="29B88432" w14:textId="77777777" w:rsidR="00917E11" w:rsidRDefault="00917E11" w:rsidP="00917E11">
      <w:pPr>
        <w:pStyle w:val="Brdtextmedindrag"/>
      </w:pPr>
      <w:r>
        <w:t xml:space="preserve">Säkerhetspolisen ska enligt </w:t>
      </w:r>
      <w:r w:rsidRPr="00C774C3">
        <w:rPr>
          <w:i/>
          <w:iCs/>
        </w:rPr>
        <w:t>andra meningen</w:t>
      </w:r>
      <w:r>
        <w:t xml:space="preserve"> så snart som möjligt anmäla sitt interimistiska beslut till Migrationsverket. Det innebär att anmälan ska ske så snart praktiska förutsättningar föreligger. När Säkerhetspolisen har anmält beslutet till Migrationsverket, ska Migrationsverket skyndsamt pröva om åtgärden ska bestå. </w:t>
      </w:r>
    </w:p>
    <w:p w14:paraId="26B43168" w14:textId="77777777" w:rsidR="00917E11" w:rsidRDefault="00917E11" w:rsidP="00917E11">
      <w:pPr>
        <w:pStyle w:val="Brdtextmedindrag"/>
      </w:pPr>
      <w:r>
        <w:t xml:space="preserve">Enligt </w:t>
      </w:r>
      <w:r w:rsidRPr="00270869">
        <w:rPr>
          <w:i/>
          <w:iCs/>
        </w:rPr>
        <w:t>tredje meningen</w:t>
      </w:r>
      <w:r>
        <w:t xml:space="preserve"> upphör Säkerhetspolisens beslut att gälla när Migrationsverket har beslutat i frågan. Migrationsverkets beslut ersätter alltså det tillfälliga placeringsbeslut som Säkerhetspolisen har fattat.</w:t>
      </w:r>
    </w:p>
    <w:p w14:paraId="69D821F2" w14:textId="77777777" w:rsidR="00917E11" w:rsidRPr="00061F92" w:rsidRDefault="00917E11" w:rsidP="00917E11">
      <w:pPr>
        <w:pStyle w:val="Rubrik4utannumrering"/>
        <w:rPr>
          <w:iCs/>
        </w:rPr>
      </w:pPr>
      <w:r>
        <w:rPr>
          <w:iCs/>
        </w:rPr>
        <w:t xml:space="preserve">Ny </w:t>
      </w:r>
      <w:r w:rsidRPr="009D2D38">
        <w:rPr>
          <w:iCs/>
        </w:rPr>
        <w:t xml:space="preserve">prövning </w:t>
      </w:r>
      <w:r w:rsidRPr="00061F92">
        <w:rPr>
          <w:iCs/>
        </w:rPr>
        <w:t>av placeringsbeslut</w:t>
      </w:r>
    </w:p>
    <w:p w14:paraId="239B1F7A" w14:textId="0F2293D0" w:rsidR="00917E11" w:rsidRPr="009D2D38" w:rsidRDefault="00917E11" w:rsidP="00917E11">
      <w:pPr>
        <w:pStyle w:val="Brdtext"/>
        <w:rPr>
          <w:iCs/>
          <w:sz w:val="18"/>
          <w:szCs w:val="18"/>
        </w:rPr>
      </w:pPr>
      <w:r w:rsidRPr="00061F92">
        <w:rPr>
          <w:b/>
          <w:iCs/>
          <w:sz w:val="18"/>
          <w:szCs w:val="18"/>
        </w:rPr>
        <w:t>1</w:t>
      </w:r>
      <w:r>
        <w:rPr>
          <w:b/>
          <w:iCs/>
          <w:sz w:val="18"/>
          <w:szCs w:val="18"/>
        </w:rPr>
        <w:t>6</w:t>
      </w:r>
      <w:r w:rsidRPr="00061F92">
        <w:rPr>
          <w:b/>
          <w:iCs/>
          <w:sz w:val="18"/>
          <w:szCs w:val="18"/>
        </w:rPr>
        <w:t> §</w:t>
      </w:r>
      <w:r w:rsidRPr="00061F92">
        <w:rPr>
          <w:iCs/>
          <w:sz w:val="18"/>
          <w:szCs w:val="18"/>
        </w:rPr>
        <w:t xml:space="preserve">    Migrationsverkets beslut om placering enligt </w:t>
      </w:r>
      <w:r>
        <w:rPr>
          <w:iCs/>
          <w:sz w:val="18"/>
          <w:szCs w:val="18"/>
        </w:rPr>
        <w:t>9</w:t>
      </w:r>
      <w:r w:rsidRPr="00061F92">
        <w:rPr>
          <w:iCs/>
          <w:sz w:val="18"/>
          <w:szCs w:val="18"/>
        </w:rPr>
        <w:t>, 1</w:t>
      </w:r>
      <w:r>
        <w:rPr>
          <w:iCs/>
          <w:sz w:val="18"/>
          <w:szCs w:val="18"/>
        </w:rPr>
        <w:t>0</w:t>
      </w:r>
      <w:r w:rsidRPr="00061F92">
        <w:rPr>
          <w:iCs/>
          <w:sz w:val="18"/>
          <w:szCs w:val="18"/>
        </w:rPr>
        <w:t xml:space="preserve"> eller 1</w:t>
      </w:r>
      <w:r>
        <w:rPr>
          <w:iCs/>
          <w:sz w:val="18"/>
          <w:szCs w:val="18"/>
        </w:rPr>
        <w:t>1</w:t>
      </w:r>
      <w:r w:rsidRPr="00061F92">
        <w:rPr>
          <w:iCs/>
          <w:sz w:val="18"/>
          <w:szCs w:val="18"/>
        </w:rPr>
        <w:t> § första stycket 1 eller någon av 1</w:t>
      </w:r>
      <w:r>
        <w:rPr>
          <w:iCs/>
          <w:sz w:val="18"/>
          <w:szCs w:val="18"/>
        </w:rPr>
        <w:t>2</w:t>
      </w:r>
      <w:r w:rsidRPr="00061F92">
        <w:rPr>
          <w:iCs/>
          <w:sz w:val="18"/>
          <w:szCs w:val="18"/>
        </w:rPr>
        <w:t>–1</w:t>
      </w:r>
      <w:r>
        <w:rPr>
          <w:iCs/>
          <w:sz w:val="18"/>
          <w:szCs w:val="18"/>
        </w:rPr>
        <w:t>4</w:t>
      </w:r>
      <w:r w:rsidRPr="00061F92">
        <w:rPr>
          <w:iCs/>
          <w:sz w:val="18"/>
          <w:szCs w:val="18"/>
        </w:rPr>
        <w:t> §§ ska prövas</w:t>
      </w:r>
      <w:r>
        <w:rPr>
          <w:iCs/>
          <w:sz w:val="18"/>
          <w:szCs w:val="18"/>
        </w:rPr>
        <w:t xml:space="preserve"> på nytt</w:t>
      </w:r>
      <w:r w:rsidRPr="009D2D38">
        <w:rPr>
          <w:iCs/>
          <w:sz w:val="18"/>
          <w:szCs w:val="18"/>
        </w:rPr>
        <w:t xml:space="preserve"> </w:t>
      </w:r>
      <w:r>
        <w:rPr>
          <w:iCs/>
          <w:sz w:val="18"/>
          <w:szCs w:val="18"/>
        </w:rPr>
        <w:t xml:space="preserve">senast inom en månad </w:t>
      </w:r>
      <w:r w:rsidRPr="00061F92">
        <w:rPr>
          <w:iCs/>
          <w:sz w:val="18"/>
          <w:szCs w:val="18"/>
        </w:rPr>
        <w:t>från den dag</w:t>
      </w:r>
      <w:r w:rsidR="00973D97">
        <w:rPr>
          <w:iCs/>
          <w:sz w:val="18"/>
          <w:szCs w:val="18"/>
        </w:rPr>
        <w:t xml:space="preserve"> </w:t>
      </w:r>
      <w:r w:rsidR="000B7A1B">
        <w:rPr>
          <w:iCs/>
          <w:sz w:val="18"/>
          <w:szCs w:val="18"/>
        </w:rPr>
        <w:t>då</w:t>
      </w:r>
      <w:r w:rsidR="00973D97">
        <w:rPr>
          <w:iCs/>
          <w:sz w:val="18"/>
          <w:szCs w:val="18"/>
        </w:rPr>
        <w:t xml:space="preserve"> verkställigheten av</w:t>
      </w:r>
      <w:r w:rsidRPr="00061F92">
        <w:rPr>
          <w:iCs/>
          <w:sz w:val="18"/>
          <w:szCs w:val="18"/>
        </w:rPr>
        <w:t xml:space="preserve"> beslutet </w:t>
      </w:r>
      <w:r w:rsidR="00973D97">
        <w:rPr>
          <w:iCs/>
          <w:sz w:val="18"/>
          <w:szCs w:val="18"/>
        </w:rPr>
        <w:t xml:space="preserve">påbörjades </w:t>
      </w:r>
      <w:r>
        <w:rPr>
          <w:iCs/>
          <w:sz w:val="18"/>
          <w:szCs w:val="18"/>
        </w:rPr>
        <w:t>och därefter fortlöpande inom en månad från den senaste prövningen</w:t>
      </w:r>
      <w:r w:rsidRPr="00061F92">
        <w:rPr>
          <w:iCs/>
          <w:sz w:val="18"/>
          <w:szCs w:val="18"/>
        </w:rPr>
        <w:t>.</w:t>
      </w:r>
    </w:p>
    <w:p w14:paraId="111347A4" w14:textId="77777777" w:rsidR="00917E11" w:rsidRPr="00061F92" w:rsidRDefault="00917E11" w:rsidP="00917E11">
      <w:pPr>
        <w:pStyle w:val="Brdtextmedindrag"/>
        <w:rPr>
          <w:iCs/>
          <w:sz w:val="18"/>
          <w:szCs w:val="18"/>
        </w:rPr>
      </w:pPr>
      <w:r w:rsidRPr="00061F92">
        <w:rPr>
          <w:iCs/>
          <w:sz w:val="18"/>
          <w:szCs w:val="18"/>
        </w:rPr>
        <w:t>Om ett beslut om placering inte prövas</w:t>
      </w:r>
      <w:r>
        <w:rPr>
          <w:iCs/>
          <w:sz w:val="18"/>
          <w:szCs w:val="18"/>
        </w:rPr>
        <w:t xml:space="preserve"> på nytt</w:t>
      </w:r>
      <w:r w:rsidRPr="00061F92">
        <w:rPr>
          <w:iCs/>
          <w:sz w:val="18"/>
          <w:szCs w:val="18"/>
        </w:rPr>
        <w:t xml:space="preserve"> inom föreskriven tid så upphör beslutet att gälla.</w:t>
      </w:r>
    </w:p>
    <w:p w14:paraId="2BB01A86" w14:textId="77777777" w:rsidR="00917E11" w:rsidRDefault="00917E11" w:rsidP="00917E11">
      <w:pPr>
        <w:pStyle w:val="Brdtextmedindrag"/>
        <w:rPr>
          <w:i/>
          <w:iCs/>
          <w:sz w:val="18"/>
          <w:szCs w:val="18"/>
        </w:rPr>
      </w:pPr>
    </w:p>
    <w:p w14:paraId="1DF64625" w14:textId="3C8D5121" w:rsidR="00917E11" w:rsidRDefault="00917E11" w:rsidP="00917E11">
      <w:pPr>
        <w:pStyle w:val="Brdtext"/>
      </w:pPr>
      <w:r>
        <w:t>Paragrafen innehåller bestämmelser om ny prövning av placerings</w:t>
      </w:r>
      <w:r>
        <w:softHyphen/>
        <w:t>beslut. Övervägandena finns i avsnitt 11.6.</w:t>
      </w:r>
    </w:p>
    <w:p w14:paraId="0BEDCD84" w14:textId="669933B8" w:rsidR="00917E11" w:rsidRDefault="00917E11" w:rsidP="00917E11">
      <w:pPr>
        <w:pStyle w:val="Brdtextmedindrag"/>
      </w:pPr>
      <w:r>
        <w:t xml:space="preserve">Enligt </w:t>
      </w:r>
      <w:r w:rsidRPr="00270869">
        <w:rPr>
          <w:i/>
          <w:iCs/>
        </w:rPr>
        <w:t>första stycket</w:t>
      </w:r>
      <w:r>
        <w:t xml:space="preserve"> ska Migrationsverket pröva vissa angivna placerings</w:t>
      </w:r>
      <w:r w:rsidDel="006075E9">
        <w:softHyphen/>
      </w:r>
      <w:r>
        <w:t xml:space="preserve">beslut på nytt senast inom en månad från den dag </w:t>
      </w:r>
      <w:r w:rsidR="000B7A1B">
        <w:t xml:space="preserve">då </w:t>
      </w:r>
      <w:r w:rsidR="00525D0E">
        <w:t>verkställig</w:t>
      </w:r>
      <w:r w:rsidR="00D84E9E" w:rsidDel="006075E9">
        <w:softHyphen/>
      </w:r>
      <w:r w:rsidR="00525D0E">
        <w:t xml:space="preserve">heten av </w:t>
      </w:r>
      <w:r>
        <w:t xml:space="preserve">beslutet </w:t>
      </w:r>
      <w:r w:rsidR="00525D0E">
        <w:t>påbörjades</w:t>
      </w:r>
      <w:r>
        <w:t xml:space="preserve"> och därefter fortlöpande inom en månad från den senaste prövningen. Prövningen ska baseras på de omständig</w:t>
      </w:r>
      <w:r>
        <w:softHyphen/>
        <w:t>heter som före</w:t>
      </w:r>
      <w:r>
        <w:softHyphen/>
        <w:t>ligger vid tid</w:t>
      </w:r>
      <w:r w:rsidDel="006075E9">
        <w:softHyphen/>
      </w:r>
      <w:r>
        <w:t>punkten för prövningen och syfta till att avgöra om det fortfarande finns skäl för placeringsbeslutet. Vid sidan av den ovillkorliga åter</w:t>
      </w:r>
      <w:r>
        <w:softHyphen/>
        <w:t>kommande prövning som ska ske enligt stycket så ska naturligtvis ett placeringsbeslut prövas på nytt så snart det finns anledning till det.</w:t>
      </w:r>
    </w:p>
    <w:p w14:paraId="3CF1ECC9" w14:textId="1E6218B3" w:rsidR="00917E11" w:rsidRPr="0051386A" w:rsidRDefault="00917E11" w:rsidP="00917E11">
      <w:pPr>
        <w:pStyle w:val="Brdtextmedindrag"/>
      </w:pPr>
      <w:r>
        <w:t xml:space="preserve">Av </w:t>
      </w:r>
      <w:r w:rsidRPr="00270869">
        <w:rPr>
          <w:i/>
          <w:iCs/>
        </w:rPr>
        <w:t xml:space="preserve">andra stycket </w:t>
      </w:r>
      <w:r>
        <w:t>framgår att ett beslut om placering upphör att gälla om det inte prövas på nytt inom den tid som föreskrivs i första stycket, med följden att utlänningen ska flyttas till en vanlig förvarsavdelning.</w:t>
      </w:r>
    </w:p>
    <w:p w14:paraId="2815BED3" w14:textId="345A525C" w:rsidR="00917E11" w:rsidRDefault="00917E11" w:rsidP="00917E11">
      <w:pPr>
        <w:pStyle w:val="Rubrik4utannumrering"/>
      </w:pPr>
      <w:r w:rsidRPr="00C57B04">
        <w:t>11</w:t>
      </w:r>
      <w:r>
        <w:t> </w:t>
      </w:r>
      <w:r w:rsidRPr="00C57B04">
        <w:t>kap.</w:t>
      </w:r>
    </w:p>
    <w:p w14:paraId="65467C64" w14:textId="77777777" w:rsidR="00917E11" w:rsidRPr="00C57B04" w:rsidRDefault="00917E11" w:rsidP="00917E11">
      <w:pPr>
        <w:pStyle w:val="Brdtext"/>
        <w:rPr>
          <w:sz w:val="18"/>
          <w:szCs w:val="18"/>
        </w:rPr>
      </w:pPr>
      <w:r w:rsidRPr="00C57B04">
        <w:rPr>
          <w:b/>
          <w:sz w:val="18"/>
          <w:szCs w:val="18"/>
        </w:rPr>
        <w:t>2 §</w:t>
      </w:r>
      <w:r w:rsidRPr="00C57B04">
        <w:rPr>
          <w:sz w:val="18"/>
          <w:szCs w:val="18"/>
        </w:rPr>
        <w:t xml:space="preserve">    En utlänning som hålls i förvar enligt denna lag ska, i annat fall än som avses i </w:t>
      </w:r>
      <w:r w:rsidRPr="00C57B04">
        <w:rPr>
          <w:i/>
          <w:iCs/>
          <w:sz w:val="18"/>
          <w:szCs w:val="18"/>
        </w:rPr>
        <w:t>10</w:t>
      </w:r>
      <w:r>
        <w:rPr>
          <w:i/>
          <w:iCs/>
          <w:sz w:val="18"/>
          <w:szCs w:val="18"/>
        </w:rPr>
        <w:t> </w:t>
      </w:r>
      <w:r w:rsidRPr="00C57B04">
        <w:rPr>
          <w:i/>
          <w:iCs/>
          <w:sz w:val="18"/>
          <w:szCs w:val="18"/>
        </w:rPr>
        <w:t>a</w:t>
      </w:r>
      <w:r>
        <w:rPr>
          <w:sz w:val="18"/>
          <w:szCs w:val="18"/>
        </w:rPr>
        <w:t> </w:t>
      </w:r>
      <w:r w:rsidRPr="00104B57">
        <w:rPr>
          <w:i/>
          <w:sz w:val="18"/>
          <w:szCs w:val="18"/>
        </w:rPr>
        <w:t>kap</w:t>
      </w:r>
      <w:r w:rsidRPr="00C57B04">
        <w:rPr>
          <w:sz w:val="18"/>
          <w:szCs w:val="18"/>
        </w:rPr>
        <w:t xml:space="preserve">. </w:t>
      </w:r>
      <w:r w:rsidRPr="00C57B04">
        <w:rPr>
          <w:i/>
          <w:iCs/>
          <w:sz w:val="18"/>
          <w:szCs w:val="18"/>
        </w:rPr>
        <w:t>1</w:t>
      </w:r>
      <w:r>
        <w:rPr>
          <w:i/>
          <w:iCs/>
          <w:sz w:val="18"/>
          <w:szCs w:val="18"/>
        </w:rPr>
        <w:t xml:space="preserve">1 eller </w:t>
      </w:r>
      <w:r w:rsidRPr="00C57B04">
        <w:rPr>
          <w:i/>
          <w:iCs/>
          <w:sz w:val="18"/>
          <w:szCs w:val="18"/>
        </w:rPr>
        <w:t>1</w:t>
      </w:r>
      <w:r>
        <w:rPr>
          <w:i/>
          <w:iCs/>
          <w:sz w:val="18"/>
          <w:szCs w:val="18"/>
        </w:rPr>
        <w:t>4 </w:t>
      </w:r>
      <w:r w:rsidRPr="00C57B04">
        <w:rPr>
          <w:i/>
          <w:iCs/>
          <w:sz w:val="18"/>
          <w:szCs w:val="18"/>
        </w:rPr>
        <w:t>§</w:t>
      </w:r>
      <w:r w:rsidRPr="00C57B04">
        <w:rPr>
          <w:sz w:val="18"/>
          <w:szCs w:val="18"/>
        </w:rPr>
        <w:t>, vistas i lokaler som har ordnats särskilt för detta ändamål. Migrationsverket har ansvaret för sådana lokaler.</w:t>
      </w:r>
    </w:p>
    <w:p w14:paraId="5C1EFD11" w14:textId="77777777" w:rsidR="00917E11" w:rsidRPr="00C57B04" w:rsidRDefault="00917E11" w:rsidP="00917E11">
      <w:pPr>
        <w:pStyle w:val="Brdtextmedindrag"/>
        <w:rPr>
          <w:sz w:val="18"/>
          <w:szCs w:val="18"/>
        </w:rPr>
      </w:pPr>
      <w:r w:rsidRPr="00C57B04">
        <w:rPr>
          <w:sz w:val="18"/>
          <w:szCs w:val="18"/>
        </w:rPr>
        <w:t xml:space="preserve">Migrationsverket har ansvaret för behandlingen och tillsynen av en utlänning som hålls i förvar. Ansvaret gäller även när utlänningen </w:t>
      </w:r>
      <w:r>
        <w:rPr>
          <w:sz w:val="18"/>
          <w:szCs w:val="18"/>
        </w:rPr>
        <w:t>med tillåtelse vistas</w:t>
      </w:r>
      <w:r w:rsidRPr="00C57B04">
        <w:rPr>
          <w:sz w:val="18"/>
          <w:szCs w:val="18"/>
        </w:rPr>
        <w:t xml:space="preserve"> utanför förvarslokale</w:t>
      </w:r>
      <w:r>
        <w:rPr>
          <w:sz w:val="18"/>
          <w:szCs w:val="18"/>
        </w:rPr>
        <w:t>n</w:t>
      </w:r>
      <w:r w:rsidRPr="00C57B04">
        <w:rPr>
          <w:sz w:val="18"/>
          <w:szCs w:val="18"/>
        </w:rPr>
        <w:t>.</w:t>
      </w:r>
    </w:p>
    <w:p w14:paraId="2BDF4EDE" w14:textId="77777777" w:rsidR="00917E11" w:rsidRPr="00C57B04" w:rsidRDefault="00917E11" w:rsidP="00917E11">
      <w:pPr>
        <w:pStyle w:val="Brdtextmedindrag"/>
        <w:rPr>
          <w:sz w:val="18"/>
          <w:szCs w:val="18"/>
        </w:rPr>
      </w:pPr>
      <w:r w:rsidRPr="00C57B04">
        <w:rPr>
          <w:sz w:val="18"/>
          <w:szCs w:val="18"/>
        </w:rPr>
        <w:t xml:space="preserve">För behandlingen av en utlänning som enligt </w:t>
      </w:r>
      <w:r w:rsidRPr="00C57B04">
        <w:rPr>
          <w:i/>
          <w:iCs/>
          <w:sz w:val="18"/>
          <w:szCs w:val="18"/>
        </w:rPr>
        <w:t>10</w:t>
      </w:r>
      <w:r>
        <w:rPr>
          <w:i/>
          <w:iCs/>
          <w:sz w:val="18"/>
          <w:szCs w:val="18"/>
        </w:rPr>
        <w:t> </w:t>
      </w:r>
      <w:r w:rsidRPr="00C57B04">
        <w:rPr>
          <w:i/>
          <w:iCs/>
          <w:sz w:val="18"/>
          <w:szCs w:val="18"/>
        </w:rPr>
        <w:t>a</w:t>
      </w:r>
      <w:r>
        <w:rPr>
          <w:i/>
          <w:iCs/>
          <w:sz w:val="18"/>
          <w:szCs w:val="18"/>
        </w:rPr>
        <w:t> </w:t>
      </w:r>
      <w:r w:rsidRPr="00104B57">
        <w:rPr>
          <w:i/>
          <w:sz w:val="18"/>
          <w:szCs w:val="18"/>
        </w:rPr>
        <w:t>kap</w:t>
      </w:r>
      <w:r w:rsidRPr="00C57B04">
        <w:rPr>
          <w:sz w:val="18"/>
          <w:szCs w:val="18"/>
        </w:rPr>
        <w:t xml:space="preserve">. </w:t>
      </w:r>
      <w:r w:rsidRPr="00C57B04">
        <w:rPr>
          <w:i/>
          <w:iCs/>
          <w:sz w:val="18"/>
          <w:szCs w:val="18"/>
        </w:rPr>
        <w:t>1</w:t>
      </w:r>
      <w:r>
        <w:rPr>
          <w:i/>
          <w:iCs/>
          <w:sz w:val="18"/>
          <w:szCs w:val="18"/>
        </w:rPr>
        <w:t>1 eller 14 </w:t>
      </w:r>
      <w:r w:rsidRPr="00C57B04">
        <w:rPr>
          <w:i/>
          <w:iCs/>
          <w:sz w:val="18"/>
          <w:szCs w:val="18"/>
        </w:rPr>
        <w:t>§</w:t>
      </w:r>
      <w:r w:rsidRPr="00C57B04">
        <w:rPr>
          <w:sz w:val="18"/>
          <w:szCs w:val="18"/>
        </w:rPr>
        <w:t xml:space="preserve"> placerats i kriminalvårdsanstalt, häkte eller polisarrest gäller häkteslagen (2010:611) i tillämpliga delar. Utlänningen ska, utöver vad som följer av nämnda lag, ges möjlighet att ha kontakt med personer utanför inrättningen och även i övrigt beviljas de lättnader och förmåner som kan medges med hänsyn till ordningen och säkerheten inom inrättningen.</w:t>
      </w:r>
    </w:p>
    <w:p w14:paraId="30E15E63" w14:textId="77777777" w:rsidR="00917E11" w:rsidRDefault="00917E11" w:rsidP="00917E11">
      <w:pPr>
        <w:pStyle w:val="Brdtextmedindrag"/>
        <w:rPr>
          <w:sz w:val="18"/>
          <w:szCs w:val="18"/>
        </w:rPr>
      </w:pPr>
    </w:p>
    <w:p w14:paraId="50EEB73B" w14:textId="77777777" w:rsidR="00917E11" w:rsidRDefault="00917E11" w:rsidP="00917E11">
      <w:pPr>
        <w:pStyle w:val="Brdtext"/>
      </w:pPr>
      <w:r>
        <w:t xml:space="preserve">Paragrafen innehåller bestämmelser om bl.a. de lokaler där utlänningar hålls i förvar. Övervägandena finns i avsnitt </w:t>
      </w:r>
      <w:r w:rsidRPr="00F6122B">
        <w:t>5</w:t>
      </w:r>
      <w:r>
        <w:t xml:space="preserve">. </w:t>
      </w:r>
    </w:p>
    <w:p w14:paraId="14B6B5BD" w14:textId="571741DA" w:rsidR="00CE217C" w:rsidRDefault="00917E11" w:rsidP="00917E11">
      <w:pPr>
        <w:pStyle w:val="Brdtextmedindrag"/>
      </w:pPr>
      <w:r>
        <w:t>Ändringarna är en följd av att bestämmelser om externplacering flyttas till nya 10 a kap. och utgör ingen ändring i sak</w:t>
      </w:r>
      <w:r w:rsidDel="009C54B7">
        <w:t>.</w:t>
      </w:r>
      <w:r>
        <w:t xml:space="preserve"> </w:t>
      </w:r>
    </w:p>
    <w:p w14:paraId="7FACBE39" w14:textId="32462DCD" w:rsidR="00917E11" w:rsidRDefault="00917E11" w:rsidP="00E25A67">
      <w:pPr>
        <w:pStyle w:val="Brdtextmedindrag"/>
      </w:pPr>
    </w:p>
    <w:p w14:paraId="210A85F9" w14:textId="77777777" w:rsidR="00917E11" w:rsidRPr="00980C61" w:rsidRDefault="00917E11" w:rsidP="00917E11">
      <w:pPr>
        <w:pStyle w:val="Brdtext"/>
        <w:rPr>
          <w:sz w:val="18"/>
          <w:szCs w:val="18"/>
        </w:rPr>
      </w:pPr>
      <w:r w:rsidRPr="005A1752">
        <w:rPr>
          <w:b/>
          <w:sz w:val="18"/>
          <w:szCs w:val="18"/>
        </w:rPr>
        <w:t>3 §</w:t>
      </w:r>
      <w:r w:rsidRPr="005A1752">
        <w:rPr>
          <w:sz w:val="18"/>
          <w:szCs w:val="18"/>
        </w:rPr>
        <w:t> </w:t>
      </w:r>
      <w:r w:rsidRPr="00980C61">
        <w:rPr>
          <w:i/>
          <w:iCs/>
          <w:sz w:val="18"/>
          <w:szCs w:val="18"/>
        </w:rPr>
        <w:t>   </w:t>
      </w:r>
      <w:r w:rsidRPr="00DD37C7">
        <w:rPr>
          <w:sz w:val="18"/>
          <w:szCs w:val="18"/>
        </w:rPr>
        <w:t>En</w:t>
      </w:r>
      <w:r w:rsidRPr="00980C61">
        <w:rPr>
          <w:i/>
          <w:iCs/>
          <w:sz w:val="18"/>
          <w:szCs w:val="18"/>
        </w:rPr>
        <w:t xml:space="preserve"> </w:t>
      </w:r>
      <w:r w:rsidRPr="00980C61">
        <w:rPr>
          <w:sz w:val="18"/>
          <w:szCs w:val="18"/>
        </w:rPr>
        <w:t>utlänning som hålls i förvar ska ges tillfälle till aktiviteter, förströelse, fysisk träning och vistelse utomhus</w:t>
      </w:r>
      <w:r w:rsidRPr="00980C61">
        <w:rPr>
          <w:i/>
          <w:iCs/>
          <w:sz w:val="18"/>
          <w:szCs w:val="18"/>
        </w:rPr>
        <w:t xml:space="preserve">. </w:t>
      </w:r>
      <w:r w:rsidRPr="005A1752">
        <w:rPr>
          <w:sz w:val="18"/>
          <w:szCs w:val="18"/>
        </w:rPr>
        <w:t xml:space="preserve">Ett barn </w:t>
      </w:r>
      <w:r w:rsidRPr="00104B57">
        <w:rPr>
          <w:sz w:val="18"/>
          <w:szCs w:val="18"/>
        </w:rPr>
        <w:t xml:space="preserve">som hålls i förvar ska </w:t>
      </w:r>
      <w:r w:rsidRPr="00980C61">
        <w:rPr>
          <w:i/>
          <w:iCs/>
          <w:sz w:val="18"/>
          <w:szCs w:val="18"/>
        </w:rPr>
        <w:t xml:space="preserve">erbjudas utbildning och </w:t>
      </w:r>
      <w:r w:rsidRPr="00980C61">
        <w:rPr>
          <w:sz w:val="18"/>
          <w:szCs w:val="18"/>
        </w:rPr>
        <w:t>ges möjlighet till lek och aktiviteter som är lämpliga för barnets ålder.</w:t>
      </w:r>
    </w:p>
    <w:p w14:paraId="2BC25F46" w14:textId="77777777" w:rsidR="00917E11" w:rsidRDefault="00917E11" w:rsidP="00917E11">
      <w:pPr>
        <w:pStyle w:val="Brdtextmedindrag"/>
        <w:rPr>
          <w:sz w:val="18"/>
          <w:szCs w:val="18"/>
        </w:rPr>
      </w:pPr>
      <w:r w:rsidRPr="00980C61">
        <w:rPr>
          <w:sz w:val="18"/>
          <w:szCs w:val="18"/>
        </w:rPr>
        <w:t>En familj som hålls i förvar ska erbjudas eget boende.</w:t>
      </w:r>
    </w:p>
    <w:p w14:paraId="5ACDD4A6" w14:textId="77777777" w:rsidR="00917E11" w:rsidRDefault="00917E11" w:rsidP="00917E11">
      <w:pPr>
        <w:pStyle w:val="Brdtextmedindrag"/>
        <w:ind w:firstLine="0"/>
        <w:rPr>
          <w:sz w:val="18"/>
          <w:szCs w:val="18"/>
        </w:rPr>
      </w:pPr>
    </w:p>
    <w:p w14:paraId="2563C471" w14:textId="77777777" w:rsidR="00917E11" w:rsidRPr="00980C61" w:rsidRDefault="00917E11" w:rsidP="00917E11">
      <w:pPr>
        <w:pStyle w:val="Brdtext"/>
      </w:pPr>
      <w:r w:rsidRPr="00980C61">
        <w:t xml:space="preserve">Paragrafen innehåller bestämmelser om vissa rättigheter för utlänningar som </w:t>
      </w:r>
      <w:r>
        <w:t>hålls</w:t>
      </w:r>
      <w:r w:rsidRPr="00980C61">
        <w:t xml:space="preserve"> i </w:t>
      </w:r>
      <w:r>
        <w:t>förvar</w:t>
      </w:r>
      <w:r w:rsidRPr="00980C61">
        <w:t xml:space="preserve">. Övervägandena finns i avsnitt </w:t>
      </w:r>
      <w:r>
        <w:t>13.1</w:t>
      </w:r>
      <w:r w:rsidRPr="00980C61">
        <w:t>.</w:t>
      </w:r>
    </w:p>
    <w:p w14:paraId="7F73D83F" w14:textId="1B5B1D9D" w:rsidR="00917E11" w:rsidRDefault="00917E11" w:rsidP="00917E11">
      <w:pPr>
        <w:pStyle w:val="Brdtextmedindrag"/>
      </w:pPr>
      <w:r>
        <w:t xml:space="preserve">Tillägget </w:t>
      </w:r>
      <w:r w:rsidRPr="00980C61">
        <w:t xml:space="preserve">i </w:t>
      </w:r>
      <w:r w:rsidRPr="004F0A7B">
        <w:rPr>
          <w:i/>
          <w:iCs/>
        </w:rPr>
        <w:t>första stycket</w:t>
      </w:r>
      <w:r w:rsidRPr="00980C61">
        <w:t xml:space="preserve"> </w:t>
      </w:r>
      <w:r>
        <w:t xml:space="preserve">innebär att Migrationsverket ska erbjuda ett </w:t>
      </w:r>
      <w:r w:rsidRPr="00980C61">
        <w:t>barn som hålls i förvar utbildning</w:t>
      </w:r>
      <w:r>
        <w:t xml:space="preserve"> på </w:t>
      </w:r>
      <w:bookmarkStart w:id="340" w:name="_Hlk221173699"/>
      <w:r>
        <w:t>förvaret</w:t>
      </w:r>
      <w:r w:rsidRPr="00980C61">
        <w:t xml:space="preserve">. </w:t>
      </w:r>
      <w:r>
        <w:t>Utbildningen bör vara adekvat för barnets ålder och behov, med de begränsningar som följer av att barnet hålls i förvar</w:t>
      </w:r>
      <w:bookmarkEnd w:id="340"/>
      <w:r>
        <w:t xml:space="preserve">. I praktiken har rätten att erbjudas utbildning </w:t>
      </w:r>
      <w:r w:rsidR="006E65C4">
        <w:t>betydelse</w:t>
      </w:r>
      <w:r w:rsidR="00B91814">
        <w:t xml:space="preserve"> </w:t>
      </w:r>
      <w:r w:rsidRPr="00980C61">
        <w:t xml:space="preserve">främst för barn </w:t>
      </w:r>
      <w:r w:rsidR="00B91814">
        <w:t xml:space="preserve">som är förvarstagna </w:t>
      </w:r>
      <w:r w:rsidRPr="00980C61">
        <w:t>i säkerhetsärenden och barn som har utvisats på grund av brott</w:t>
      </w:r>
      <w:r>
        <w:t>,</w:t>
      </w:r>
      <w:r w:rsidRPr="00980C61">
        <w:t xml:space="preserve"> </w:t>
      </w:r>
      <w:r>
        <w:t xml:space="preserve">vilka </w:t>
      </w:r>
      <w:r w:rsidRPr="00980C61">
        <w:t xml:space="preserve">kan hållas i förvar </w:t>
      </w:r>
      <w:r>
        <w:t>under</w:t>
      </w:r>
      <w:r w:rsidRPr="00980C61">
        <w:t xml:space="preserve"> längre tid </w:t>
      </w:r>
      <w:r>
        <w:t>än andra barn</w:t>
      </w:r>
      <w:r w:rsidRPr="00980C61">
        <w:t xml:space="preserve">. </w:t>
      </w:r>
    </w:p>
    <w:p w14:paraId="1A3BE7BE" w14:textId="77777777" w:rsidR="00917E11" w:rsidRDefault="00917E11" w:rsidP="00917E11">
      <w:pPr>
        <w:pStyle w:val="Brdtextmedindrag"/>
        <w:ind w:firstLine="0"/>
      </w:pPr>
    </w:p>
    <w:p w14:paraId="07362B6F" w14:textId="77777777" w:rsidR="00917E11" w:rsidRPr="004F0A7B" w:rsidRDefault="00917E11" w:rsidP="00917E11">
      <w:pPr>
        <w:pStyle w:val="Brdtext"/>
        <w:rPr>
          <w:i/>
          <w:iCs/>
          <w:sz w:val="18"/>
          <w:szCs w:val="18"/>
        </w:rPr>
      </w:pPr>
      <w:r w:rsidRPr="00104B57">
        <w:rPr>
          <w:b/>
          <w:sz w:val="18"/>
          <w:szCs w:val="18"/>
        </w:rPr>
        <w:t>4 §</w:t>
      </w:r>
      <w:r w:rsidRPr="00980C61">
        <w:rPr>
          <w:i/>
          <w:iCs/>
          <w:sz w:val="18"/>
          <w:szCs w:val="18"/>
        </w:rPr>
        <w:t>    </w:t>
      </w:r>
      <w:r w:rsidRPr="004F0A7B">
        <w:rPr>
          <w:sz w:val="18"/>
          <w:szCs w:val="18"/>
        </w:rPr>
        <w:t xml:space="preserve">En utlänning som hålls i förvar ska ges möjlighet att ta emot besök och på annat sätt ha kontakt med personer utanför lokalen </w:t>
      </w:r>
      <w:r w:rsidRPr="009D2D38">
        <w:rPr>
          <w:i/>
          <w:sz w:val="18"/>
          <w:szCs w:val="18"/>
        </w:rPr>
        <w:t xml:space="preserve">om </w:t>
      </w:r>
      <w:r w:rsidRPr="009D2D38">
        <w:rPr>
          <w:i/>
          <w:iCs/>
          <w:sz w:val="18"/>
          <w:szCs w:val="18"/>
        </w:rPr>
        <w:t>inte</w:t>
      </w:r>
      <w:r w:rsidRPr="004F0A7B">
        <w:rPr>
          <w:sz w:val="18"/>
          <w:szCs w:val="18"/>
        </w:rPr>
        <w:t xml:space="preserve"> besöket eller kontakten i ett särskilt fall skulle försvåra den verksamhet som rör förvaret.</w:t>
      </w:r>
    </w:p>
    <w:p w14:paraId="442CF8C5" w14:textId="77777777" w:rsidR="00917E11" w:rsidRPr="004F0A7B" w:rsidRDefault="00917E11" w:rsidP="00917E11">
      <w:pPr>
        <w:pStyle w:val="Brdtextmedindrag"/>
        <w:rPr>
          <w:sz w:val="18"/>
          <w:szCs w:val="18"/>
        </w:rPr>
      </w:pPr>
      <w:r w:rsidRPr="004F0A7B">
        <w:rPr>
          <w:sz w:val="18"/>
          <w:szCs w:val="18"/>
        </w:rPr>
        <w:t xml:space="preserve">Om det är nödvändigt </w:t>
      </w:r>
      <w:r>
        <w:rPr>
          <w:sz w:val="18"/>
          <w:szCs w:val="18"/>
        </w:rPr>
        <w:t>för att upprätthålla</w:t>
      </w:r>
      <w:r w:rsidRPr="004F0A7B">
        <w:rPr>
          <w:sz w:val="18"/>
          <w:szCs w:val="18"/>
        </w:rPr>
        <w:t xml:space="preserve"> säkerheten, får ett besök </w:t>
      </w:r>
      <w:r>
        <w:rPr>
          <w:sz w:val="18"/>
          <w:szCs w:val="18"/>
        </w:rPr>
        <w:t>kontrolleras</w:t>
      </w:r>
      <w:r w:rsidRPr="004F0A7B">
        <w:rPr>
          <w:sz w:val="18"/>
          <w:szCs w:val="18"/>
        </w:rPr>
        <w:t xml:space="preserve"> genom att</w:t>
      </w:r>
    </w:p>
    <w:p w14:paraId="0C50874B" w14:textId="77777777" w:rsidR="00917E11" w:rsidRPr="004F0A7B" w:rsidRDefault="00917E11" w:rsidP="00917E11">
      <w:pPr>
        <w:pStyle w:val="Brdtextmedindrag"/>
        <w:rPr>
          <w:sz w:val="18"/>
          <w:szCs w:val="18"/>
        </w:rPr>
      </w:pPr>
      <w:r w:rsidRPr="004F0A7B">
        <w:rPr>
          <w:sz w:val="18"/>
          <w:szCs w:val="18"/>
        </w:rPr>
        <w:t>1.</w:t>
      </w:r>
      <w:r>
        <w:rPr>
          <w:sz w:val="18"/>
          <w:szCs w:val="18"/>
        </w:rPr>
        <w:t> </w:t>
      </w:r>
      <w:r w:rsidRPr="004F0A7B">
        <w:rPr>
          <w:sz w:val="18"/>
          <w:szCs w:val="18"/>
        </w:rPr>
        <w:t>personal övervakar besöket, eller</w:t>
      </w:r>
    </w:p>
    <w:p w14:paraId="0863070A" w14:textId="77777777" w:rsidR="00917E11" w:rsidRPr="004F0A7B" w:rsidRDefault="00917E11" w:rsidP="00917E11">
      <w:pPr>
        <w:pStyle w:val="Brdtextmedindrag"/>
        <w:rPr>
          <w:sz w:val="18"/>
          <w:szCs w:val="18"/>
        </w:rPr>
      </w:pPr>
      <w:r w:rsidRPr="004F0A7B">
        <w:rPr>
          <w:sz w:val="18"/>
          <w:szCs w:val="18"/>
        </w:rPr>
        <w:t>2.</w:t>
      </w:r>
      <w:r>
        <w:rPr>
          <w:sz w:val="18"/>
          <w:szCs w:val="18"/>
        </w:rPr>
        <w:t> </w:t>
      </w:r>
      <w:r w:rsidRPr="004F0A7B">
        <w:rPr>
          <w:sz w:val="18"/>
          <w:szCs w:val="18"/>
        </w:rPr>
        <w:t xml:space="preserve">besöket äger rum i ett besöksrum som är utformat </w:t>
      </w:r>
      <w:r>
        <w:rPr>
          <w:sz w:val="18"/>
          <w:szCs w:val="18"/>
        </w:rPr>
        <w:t xml:space="preserve">så </w:t>
      </w:r>
      <w:r w:rsidRPr="004F0A7B">
        <w:rPr>
          <w:sz w:val="18"/>
          <w:szCs w:val="18"/>
        </w:rPr>
        <w:t>att det omöjliggör att föremål överlämnas.</w:t>
      </w:r>
    </w:p>
    <w:p w14:paraId="5A11C659" w14:textId="77777777" w:rsidR="00917E11" w:rsidRPr="004F0A7B" w:rsidRDefault="00917E11" w:rsidP="00917E11">
      <w:pPr>
        <w:pStyle w:val="Brdtextmedindrag"/>
        <w:rPr>
          <w:sz w:val="18"/>
          <w:szCs w:val="18"/>
        </w:rPr>
      </w:pPr>
      <w:r w:rsidRPr="004F0A7B">
        <w:rPr>
          <w:sz w:val="18"/>
          <w:szCs w:val="18"/>
        </w:rPr>
        <w:t xml:space="preserve">Ett besök av ett offentligt biträde eller en advokat får </w:t>
      </w:r>
      <w:r>
        <w:rPr>
          <w:sz w:val="18"/>
          <w:szCs w:val="18"/>
        </w:rPr>
        <w:t>kontrolleras</w:t>
      </w:r>
      <w:r w:rsidRPr="004F0A7B">
        <w:rPr>
          <w:sz w:val="18"/>
          <w:szCs w:val="18"/>
        </w:rPr>
        <w:t xml:space="preserve"> endast om biträdet eller advokaten själv begär det.</w:t>
      </w:r>
    </w:p>
    <w:p w14:paraId="76F33B9D" w14:textId="118BCBFB" w:rsidR="00917E11" w:rsidRPr="004F0A7B" w:rsidRDefault="00917E11" w:rsidP="00917E11">
      <w:pPr>
        <w:pStyle w:val="Brdtextmedindrag"/>
        <w:rPr>
          <w:i/>
          <w:iCs/>
          <w:sz w:val="18"/>
          <w:szCs w:val="18"/>
        </w:rPr>
      </w:pPr>
      <w:r w:rsidRPr="004F0A7B">
        <w:rPr>
          <w:i/>
          <w:iCs/>
          <w:sz w:val="18"/>
          <w:szCs w:val="18"/>
        </w:rPr>
        <w:t>Migrationsverket får besluta om besöksbegränsningar om det är nöd</w:t>
      </w:r>
      <w:r>
        <w:rPr>
          <w:i/>
          <w:iCs/>
          <w:sz w:val="18"/>
          <w:szCs w:val="18"/>
        </w:rPr>
        <w:softHyphen/>
      </w:r>
      <w:r w:rsidRPr="004F0A7B">
        <w:rPr>
          <w:i/>
          <w:iCs/>
          <w:sz w:val="18"/>
          <w:szCs w:val="18"/>
        </w:rPr>
        <w:t>vändigt med hänsyn till risken för överförande av smitta. Ett sådant beslut kan vara generellt eller avse en viss person eller vissa personer.</w:t>
      </w:r>
    </w:p>
    <w:p w14:paraId="6C42FCD4" w14:textId="77777777" w:rsidR="00917E11" w:rsidRDefault="00917E11" w:rsidP="00917E11">
      <w:pPr>
        <w:pStyle w:val="Brdtextmedindrag"/>
        <w:ind w:firstLine="0"/>
      </w:pPr>
    </w:p>
    <w:p w14:paraId="60EA4886" w14:textId="77777777" w:rsidR="00917E11" w:rsidRDefault="00917E11" w:rsidP="00917E11">
      <w:pPr>
        <w:pStyle w:val="Brdtextmedindrag"/>
        <w:ind w:firstLine="0"/>
      </w:pPr>
      <w:r w:rsidRPr="004F0A7B">
        <w:t xml:space="preserve">Paragrafen innehåller bestämmelser om </w:t>
      </w:r>
      <w:r>
        <w:t xml:space="preserve">bl.a. </w:t>
      </w:r>
      <w:r w:rsidRPr="004F0A7B">
        <w:t>möjlighete</w:t>
      </w:r>
      <w:r>
        <w:t>n</w:t>
      </w:r>
      <w:r w:rsidRPr="004F0A7B">
        <w:t xml:space="preserve"> </w:t>
      </w:r>
      <w:r>
        <w:t xml:space="preserve">för en utlänning som hålls i förvar </w:t>
      </w:r>
      <w:r w:rsidRPr="004F0A7B">
        <w:t xml:space="preserve">att ta emot besök. Övervägandena finns i avsnitt </w:t>
      </w:r>
      <w:r>
        <w:t>13.2</w:t>
      </w:r>
      <w:r w:rsidRPr="004F0A7B">
        <w:t>.</w:t>
      </w:r>
    </w:p>
    <w:p w14:paraId="16ED3218" w14:textId="37BF1CA8" w:rsidR="00917E11" w:rsidRDefault="00917E11" w:rsidP="00917E11">
      <w:pPr>
        <w:pStyle w:val="Brdtextmedindrag"/>
      </w:pPr>
      <w:r w:rsidRPr="00104B57">
        <w:t>Enligt</w:t>
      </w:r>
      <w:r w:rsidRPr="00104B57">
        <w:rPr>
          <w:b/>
          <w:i/>
        </w:rPr>
        <w:t xml:space="preserve"> </w:t>
      </w:r>
      <w:r>
        <w:rPr>
          <w:i/>
          <w:iCs/>
        </w:rPr>
        <w:t>f</w:t>
      </w:r>
      <w:r w:rsidRPr="001B2474">
        <w:rPr>
          <w:i/>
          <w:iCs/>
        </w:rPr>
        <w:t>järde stycket</w:t>
      </w:r>
      <w:r>
        <w:t>, som är nytt, får Migrationsverket under vissa förut</w:t>
      </w:r>
      <w:r w:rsidR="006404E4">
        <w:softHyphen/>
      </w:r>
      <w:r>
        <w:t xml:space="preserve">sättningar besluta om besöksbegränsningar vid risk för överförande av smitta. Besöksbegränsningar kan innebära förbud mot besök eller att besök endast får ske under vissa villkor, såsom att besökare måste vara vaccinerade mot den aktuella sjukdomen. </w:t>
      </w:r>
    </w:p>
    <w:p w14:paraId="24A78E66" w14:textId="1C4ECC13" w:rsidR="00917E11" w:rsidRPr="00A047AC" w:rsidRDefault="00917E11" w:rsidP="00917E11">
      <w:pPr>
        <w:pStyle w:val="Brdtextmedindrag"/>
      </w:pPr>
      <w:r>
        <w:t>Ett beslut om besöksbegränsningar måste vara nödvändigt med hänsyn till risken för överförande av smitta. Kravet på nödvändig</w:t>
      </w:r>
      <w:r>
        <w:softHyphen/>
        <w:t>het inne</w:t>
      </w:r>
      <w:r>
        <w:softHyphen/>
        <w:t xml:space="preserve">bär att det som utgångspunkt krävs en påtaglig </w:t>
      </w:r>
      <w:r w:rsidRPr="00050418">
        <w:t>risk för smitta vid fysiska besök och att riskerna för de förvarstagna</w:t>
      </w:r>
      <w:r>
        <w:t>s</w:t>
      </w:r>
      <w:r w:rsidRPr="00050418">
        <w:t xml:space="preserve"> och andra människors hälsa vid smitt</w:t>
      </w:r>
      <w:r>
        <w:softHyphen/>
      </w:r>
      <w:r w:rsidRPr="00050418">
        <w:t>spridning är av allvarligt slag. Folkhälso</w:t>
      </w:r>
      <w:r w:rsidRPr="00050418">
        <w:softHyphen/>
        <w:t>myndig</w:t>
      </w:r>
      <w:r>
        <w:softHyphen/>
      </w:r>
      <w:r w:rsidRPr="00050418">
        <w:t xml:space="preserve">hetens rekommendationer </w:t>
      </w:r>
      <w:r>
        <w:t>kan</w:t>
      </w:r>
      <w:r w:rsidRPr="00050418">
        <w:t xml:space="preserve"> tjäna som vägledning.</w:t>
      </w:r>
      <w:r>
        <w:t xml:space="preserve"> Besöksbegränsningar i form av förbud mot besök är inte motiverade om villkor för besök är en tillräcklig åtgärd. </w:t>
      </w:r>
    </w:p>
    <w:p w14:paraId="4B0EA410" w14:textId="022AABEB" w:rsidR="00917E11" w:rsidRPr="00980C61" w:rsidRDefault="00917E11" w:rsidP="00917E11">
      <w:pPr>
        <w:pStyle w:val="Brdtextmedindrag"/>
      </w:pPr>
      <w:r>
        <w:t>Ett beslut om besöksbegränsningar kan vara både generellt, dvs. omfatta en eller flera förvarsanläggningar, eller avse en viss person eller vissa pers</w:t>
      </w:r>
      <w:r>
        <w:softHyphen/>
        <w:t xml:space="preserve">oner. </w:t>
      </w:r>
      <w:r w:rsidRPr="00785605">
        <w:t xml:space="preserve">Bedömningen av om beslutet ska vara generellt eller avse en eller flera utpekade </w:t>
      </w:r>
      <w:r>
        <w:t>personer får</w:t>
      </w:r>
      <w:r w:rsidRPr="00785605">
        <w:t xml:space="preserve"> utgå från vad som är nödvändigt </w:t>
      </w:r>
      <w:r>
        <w:t>för att mot</w:t>
      </w:r>
      <w:r w:rsidR="00D84E9E" w:rsidDel="006075E9">
        <w:softHyphen/>
      </w:r>
      <w:r>
        <w:t xml:space="preserve">verka </w:t>
      </w:r>
      <w:r w:rsidRPr="00785605">
        <w:t>smittspridning.</w:t>
      </w:r>
      <w:r>
        <w:t xml:space="preserve"> </w:t>
      </w:r>
    </w:p>
    <w:p w14:paraId="0BB8DED2" w14:textId="77777777" w:rsidR="00917E11" w:rsidRDefault="00917E11" w:rsidP="00917E11">
      <w:pPr>
        <w:pStyle w:val="Brdtextmedindrag"/>
        <w:ind w:firstLine="0"/>
      </w:pPr>
    </w:p>
    <w:p w14:paraId="4E48CC12" w14:textId="77777777" w:rsidR="00917E11" w:rsidRDefault="00917E11" w:rsidP="00917E11">
      <w:pPr>
        <w:pStyle w:val="Brdtextmedindrag"/>
        <w:ind w:firstLine="0"/>
        <w:rPr>
          <w:i/>
          <w:iCs/>
          <w:sz w:val="18"/>
          <w:szCs w:val="18"/>
        </w:rPr>
      </w:pPr>
      <w:r>
        <w:rPr>
          <w:b/>
          <w:i/>
          <w:iCs/>
          <w:sz w:val="18"/>
          <w:szCs w:val="18"/>
        </w:rPr>
        <w:t>4 b</w:t>
      </w:r>
      <w:r w:rsidRPr="000B0BCE">
        <w:rPr>
          <w:b/>
          <w:i/>
          <w:iCs/>
          <w:sz w:val="18"/>
          <w:szCs w:val="18"/>
        </w:rPr>
        <w:t> §</w:t>
      </w:r>
      <w:r w:rsidRPr="000B0BCE">
        <w:rPr>
          <w:i/>
          <w:iCs/>
          <w:sz w:val="18"/>
          <w:szCs w:val="18"/>
        </w:rPr>
        <w:t>    </w:t>
      </w:r>
      <w:r>
        <w:rPr>
          <w:i/>
          <w:iCs/>
          <w:sz w:val="18"/>
          <w:szCs w:val="18"/>
        </w:rPr>
        <w:t xml:space="preserve">Migrationsverket </w:t>
      </w:r>
      <w:r w:rsidRPr="00E10A4F">
        <w:rPr>
          <w:i/>
          <w:iCs/>
          <w:sz w:val="18"/>
          <w:szCs w:val="18"/>
        </w:rPr>
        <w:t>får</w:t>
      </w:r>
      <w:r>
        <w:rPr>
          <w:i/>
          <w:iCs/>
          <w:sz w:val="18"/>
          <w:szCs w:val="18"/>
        </w:rPr>
        <w:t xml:space="preserve"> </w:t>
      </w:r>
      <w:r w:rsidRPr="00E10A4F">
        <w:rPr>
          <w:i/>
          <w:iCs/>
          <w:sz w:val="18"/>
          <w:szCs w:val="18"/>
        </w:rPr>
        <w:t>bevilja</w:t>
      </w:r>
      <w:r>
        <w:rPr>
          <w:i/>
          <w:iCs/>
          <w:sz w:val="18"/>
          <w:szCs w:val="18"/>
        </w:rPr>
        <w:t xml:space="preserve"> en utlänning som hålls i förvar</w:t>
      </w:r>
      <w:r w:rsidRPr="00E10A4F">
        <w:rPr>
          <w:i/>
          <w:iCs/>
          <w:sz w:val="18"/>
          <w:szCs w:val="18"/>
        </w:rPr>
        <w:t xml:space="preserve"> tillstånd att vistas utanför förvarslokalerna </w:t>
      </w:r>
      <w:r>
        <w:rPr>
          <w:i/>
          <w:iCs/>
          <w:sz w:val="18"/>
          <w:szCs w:val="18"/>
        </w:rPr>
        <w:t>en</w:t>
      </w:r>
      <w:r w:rsidRPr="00E10A4F">
        <w:rPr>
          <w:i/>
          <w:iCs/>
          <w:sz w:val="18"/>
          <w:szCs w:val="18"/>
        </w:rPr>
        <w:t xml:space="preserve"> viss kort tid om </w:t>
      </w:r>
      <w:r>
        <w:rPr>
          <w:i/>
          <w:iCs/>
          <w:sz w:val="18"/>
          <w:szCs w:val="18"/>
        </w:rPr>
        <w:t xml:space="preserve">det finns synnerligen ömmande skäl. Vid bedömningen av om ett sådant tillstånd bör ges ska hänsyn tas </w:t>
      </w:r>
      <w:r w:rsidRPr="00E10A4F">
        <w:rPr>
          <w:i/>
          <w:iCs/>
          <w:sz w:val="18"/>
          <w:szCs w:val="18"/>
        </w:rPr>
        <w:t>till risken för att utlänningen avviker, begår brott eller på annat sätt missköter sig.</w:t>
      </w:r>
    </w:p>
    <w:p w14:paraId="59C9A7B4" w14:textId="77777777" w:rsidR="00917E11" w:rsidRDefault="00917E11" w:rsidP="00917E11">
      <w:pPr>
        <w:pStyle w:val="Brdtextmedindrag"/>
        <w:rPr>
          <w:i/>
          <w:iCs/>
          <w:sz w:val="18"/>
          <w:szCs w:val="18"/>
        </w:rPr>
      </w:pPr>
      <w:r>
        <w:rPr>
          <w:i/>
          <w:iCs/>
          <w:sz w:val="18"/>
          <w:szCs w:val="18"/>
        </w:rPr>
        <w:t>Om det är Polismyndigheten eller Säkerhetspolisen som har fattat förvars</w:t>
      </w:r>
      <w:r>
        <w:softHyphen/>
      </w:r>
      <w:r>
        <w:rPr>
          <w:i/>
          <w:iCs/>
          <w:sz w:val="18"/>
          <w:szCs w:val="18"/>
        </w:rPr>
        <w:t>beslutet, ska den myndighet som fattat beslutet ges tillfälle att yttra sig innan Migrationsverket prövar frågan om tillstånd.</w:t>
      </w:r>
    </w:p>
    <w:p w14:paraId="28338413" w14:textId="77777777" w:rsidR="00917E11" w:rsidRDefault="00917E11" w:rsidP="00917E11">
      <w:pPr>
        <w:pStyle w:val="Brdtextmedindrag"/>
        <w:rPr>
          <w:i/>
          <w:iCs/>
          <w:sz w:val="18"/>
          <w:szCs w:val="18"/>
        </w:rPr>
      </w:pPr>
      <w:r>
        <w:rPr>
          <w:i/>
          <w:iCs/>
          <w:sz w:val="18"/>
          <w:szCs w:val="18"/>
        </w:rPr>
        <w:t>U</w:t>
      </w:r>
      <w:r w:rsidRPr="00E10A4F">
        <w:rPr>
          <w:i/>
          <w:iCs/>
          <w:sz w:val="18"/>
          <w:szCs w:val="18"/>
        </w:rPr>
        <w:t>tlänning</w:t>
      </w:r>
      <w:r>
        <w:rPr>
          <w:i/>
          <w:iCs/>
          <w:sz w:val="18"/>
          <w:szCs w:val="18"/>
        </w:rPr>
        <w:t>en</w:t>
      </w:r>
      <w:r w:rsidRPr="00E10A4F">
        <w:rPr>
          <w:i/>
          <w:iCs/>
          <w:sz w:val="18"/>
          <w:szCs w:val="18"/>
        </w:rPr>
        <w:t xml:space="preserve"> ska bevakas under den tid </w:t>
      </w:r>
      <w:r>
        <w:rPr>
          <w:i/>
          <w:iCs/>
          <w:sz w:val="18"/>
          <w:szCs w:val="18"/>
        </w:rPr>
        <w:t xml:space="preserve">som han eller hon </w:t>
      </w:r>
      <w:r w:rsidRPr="00E10A4F">
        <w:rPr>
          <w:i/>
          <w:iCs/>
          <w:sz w:val="18"/>
          <w:szCs w:val="18"/>
        </w:rPr>
        <w:t xml:space="preserve">befinner sig utanför </w:t>
      </w:r>
      <w:r>
        <w:rPr>
          <w:i/>
          <w:iCs/>
          <w:sz w:val="18"/>
          <w:szCs w:val="18"/>
        </w:rPr>
        <w:t>förvars</w:t>
      </w:r>
      <w:r w:rsidRPr="00E10A4F">
        <w:rPr>
          <w:i/>
          <w:iCs/>
          <w:sz w:val="18"/>
          <w:szCs w:val="18"/>
        </w:rPr>
        <w:t>lokalerna</w:t>
      </w:r>
      <w:r>
        <w:rPr>
          <w:i/>
          <w:iCs/>
          <w:sz w:val="18"/>
          <w:szCs w:val="18"/>
        </w:rPr>
        <w:t>.</w:t>
      </w:r>
    </w:p>
    <w:p w14:paraId="5B5EA504" w14:textId="77777777" w:rsidR="00917E11" w:rsidRDefault="00917E11" w:rsidP="00917E11">
      <w:pPr>
        <w:pStyle w:val="Brdtextmedindrag"/>
        <w:ind w:firstLine="0"/>
        <w:rPr>
          <w:i/>
          <w:iCs/>
          <w:sz w:val="18"/>
          <w:szCs w:val="18"/>
        </w:rPr>
      </w:pPr>
    </w:p>
    <w:p w14:paraId="58ED7BAB" w14:textId="77777777" w:rsidR="00917E11" w:rsidRDefault="00917E11" w:rsidP="00917E11">
      <w:pPr>
        <w:pStyle w:val="Brdtext"/>
      </w:pPr>
      <w:r>
        <w:t xml:space="preserve">Paragrafen, som är ny, innehåller bestämmelser om tillstånd för en utlänning som hålls i förvar </w:t>
      </w:r>
      <w:r w:rsidRPr="00035D20">
        <w:t>att</w:t>
      </w:r>
      <w:r w:rsidRPr="00DD0C3C">
        <w:t xml:space="preserve"> vistas utanför förvarslokalerna </w:t>
      </w:r>
      <w:r>
        <w:t>en</w:t>
      </w:r>
      <w:r w:rsidRPr="00DD0C3C">
        <w:t xml:space="preserve"> viss kort tid</w:t>
      </w:r>
      <w:r w:rsidRPr="00035D20">
        <w:t xml:space="preserve"> </w:t>
      </w:r>
      <w:r>
        <w:t>(permission). Övervägandena finns i avsnitt 13.3.</w:t>
      </w:r>
    </w:p>
    <w:p w14:paraId="29AE3A92" w14:textId="15F7B259" w:rsidR="00917E11" w:rsidRPr="00FE7106" w:rsidRDefault="00917E11" w:rsidP="00917E11">
      <w:pPr>
        <w:pStyle w:val="Brdtextmedindrag"/>
      </w:pPr>
      <w:r>
        <w:t xml:space="preserve">Av </w:t>
      </w:r>
      <w:r w:rsidRPr="00AB6150">
        <w:rPr>
          <w:i/>
        </w:rPr>
        <w:t>första stycket</w:t>
      </w:r>
      <w:r>
        <w:t xml:space="preserve"> framgår att en utlänning som hålls i förvar, om det finns synnerligen ömmande skäl, får beviljas permission. Kravet på synnerligen ömmande skäl innebär att tillämpningen ska vara mycket restriktiv. Som exempel kan synnerligen ömmande skäl vara att utlän</w:t>
      </w:r>
      <w:r>
        <w:softHyphen/>
        <w:t>ningen vill besöka en när</w:t>
      </w:r>
      <w:r>
        <w:softHyphen/>
        <w:t xml:space="preserve">stående som är allvarligt sjuk eller som ska föda barn. </w:t>
      </w:r>
      <w:r w:rsidR="00B91814">
        <w:t xml:space="preserve">Andra exempel är </w:t>
      </w:r>
      <w:r>
        <w:t>att ut</w:t>
      </w:r>
      <w:r>
        <w:softHyphen/>
        <w:t>länningen vill närvara vid en närståendes begravning eller en viktig ange</w:t>
      </w:r>
      <w:r>
        <w:softHyphen/>
        <w:t>läg</w:t>
      </w:r>
      <w:r>
        <w:softHyphen/>
        <w:t xml:space="preserve">enhet som rör utlänningens barn. Utöver synnerligen ömmande skäl krävs det att vistelsen utanför förvarslokalerna kan beviljas med hänsyn till den risk som finns för att utlänningen avviker, begår brott eller på annat sätt missköter sig. Det innebär att det i varje enskilt fall måste göras en avvägning </w:t>
      </w:r>
      <w:r w:rsidRPr="00FE7106">
        <w:t>mellan skälen för permission och den risk för missköt</w:t>
      </w:r>
      <w:r>
        <w:softHyphen/>
      </w:r>
      <w:r w:rsidRPr="00FE7106">
        <w:t xml:space="preserve">samhet som eventuellt finns. Som exempel </w:t>
      </w:r>
      <w:r>
        <w:t>bör</w:t>
      </w:r>
      <w:r w:rsidRPr="00FE7106">
        <w:t xml:space="preserve"> permission, trots </w:t>
      </w:r>
      <w:r>
        <w:t>synnerligen</w:t>
      </w:r>
      <w:r w:rsidRPr="00FE7106">
        <w:t xml:space="preserve"> ömmande skäl, inte </w:t>
      </w:r>
      <w:r>
        <w:t xml:space="preserve">beviljas </w:t>
      </w:r>
      <w:r w:rsidRPr="00FE7106">
        <w:t xml:space="preserve">om </w:t>
      </w:r>
      <w:r>
        <w:t>det bedöms finnas en risk för att utlänningen</w:t>
      </w:r>
      <w:r w:rsidR="00591344">
        <w:t>,</w:t>
      </w:r>
      <w:r>
        <w:t xml:space="preserve"> </w:t>
      </w:r>
      <w:r w:rsidR="0030426B">
        <w:t xml:space="preserve">trots bevakning </w:t>
      </w:r>
      <w:r w:rsidR="004A58C9">
        <w:t>och eventuella andra säkerhets</w:t>
      </w:r>
      <w:r w:rsidR="004A58C9">
        <w:softHyphen/>
        <w:t xml:space="preserve">arrangemang, </w:t>
      </w:r>
      <w:r>
        <w:t>avviker under permissionen</w:t>
      </w:r>
      <w:r w:rsidRPr="00FE7106">
        <w:t xml:space="preserve">. </w:t>
      </w:r>
    </w:p>
    <w:p w14:paraId="1C09B8A6" w14:textId="77777777" w:rsidR="00917E11" w:rsidRDefault="00917E11" w:rsidP="00917E11">
      <w:pPr>
        <w:pStyle w:val="Brdtextmedindrag"/>
      </w:pPr>
      <w:r>
        <w:t>Permission får beviljas endast för viss kort tid. Syftet m</w:t>
      </w:r>
      <w:r w:rsidDel="00D45954">
        <w:t xml:space="preserve">ed </w:t>
      </w:r>
      <w:r>
        <w:t xml:space="preserve">permissionen </w:t>
      </w:r>
      <w:r w:rsidDel="00D45954">
        <w:t xml:space="preserve">får styra </w:t>
      </w:r>
      <w:r>
        <w:t>hur länge den får pågå, men det ska vara fråga om en kort tid. Som utgångspunkt bör permission beviljas för ett fåtal timmar. I undan</w:t>
      </w:r>
      <w:r>
        <w:softHyphen/>
        <w:t>tags</w:t>
      </w:r>
      <w:r>
        <w:softHyphen/>
        <w:t xml:space="preserve">fall, såsom permission för en förlossning, bör dock en längre tid kunna vara motiverad. </w:t>
      </w:r>
    </w:p>
    <w:p w14:paraId="3BFD8854" w14:textId="77777777" w:rsidR="00917E11" w:rsidRDefault="00917E11" w:rsidP="00917E11">
      <w:pPr>
        <w:pStyle w:val="Brdtextmedindrag"/>
      </w:pPr>
      <w:r>
        <w:t xml:space="preserve">Om det är Polismyndigheten eller Säkerhetspolisen som har fattat beslut om att ta utlänningen i förvar, ska Migrationsverket enligt </w:t>
      </w:r>
      <w:r w:rsidRPr="00B71D11">
        <w:rPr>
          <w:i/>
        </w:rPr>
        <w:t>andra stycket</w:t>
      </w:r>
      <w:r>
        <w:t xml:space="preserve"> ge den myndighet som har fattat beslutet en möjlighet att yttra sig innan frågan om permission prövas. </w:t>
      </w:r>
    </w:p>
    <w:p w14:paraId="0863D80F" w14:textId="5A81B1B5" w:rsidR="00917E11" w:rsidRPr="00035D20" w:rsidRDefault="00917E11" w:rsidP="00917E11">
      <w:pPr>
        <w:pStyle w:val="Brdtextmedindrag"/>
      </w:pPr>
      <w:r>
        <w:t xml:space="preserve">Utlänningen ska enligt </w:t>
      </w:r>
      <w:r w:rsidRPr="00B71D11">
        <w:rPr>
          <w:i/>
        </w:rPr>
        <w:t>tredje stycket</w:t>
      </w:r>
      <w:r w:rsidRPr="00B71D11">
        <w:t xml:space="preserve"> bevakas under </w:t>
      </w:r>
      <w:r>
        <w:t>permissionen.</w:t>
      </w:r>
      <w:r w:rsidRPr="00B71D11">
        <w:t xml:space="preserve"> D</w:t>
      </w:r>
      <w:r>
        <w:t>e</w:t>
      </w:r>
      <w:r w:rsidRPr="00B71D11">
        <w:t>t inne</w:t>
      </w:r>
      <w:r>
        <w:softHyphen/>
      </w:r>
      <w:r w:rsidRPr="00B71D11">
        <w:t xml:space="preserve">bär att </w:t>
      </w:r>
      <w:r w:rsidRPr="00035D20">
        <w:t>anställd</w:t>
      </w:r>
      <w:r>
        <w:t>a</w:t>
      </w:r>
      <w:r w:rsidRPr="00035D20">
        <w:t xml:space="preserve"> vid Migrationsverke</w:t>
      </w:r>
      <w:r>
        <w:t>t</w:t>
      </w:r>
      <w:r w:rsidRPr="00035D20">
        <w:t xml:space="preserve"> ska närvara under hela vistelsen utanför</w:t>
      </w:r>
      <w:r>
        <w:t xml:space="preserve"> förvars</w:t>
      </w:r>
      <w:r>
        <w:softHyphen/>
        <w:t>lokalerna</w:t>
      </w:r>
      <w:r w:rsidRPr="00035D20">
        <w:t xml:space="preserve">. </w:t>
      </w:r>
      <w:r>
        <w:t xml:space="preserve">I många fall torde omständigheterna vara sådana att det är lämpligt att låta en väktare, som har förordnats enligt 10 a kap. </w:t>
      </w:r>
      <w:r w:rsidR="004260C5">
        <w:t>6</w:t>
      </w:r>
      <w:r>
        <w:t xml:space="preserve"> §, biträda vid bevakningen. </w:t>
      </w:r>
      <w:r w:rsidRPr="00035D20">
        <w:t xml:space="preserve"> </w:t>
      </w:r>
    </w:p>
    <w:p w14:paraId="79646D3F" w14:textId="77777777" w:rsidR="00917E11" w:rsidRDefault="00917E11" w:rsidP="00917E11">
      <w:pPr>
        <w:pStyle w:val="Brdtextmedindrag"/>
        <w:ind w:firstLine="0"/>
      </w:pPr>
    </w:p>
    <w:p w14:paraId="1CBFF3C3" w14:textId="77777777" w:rsidR="00917E11" w:rsidRPr="00AE5322" w:rsidRDefault="00917E11" w:rsidP="00917E11">
      <w:pPr>
        <w:pStyle w:val="Brdtext"/>
        <w:rPr>
          <w:i/>
          <w:iCs/>
          <w:sz w:val="18"/>
          <w:szCs w:val="18"/>
        </w:rPr>
      </w:pPr>
      <w:r>
        <w:rPr>
          <w:b/>
          <w:i/>
          <w:iCs/>
          <w:sz w:val="18"/>
          <w:szCs w:val="18"/>
        </w:rPr>
        <w:t>7 a</w:t>
      </w:r>
      <w:r w:rsidRPr="000B0BCE">
        <w:rPr>
          <w:b/>
          <w:i/>
          <w:iCs/>
          <w:sz w:val="18"/>
          <w:szCs w:val="18"/>
        </w:rPr>
        <w:t> §</w:t>
      </w:r>
      <w:r w:rsidRPr="000B0BCE">
        <w:rPr>
          <w:i/>
          <w:iCs/>
          <w:sz w:val="18"/>
          <w:szCs w:val="18"/>
        </w:rPr>
        <w:t>    </w:t>
      </w:r>
      <w:r w:rsidRPr="00AE5322">
        <w:rPr>
          <w:i/>
          <w:iCs/>
          <w:sz w:val="18"/>
          <w:szCs w:val="18"/>
        </w:rPr>
        <w:t>En utlänning som hålls i förvar</w:t>
      </w:r>
      <w:r>
        <w:rPr>
          <w:i/>
          <w:iCs/>
          <w:sz w:val="18"/>
          <w:szCs w:val="18"/>
        </w:rPr>
        <w:t xml:space="preserve"> och har fyllt 18 år</w:t>
      </w:r>
      <w:r w:rsidRPr="00AE5322">
        <w:rPr>
          <w:i/>
          <w:iCs/>
          <w:sz w:val="18"/>
          <w:szCs w:val="18"/>
        </w:rPr>
        <w:t xml:space="preserve"> får beläggas med fängsel</w:t>
      </w:r>
    </w:p>
    <w:p w14:paraId="0AF74CA5" w14:textId="3C8B617E" w:rsidR="00917E11" w:rsidRPr="00AE5322" w:rsidRDefault="00917E11" w:rsidP="00917E11">
      <w:pPr>
        <w:pStyle w:val="Brdtextmedindrag"/>
        <w:rPr>
          <w:i/>
          <w:iCs/>
          <w:sz w:val="18"/>
          <w:szCs w:val="18"/>
        </w:rPr>
      </w:pPr>
      <w:r w:rsidRPr="00AE5322">
        <w:rPr>
          <w:i/>
          <w:iCs/>
          <w:sz w:val="18"/>
          <w:szCs w:val="18"/>
        </w:rPr>
        <w:t>1.</w:t>
      </w:r>
      <w:r>
        <w:rPr>
          <w:i/>
          <w:iCs/>
          <w:sz w:val="18"/>
          <w:szCs w:val="18"/>
        </w:rPr>
        <w:t> </w:t>
      </w:r>
      <w:r w:rsidRPr="00AE5322">
        <w:rPr>
          <w:i/>
          <w:iCs/>
          <w:sz w:val="18"/>
          <w:szCs w:val="18"/>
        </w:rPr>
        <w:t xml:space="preserve">vid förflyttning inom förvarslokalerna och vid transport eller annan vistelse utanför förvarslokalerna, om det är </w:t>
      </w:r>
      <w:r w:rsidR="00973D97">
        <w:rPr>
          <w:i/>
          <w:iCs/>
          <w:sz w:val="18"/>
          <w:szCs w:val="18"/>
        </w:rPr>
        <w:t>motiverat</w:t>
      </w:r>
      <w:r w:rsidRPr="00AE5322">
        <w:rPr>
          <w:i/>
          <w:iCs/>
          <w:sz w:val="18"/>
          <w:szCs w:val="18"/>
        </w:rPr>
        <w:t xml:space="preserve"> av säkerhetsskäl, eller</w:t>
      </w:r>
    </w:p>
    <w:p w14:paraId="4C441063" w14:textId="7A73B0F6" w:rsidR="00917E11" w:rsidRPr="00AE5322" w:rsidRDefault="00917E11" w:rsidP="00917E11">
      <w:pPr>
        <w:pStyle w:val="Brdtextmedindrag"/>
        <w:rPr>
          <w:i/>
          <w:iCs/>
          <w:sz w:val="18"/>
          <w:szCs w:val="18"/>
        </w:rPr>
      </w:pPr>
      <w:r w:rsidRPr="00AE5322">
        <w:rPr>
          <w:i/>
          <w:iCs/>
          <w:sz w:val="18"/>
          <w:szCs w:val="18"/>
        </w:rPr>
        <w:t>2.</w:t>
      </w:r>
      <w:r>
        <w:rPr>
          <w:i/>
          <w:iCs/>
          <w:sz w:val="18"/>
          <w:szCs w:val="18"/>
        </w:rPr>
        <w:t> </w:t>
      </w:r>
      <w:r w:rsidRPr="00AE5322">
        <w:rPr>
          <w:i/>
          <w:iCs/>
          <w:sz w:val="18"/>
          <w:szCs w:val="18"/>
        </w:rPr>
        <w:t xml:space="preserve">om utlänningen är placerad på </w:t>
      </w:r>
      <w:r>
        <w:rPr>
          <w:i/>
          <w:iCs/>
          <w:sz w:val="18"/>
          <w:szCs w:val="18"/>
        </w:rPr>
        <w:t xml:space="preserve">en </w:t>
      </w:r>
      <w:r w:rsidRPr="00AE5322">
        <w:rPr>
          <w:i/>
          <w:iCs/>
          <w:sz w:val="18"/>
          <w:szCs w:val="18"/>
        </w:rPr>
        <w:t>säkerhetsavdelning och uppträder våldsamt och det ä</w:t>
      </w:r>
      <w:r w:rsidR="00872D94">
        <w:rPr>
          <w:i/>
          <w:iCs/>
          <w:sz w:val="18"/>
          <w:szCs w:val="18"/>
        </w:rPr>
        <w:t>r</w:t>
      </w:r>
      <w:r w:rsidRPr="00AE5322">
        <w:rPr>
          <w:i/>
          <w:iCs/>
          <w:sz w:val="18"/>
          <w:szCs w:val="18"/>
        </w:rPr>
        <w:t xml:space="preserve"> nödvändigt med hänsyn till utlänningens eller någon annans säkerhet.</w:t>
      </w:r>
    </w:p>
    <w:p w14:paraId="6A357383" w14:textId="77777777" w:rsidR="00917E11" w:rsidRPr="00AE5322" w:rsidRDefault="00917E11" w:rsidP="00917E11">
      <w:pPr>
        <w:pStyle w:val="Brdtextmedindrag"/>
        <w:rPr>
          <w:i/>
          <w:iCs/>
          <w:sz w:val="18"/>
          <w:szCs w:val="18"/>
        </w:rPr>
      </w:pPr>
      <w:r w:rsidRPr="00AE5322">
        <w:rPr>
          <w:i/>
          <w:iCs/>
          <w:sz w:val="18"/>
          <w:szCs w:val="18"/>
        </w:rPr>
        <w:t xml:space="preserve">En läkare ska så snart som möjligt undersöka en utlänning som </w:t>
      </w:r>
      <w:r>
        <w:rPr>
          <w:i/>
          <w:iCs/>
          <w:sz w:val="18"/>
          <w:szCs w:val="18"/>
        </w:rPr>
        <w:t xml:space="preserve">har </w:t>
      </w:r>
      <w:r w:rsidRPr="00AE5322">
        <w:rPr>
          <w:i/>
          <w:iCs/>
          <w:sz w:val="18"/>
          <w:szCs w:val="18"/>
        </w:rPr>
        <w:t>belagts med fängsel enligt första stycket 2.</w:t>
      </w:r>
    </w:p>
    <w:p w14:paraId="1F9D68B8" w14:textId="77777777" w:rsidR="00917E11" w:rsidRDefault="00917E11" w:rsidP="00917E11">
      <w:pPr>
        <w:pStyle w:val="Brdtextmedindrag"/>
        <w:ind w:firstLine="0"/>
      </w:pPr>
    </w:p>
    <w:p w14:paraId="74C7258B" w14:textId="77777777" w:rsidR="00917E11" w:rsidRDefault="00917E11" w:rsidP="00917E11">
      <w:pPr>
        <w:pStyle w:val="Brdtext"/>
      </w:pPr>
      <w:r>
        <w:t>I paragrafen, som är ny, finns bestämmelser om bl.a. när en utlänning som hålls i förvar får beläggas med fängsel. Över</w:t>
      </w:r>
      <w:r>
        <w:softHyphen/>
        <w:t xml:space="preserve">vägandena finns i avsnitt 13.4. </w:t>
      </w:r>
    </w:p>
    <w:p w14:paraId="16F8495F" w14:textId="4358D55D" w:rsidR="00917E11" w:rsidRDefault="00917E11" w:rsidP="00917E11">
      <w:pPr>
        <w:pStyle w:val="Brdtextmedindrag"/>
      </w:pPr>
      <w:r>
        <w:t>Para</w:t>
      </w:r>
      <w:r>
        <w:softHyphen/>
        <w:t xml:space="preserve">grafen tar sin utgångspunkt i att fängsel är en så ingripande åtgärd att den </w:t>
      </w:r>
      <w:r w:rsidR="00D13C33">
        <w:t xml:space="preserve">får användas </w:t>
      </w:r>
      <w:r>
        <w:t>endast när starka skäl talar för det. Om en mindre ingripande åtgärd är tillräcklig, ska den användas i stället. Paragrafen omfattar endast utlänningar som har fyllt 18 år, vilket innebär att barn inte får beläggas med fängsel.</w:t>
      </w:r>
    </w:p>
    <w:p w14:paraId="4E238F5D" w14:textId="14204E6F" w:rsidR="00917E11" w:rsidRPr="00CA349E" w:rsidRDefault="00917E11" w:rsidP="00917E11">
      <w:pPr>
        <w:pStyle w:val="Brdtextmedindrag"/>
      </w:pPr>
      <w:r>
        <w:t xml:space="preserve">Enligt </w:t>
      </w:r>
      <w:r w:rsidRPr="00C774C3">
        <w:rPr>
          <w:i/>
          <w:iCs/>
        </w:rPr>
        <w:t>första stycket 1</w:t>
      </w:r>
      <w:r>
        <w:t xml:space="preserve"> får fängsel användas vid förflyttning inom en förvarslokal och vid transport eller annan vistelse utanför en förvars</w:t>
      </w:r>
      <w:r>
        <w:softHyphen/>
        <w:t xml:space="preserve">lokal, om det är </w:t>
      </w:r>
      <w:r w:rsidR="00D13C33">
        <w:t xml:space="preserve">motiverat </w:t>
      </w:r>
      <w:r>
        <w:t xml:space="preserve">av säkerhetsskäl. Det innebär bl.a. att en individuell bedömning måste göras inför varje transport eller annan förflyttning om det </w:t>
      </w:r>
      <w:r w:rsidR="00D13C33">
        <w:t xml:space="preserve">finns skäl </w:t>
      </w:r>
      <w:r>
        <w:t xml:space="preserve">att belägga den förvarstagna utlänningen med fängsel. </w:t>
      </w:r>
      <w:r w:rsidRPr="00CA349E">
        <w:t>Exempel på situationer</w:t>
      </w:r>
      <w:r w:rsidRPr="00CA349E" w:rsidDel="000735D7">
        <w:t xml:space="preserve"> </w:t>
      </w:r>
      <w:r>
        <w:t>där</w:t>
      </w:r>
      <w:r w:rsidRPr="00CA349E">
        <w:t xml:space="preserve"> det kan vara motivera</w:t>
      </w:r>
      <w:r>
        <w:t>t</w:t>
      </w:r>
      <w:r w:rsidRPr="00CA349E">
        <w:t xml:space="preserve"> att använda fängsel är när det finns </w:t>
      </w:r>
      <w:r>
        <w:t xml:space="preserve">en </w:t>
      </w:r>
      <w:r w:rsidRPr="00CA349E">
        <w:t xml:space="preserve">risk för </w:t>
      </w:r>
      <w:r>
        <w:t>att utlänningen kommer att bli våldsam eller för att han eller hon rymmer eller fritas.</w:t>
      </w:r>
    </w:p>
    <w:p w14:paraId="453FB20F" w14:textId="54340E79" w:rsidR="00917E11" w:rsidRPr="00443207" w:rsidRDefault="00917E11" w:rsidP="00917E11">
      <w:pPr>
        <w:pStyle w:val="Brdtextmedindrag"/>
      </w:pPr>
      <w:r>
        <w:t xml:space="preserve">Av </w:t>
      </w:r>
      <w:r w:rsidRPr="00443207">
        <w:rPr>
          <w:i/>
          <w:iCs/>
        </w:rPr>
        <w:t>första stycket</w:t>
      </w:r>
      <w:r>
        <w:t xml:space="preserve"> </w:t>
      </w:r>
      <w:r w:rsidRPr="00C774C3">
        <w:rPr>
          <w:i/>
          <w:iCs/>
        </w:rPr>
        <w:t>2</w:t>
      </w:r>
      <w:r>
        <w:t xml:space="preserve"> framgår att fängsel också får användas när en utlänning som är placerad på en säkerhetsavdelning upp</w:t>
      </w:r>
      <w:r>
        <w:softHyphen/>
        <w:t>träder våld</w:t>
      </w:r>
      <w:r>
        <w:softHyphen/>
        <w:t>samt. Fängsel får dock användas endast om det är nöd</w:t>
      </w:r>
      <w:r>
        <w:softHyphen/>
        <w:t xml:space="preserve">vändigt med hänsyn till utlänningens eller någon annans säkerhet. </w:t>
      </w:r>
      <w:r w:rsidRPr="00443207">
        <w:t xml:space="preserve">Som exempel </w:t>
      </w:r>
      <w:r>
        <w:t xml:space="preserve">kan </w:t>
      </w:r>
      <w:r w:rsidRPr="00443207">
        <w:t xml:space="preserve">det </w:t>
      </w:r>
      <w:r>
        <w:t xml:space="preserve">vara </w:t>
      </w:r>
      <w:r w:rsidR="00D13C33">
        <w:t xml:space="preserve">nödvändigt </w:t>
      </w:r>
      <w:r>
        <w:t xml:space="preserve">att </w:t>
      </w:r>
      <w:r w:rsidRPr="00443207">
        <w:t>använda fängsel om en förvars</w:t>
      </w:r>
      <w:r>
        <w:softHyphen/>
      </w:r>
      <w:r w:rsidRPr="00443207">
        <w:t xml:space="preserve">tagen </w:t>
      </w:r>
      <w:r>
        <w:t>utlänning</w:t>
      </w:r>
      <w:r w:rsidRPr="00443207">
        <w:t xml:space="preserve"> är så våldsam eller självdestruktiv att </w:t>
      </w:r>
      <w:r>
        <w:t xml:space="preserve">uppgiften </w:t>
      </w:r>
      <w:r w:rsidRPr="00443207">
        <w:t xml:space="preserve">inte kan lösas på något annat sätt. </w:t>
      </w:r>
    </w:p>
    <w:p w14:paraId="0BC7A28F" w14:textId="77777777" w:rsidR="00E6707A" w:rsidRDefault="00917E11" w:rsidP="00917E11">
      <w:pPr>
        <w:pStyle w:val="Brdtextmedindrag"/>
      </w:pPr>
      <w:r>
        <w:t xml:space="preserve">Av </w:t>
      </w:r>
      <w:r w:rsidRPr="00C774C3">
        <w:rPr>
          <w:i/>
          <w:iCs/>
        </w:rPr>
        <w:t>andra stycket</w:t>
      </w:r>
      <w:r>
        <w:t xml:space="preserve"> framgår att en utlänning som har belagts med fängsel med stöd av första stycket 2, dvs. på grund av att han eller hon uppträtt våldsamt, så snart som möjligt ska undersökas av läkare. Läkarens uppgift är att bedöma om utlänningen har ett vårdbehov med anledning av använd</w:t>
      </w:r>
      <w:r>
        <w:softHyphen/>
        <w:t>ningen av fängsel.</w:t>
      </w:r>
      <w:r w:rsidR="00E6707A">
        <w:t xml:space="preserve"> </w:t>
      </w:r>
    </w:p>
    <w:p w14:paraId="0645E758" w14:textId="77777777" w:rsidR="00E6707A" w:rsidRDefault="00E6707A">
      <w:pPr>
        <w:spacing w:line="2" w:lineRule="auto"/>
        <w:rPr>
          <w:rFonts w:ascii="Times New Roman" w:hAnsi="Times New Roman"/>
          <w:sz w:val="20"/>
        </w:rPr>
      </w:pPr>
      <w:r>
        <w:br w:type="page"/>
      </w:r>
    </w:p>
    <w:p w14:paraId="22A0BE23" w14:textId="6C1C188A" w:rsidR="00917E11" w:rsidRPr="00F6122B" w:rsidRDefault="00917E11" w:rsidP="00917E11">
      <w:pPr>
        <w:pStyle w:val="Brdtextmedindrag"/>
        <w:ind w:firstLine="0"/>
      </w:pPr>
      <w:r>
        <w:rPr>
          <w:b/>
          <w:i/>
          <w:iCs/>
          <w:sz w:val="18"/>
          <w:szCs w:val="18"/>
        </w:rPr>
        <w:t>7 b</w:t>
      </w:r>
      <w:r w:rsidRPr="000B0BCE">
        <w:rPr>
          <w:b/>
          <w:i/>
          <w:iCs/>
          <w:sz w:val="18"/>
          <w:szCs w:val="18"/>
        </w:rPr>
        <w:t> §</w:t>
      </w:r>
      <w:r w:rsidRPr="000B0BCE">
        <w:rPr>
          <w:i/>
          <w:iCs/>
          <w:sz w:val="18"/>
          <w:szCs w:val="18"/>
        </w:rPr>
        <w:t>    </w:t>
      </w:r>
      <w:r>
        <w:rPr>
          <w:i/>
          <w:iCs/>
          <w:sz w:val="18"/>
          <w:szCs w:val="18"/>
        </w:rPr>
        <w:t>Utlänningar</w:t>
      </w:r>
      <w:r w:rsidRPr="00AE5322">
        <w:rPr>
          <w:i/>
          <w:iCs/>
          <w:sz w:val="18"/>
          <w:szCs w:val="18"/>
        </w:rPr>
        <w:t xml:space="preserve"> som är placerad</w:t>
      </w:r>
      <w:r>
        <w:rPr>
          <w:i/>
          <w:iCs/>
          <w:sz w:val="18"/>
          <w:szCs w:val="18"/>
        </w:rPr>
        <w:t>e</w:t>
      </w:r>
      <w:r w:rsidRPr="00AE5322">
        <w:rPr>
          <w:i/>
          <w:iCs/>
          <w:sz w:val="18"/>
          <w:szCs w:val="18"/>
        </w:rPr>
        <w:t xml:space="preserve"> på en säkerhetsavdelning får hållas avskild</w:t>
      </w:r>
      <w:r>
        <w:rPr>
          <w:i/>
          <w:iCs/>
          <w:sz w:val="18"/>
          <w:szCs w:val="18"/>
        </w:rPr>
        <w:t>a</w:t>
      </w:r>
      <w:r w:rsidRPr="00AE5322">
        <w:rPr>
          <w:i/>
          <w:iCs/>
          <w:sz w:val="18"/>
          <w:szCs w:val="18"/>
        </w:rPr>
        <w:t xml:space="preserve"> från </w:t>
      </w:r>
      <w:r>
        <w:rPr>
          <w:i/>
          <w:iCs/>
          <w:sz w:val="18"/>
          <w:szCs w:val="18"/>
        </w:rPr>
        <w:t>var</w:t>
      </w:r>
      <w:r w:rsidRPr="00AE5322">
        <w:rPr>
          <w:i/>
          <w:iCs/>
          <w:sz w:val="18"/>
          <w:szCs w:val="18"/>
        </w:rPr>
        <w:t>andra i anslutning till dygnsvilan.</w:t>
      </w:r>
    </w:p>
    <w:p w14:paraId="0BAB0E4C" w14:textId="77777777" w:rsidR="00917E11" w:rsidRDefault="00917E11" w:rsidP="00917E11">
      <w:pPr>
        <w:pStyle w:val="Brdtext"/>
      </w:pPr>
    </w:p>
    <w:p w14:paraId="3C503B52" w14:textId="0CE64525" w:rsidR="00917E11" w:rsidRDefault="00917E11" w:rsidP="00917E11">
      <w:pPr>
        <w:pStyle w:val="Brdtext"/>
      </w:pPr>
      <w:r>
        <w:t>I paragrafen, som är ny, finns bestämmelser om en möjlighet att hålla utlänningar som har placerats på säkerhetsavdelning avskilda från varandra i anslutning till dygnsvilan. Övervägandena finns i avsnitt 13.5.</w:t>
      </w:r>
    </w:p>
    <w:p w14:paraId="6D009E17" w14:textId="076826C2" w:rsidR="00917E11" w:rsidRDefault="00917E11" w:rsidP="00917E11">
      <w:pPr>
        <w:pStyle w:val="Brdtextmedindrag"/>
      </w:pPr>
      <w:r>
        <w:t>P</w:t>
      </w:r>
      <w:r w:rsidRPr="00F6122B">
        <w:t>aragrafen</w:t>
      </w:r>
      <w:r>
        <w:t xml:space="preserve"> medger att Migrationsverket nattetid låser in utlänningar, såväl vuxna som barn, som är placerade på en säker</w:t>
      </w:r>
      <w:r>
        <w:softHyphen/>
        <w:t>hets</w:t>
      </w:r>
      <w:r>
        <w:softHyphen/>
        <w:t>avdelning i deras</w:t>
      </w:r>
      <w:r w:rsidDel="006E4861">
        <w:t xml:space="preserve"> rum</w:t>
      </w:r>
      <w:r>
        <w:t xml:space="preserve">. </w:t>
      </w:r>
      <w:r w:rsidR="004260C5">
        <w:t>F</w:t>
      </w:r>
      <w:r w:rsidR="004260C5" w:rsidRPr="004260C5">
        <w:t>örvarstagna som</w:t>
      </w:r>
      <w:r w:rsidR="00B1553D">
        <w:t xml:space="preserve"> har</w:t>
      </w:r>
      <w:r w:rsidR="004260C5" w:rsidRPr="004260C5">
        <w:t xml:space="preserve"> placerats på säkerhetsavdelning </w:t>
      </w:r>
      <w:r w:rsidR="004260C5">
        <w:t xml:space="preserve">bör </w:t>
      </w:r>
      <w:r w:rsidR="004260C5" w:rsidRPr="004260C5">
        <w:t>i normal</w:t>
      </w:r>
      <w:r w:rsidR="002B4F03">
        <w:softHyphen/>
      </w:r>
      <w:r w:rsidR="004260C5" w:rsidRPr="004260C5">
        <w:t>fallet inte dela boenderum</w:t>
      </w:r>
      <w:r w:rsidR="004260C5">
        <w:t>.</w:t>
      </w:r>
      <w:r w:rsidR="004260C5" w:rsidRPr="004260C5">
        <w:t xml:space="preserve"> </w:t>
      </w:r>
      <w:r>
        <w:t xml:space="preserve">Om flera utlänningar </w:t>
      </w:r>
      <w:r w:rsidR="006E65C4">
        <w:t>ändå</w:t>
      </w:r>
      <w:r>
        <w:t xml:space="preserve"> delar ett boenderum, kan de låsas in tillsammans i rummet. </w:t>
      </w:r>
      <w:r w:rsidR="00884B2A">
        <w:t>E</w:t>
      </w:r>
      <w:r>
        <w:t>tt barn som har placerats på en säker</w:t>
      </w:r>
      <w:r w:rsidR="00884B2A">
        <w:softHyphen/>
      </w:r>
      <w:r>
        <w:t>hets</w:t>
      </w:r>
      <w:r>
        <w:softHyphen/>
        <w:t xml:space="preserve">avdelning med sin familj </w:t>
      </w:r>
      <w:r w:rsidR="00884B2A">
        <w:t xml:space="preserve">bör </w:t>
      </w:r>
      <w:r>
        <w:t>som utgångspunkt avskiljas till</w:t>
      </w:r>
      <w:r w:rsidR="00884B2A">
        <w:softHyphen/>
      </w:r>
      <w:r>
        <w:t>sammans med familjen.</w:t>
      </w:r>
      <w:r w:rsidR="00C646B1" w:rsidRPr="00C646B1">
        <w:t xml:space="preserve"> </w:t>
      </w:r>
      <w:r w:rsidR="00C646B1" w:rsidRPr="00D101DE">
        <w:t>Vid rumsdelning är det viktigt att de förvarstagnas säkerhet är tryggad.</w:t>
      </w:r>
    </w:p>
    <w:p w14:paraId="4BBDC85F" w14:textId="10D9BEF0" w:rsidR="00917E11" w:rsidRDefault="00917E11" w:rsidP="00917E11">
      <w:pPr>
        <w:pStyle w:val="Brdtextmedindrag"/>
      </w:pPr>
      <w:r>
        <w:t xml:space="preserve">I normalfallet torde ett beslut om avskiljande omfatta alla som är placerade på en viss säkerhetsavdelning. Om det t.ex. </w:t>
      </w:r>
      <w:r w:rsidRPr="00DA7401">
        <w:t xml:space="preserve">finns en påtaglig risk för att </w:t>
      </w:r>
      <w:r>
        <w:t xml:space="preserve">ett barns </w:t>
      </w:r>
      <w:r w:rsidRPr="00DA7401">
        <w:t xml:space="preserve">hälsa eller utveckling tar </w:t>
      </w:r>
      <w:r>
        <w:t xml:space="preserve">allvarlig </w:t>
      </w:r>
      <w:r w:rsidRPr="00DA7401">
        <w:t xml:space="preserve">skada av </w:t>
      </w:r>
      <w:r>
        <w:t>ett av</w:t>
      </w:r>
      <w:r>
        <w:softHyphen/>
        <w:t>skiljande</w:t>
      </w:r>
      <w:r w:rsidDel="001F3F54">
        <w:t>,</w:t>
      </w:r>
      <w:r>
        <w:t xml:space="preserve"> kan det dock innebära att ett sådant beslut är oproportionerligt med följd att barnet bör undantas. </w:t>
      </w:r>
    </w:p>
    <w:p w14:paraId="4ABCD3A1" w14:textId="0C7EAD38" w:rsidR="00917E11" w:rsidRPr="00817711" w:rsidRDefault="00917E11" w:rsidP="00917E11">
      <w:pPr>
        <w:pStyle w:val="Rubrik4utannumrering"/>
      </w:pPr>
      <w:r w:rsidRPr="00817711">
        <w:t>13</w:t>
      </w:r>
      <w:r>
        <w:t> </w:t>
      </w:r>
      <w:r w:rsidRPr="00817711">
        <w:t>kap.</w:t>
      </w:r>
    </w:p>
    <w:p w14:paraId="490FAFA3" w14:textId="77777777" w:rsidR="00917E11" w:rsidRPr="00290BBB" w:rsidRDefault="00917E11" w:rsidP="00917E11">
      <w:pPr>
        <w:pStyle w:val="Brdtext"/>
        <w:rPr>
          <w:sz w:val="18"/>
          <w:szCs w:val="18"/>
        </w:rPr>
      </w:pPr>
      <w:r w:rsidRPr="00290BBB">
        <w:rPr>
          <w:b/>
          <w:sz w:val="18"/>
          <w:szCs w:val="18"/>
        </w:rPr>
        <w:t>4 §</w:t>
      </w:r>
      <w:r w:rsidRPr="00290BBB">
        <w:rPr>
          <w:sz w:val="18"/>
          <w:szCs w:val="18"/>
        </w:rPr>
        <w:t xml:space="preserve">    Vid muntlig förhandling </w:t>
      </w:r>
      <w:r w:rsidRPr="00703C2C">
        <w:rPr>
          <w:i/>
          <w:iCs/>
          <w:sz w:val="18"/>
          <w:szCs w:val="18"/>
        </w:rPr>
        <w:t>ska</w:t>
      </w:r>
      <w:r w:rsidRPr="00290BBB">
        <w:rPr>
          <w:sz w:val="18"/>
          <w:szCs w:val="18"/>
        </w:rPr>
        <w:t xml:space="preserve"> utlänningen höras. Myndigheten får bestämma att även andra personer än utlänningen </w:t>
      </w:r>
      <w:r w:rsidRPr="00703C2C">
        <w:rPr>
          <w:i/>
          <w:iCs/>
          <w:sz w:val="18"/>
          <w:szCs w:val="18"/>
        </w:rPr>
        <w:t>ska</w:t>
      </w:r>
      <w:r w:rsidRPr="00290BBB">
        <w:rPr>
          <w:sz w:val="18"/>
          <w:szCs w:val="18"/>
        </w:rPr>
        <w:t xml:space="preserve"> höras vid förhandlingen.</w:t>
      </w:r>
    </w:p>
    <w:p w14:paraId="79D1EC7C" w14:textId="23590CED" w:rsidR="00917E11" w:rsidRPr="00817711" w:rsidRDefault="00917E11" w:rsidP="00917E11">
      <w:pPr>
        <w:pStyle w:val="Brdtextmedindrag"/>
        <w:rPr>
          <w:i/>
          <w:iCs/>
          <w:sz w:val="18"/>
          <w:szCs w:val="18"/>
        </w:rPr>
      </w:pPr>
      <w:r w:rsidRPr="00290BBB">
        <w:rPr>
          <w:sz w:val="18"/>
          <w:szCs w:val="18"/>
        </w:rPr>
        <w:t>I</w:t>
      </w:r>
      <w:r w:rsidRPr="00817711">
        <w:rPr>
          <w:i/>
          <w:iCs/>
          <w:sz w:val="18"/>
          <w:szCs w:val="18"/>
        </w:rPr>
        <w:t xml:space="preserve"> </w:t>
      </w:r>
      <w:r w:rsidRPr="00290BBB">
        <w:rPr>
          <w:sz w:val="18"/>
          <w:szCs w:val="18"/>
        </w:rPr>
        <w:t>10</w:t>
      </w:r>
      <w:r>
        <w:t> </w:t>
      </w:r>
      <w:r w:rsidRPr="00290BBB">
        <w:rPr>
          <w:sz w:val="18"/>
          <w:szCs w:val="18"/>
        </w:rPr>
        <w:t>kap.</w:t>
      </w:r>
      <w:r>
        <w:rPr>
          <w:sz w:val="18"/>
          <w:szCs w:val="18"/>
        </w:rPr>
        <w:t xml:space="preserve"> </w:t>
      </w:r>
      <w:r>
        <w:rPr>
          <w:i/>
          <w:sz w:val="18"/>
          <w:szCs w:val="18"/>
        </w:rPr>
        <w:t>18</w:t>
      </w:r>
      <w:r w:rsidRPr="00104B57">
        <w:rPr>
          <w:sz w:val="18"/>
          <w:szCs w:val="18"/>
        </w:rPr>
        <w:t> </w:t>
      </w:r>
      <w:r w:rsidRPr="0006478B">
        <w:rPr>
          <w:i/>
          <w:iCs/>
          <w:sz w:val="18"/>
          <w:szCs w:val="18"/>
        </w:rPr>
        <w:t>§</w:t>
      </w:r>
      <w:r w:rsidRPr="00817711">
        <w:rPr>
          <w:i/>
          <w:iCs/>
          <w:sz w:val="18"/>
          <w:szCs w:val="18"/>
        </w:rPr>
        <w:t xml:space="preserve"> </w:t>
      </w:r>
      <w:r w:rsidRPr="00290BBB">
        <w:rPr>
          <w:sz w:val="18"/>
          <w:szCs w:val="18"/>
        </w:rPr>
        <w:t>finns särskilda bestämmelser om när muntlig förhandling</w:t>
      </w:r>
      <w:r w:rsidRPr="00817711">
        <w:rPr>
          <w:i/>
          <w:iCs/>
          <w:sz w:val="18"/>
          <w:szCs w:val="18"/>
        </w:rPr>
        <w:t xml:space="preserve"> ska</w:t>
      </w:r>
      <w:r w:rsidRPr="00290BBB">
        <w:rPr>
          <w:sz w:val="18"/>
          <w:szCs w:val="18"/>
        </w:rPr>
        <w:t xml:space="preserve"> hållas i vissa fall.</w:t>
      </w:r>
    </w:p>
    <w:p w14:paraId="056A3CF3" w14:textId="77777777" w:rsidR="00917E11" w:rsidRDefault="00917E11" w:rsidP="00917E11">
      <w:pPr>
        <w:pStyle w:val="Brdtextmedindrag"/>
        <w:ind w:firstLine="0"/>
      </w:pPr>
    </w:p>
    <w:p w14:paraId="57B0D8F8" w14:textId="77777777" w:rsidR="00917E11" w:rsidRDefault="00917E11" w:rsidP="00917E11">
      <w:pPr>
        <w:pStyle w:val="Brdtextmedindrag"/>
        <w:ind w:firstLine="0"/>
      </w:pPr>
      <w:r>
        <w:t>I paragrafen regleras bl.a. vilka som ska eller får höras vid en muntlig förhandling.</w:t>
      </w:r>
      <w:r w:rsidRPr="00DD2204">
        <w:t xml:space="preserve"> </w:t>
      </w:r>
      <w:r>
        <w:t xml:space="preserve">Övervägandena finns i avsnitt </w:t>
      </w:r>
      <w:r w:rsidRPr="00D57B77">
        <w:t>5</w:t>
      </w:r>
      <w:r>
        <w:t>.</w:t>
      </w:r>
    </w:p>
    <w:p w14:paraId="36807FC1" w14:textId="2A51A363" w:rsidR="00917E11" w:rsidRDefault="00917E11" w:rsidP="00917E11">
      <w:pPr>
        <w:pStyle w:val="Brdtextmedindrag"/>
      </w:pPr>
      <w:r>
        <w:t xml:space="preserve">Hänvisningen i </w:t>
      </w:r>
      <w:r w:rsidRPr="00817711">
        <w:rPr>
          <w:i/>
          <w:iCs/>
        </w:rPr>
        <w:t>andra stycket</w:t>
      </w:r>
      <w:r>
        <w:t xml:space="preserve"> till var det finns särskilda bestämmelser om när muntlig förhandling ska hållas ändras till följd av ändringar i 10 kap. </w:t>
      </w:r>
    </w:p>
    <w:p w14:paraId="7AB1EAE6" w14:textId="77777777" w:rsidR="00917E11" w:rsidRPr="00AE5322" w:rsidRDefault="00917E11" w:rsidP="00917E11">
      <w:pPr>
        <w:pStyle w:val="Rubrik4utannumrering"/>
      </w:pPr>
      <w:r w:rsidRPr="00AE5322">
        <w:t>14</w:t>
      </w:r>
      <w:r>
        <w:t> </w:t>
      </w:r>
      <w:r w:rsidRPr="00AE5322">
        <w:t>kap.</w:t>
      </w:r>
    </w:p>
    <w:p w14:paraId="168D66F4" w14:textId="77777777" w:rsidR="00917E11" w:rsidRPr="00AE5322" w:rsidRDefault="00917E11" w:rsidP="00917E11">
      <w:pPr>
        <w:pStyle w:val="Brdtextmedindrag"/>
        <w:ind w:firstLine="0"/>
        <w:rPr>
          <w:sz w:val="18"/>
          <w:szCs w:val="18"/>
        </w:rPr>
      </w:pPr>
      <w:r>
        <w:rPr>
          <w:b/>
          <w:sz w:val="18"/>
          <w:szCs w:val="18"/>
        </w:rPr>
        <w:t>10</w:t>
      </w:r>
      <w:r w:rsidRPr="00F86D7A">
        <w:rPr>
          <w:b/>
          <w:sz w:val="18"/>
          <w:szCs w:val="18"/>
        </w:rPr>
        <w:t> §</w:t>
      </w:r>
      <w:r w:rsidRPr="00F86D7A">
        <w:rPr>
          <w:sz w:val="18"/>
          <w:szCs w:val="18"/>
        </w:rPr>
        <w:t>    </w:t>
      </w:r>
      <w:r w:rsidRPr="00AE5322">
        <w:rPr>
          <w:sz w:val="18"/>
          <w:szCs w:val="18"/>
        </w:rPr>
        <w:t xml:space="preserve">Migrationsverkets beslut i särskilda fall i frågor om behandlingen eller placeringen av utlänningar som hålls i förvar enligt </w:t>
      </w:r>
      <w:r w:rsidRPr="00CE619E">
        <w:rPr>
          <w:i/>
          <w:sz w:val="18"/>
          <w:szCs w:val="18"/>
        </w:rPr>
        <w:t>någon av</w:t>
      </w:r>
      <w:r>
        <w:rPr>
          <w:sz w:val="18"/>
          <w:szCs w:val="18"/>
        </w:rPr>
        <w:t xml:space="preserve"> </w:t>
      </w:r>
      <w:r w:rsidRPr="00AE5322">
        <w:rPr>
          <w:i/>
          <w:iCs/>
          <w:sz w:val="18"/>
          <w:szCs w:val="18"/>
        </w:rPr>
        <w:t>10</w:t>
      </w:r>
      <w:r w:rsidRPr="002C1992">
        <w:rPr>
          <w:i/>
          <w:sz w:val="18"/>
          <w:szCs w:val="18"/>
        </w:rPr>
        <w:t> </w:t>
      </w:r>
      <w:r w:rsidRPr="00AE5322">
        <w:rPr>
          <w:i/>
          <w:iCs/>
          <w:sz w:val="18"/>
          <w:szCs w:val="18"/>
        </w:rPr>
        <w:t>a</w:t>
      </w:r>
      <w:r w:rsidRPr="002C1992">
        <w:rPr>
          <w:i/>
          <w:iCs/>
          <w:sz w:val="18"/>
          <w:szCs w:val="18"/>
        </w:rPr>
        <w:t> </w:t>
      </w:r>
      <w:r w:rsidRPr="002C1992">
        <w:rPr>
          <w:i/>
          <w:sz w:val="18"/>
          <w:szCs w:val="18"/>
        </w:rPr>
        <w:t>kap.</w:t>
      </w:r>
      <w:r w:rsidRPr="00AE5322">
        <w:rPr>
          <w:sz w:val="18"/>
          <w:szCs w:val="18"/>
        </w:rPr>
        <w:t xml:space="preserve"> </w:t>
      </w:r>
      <w:r>
        <w:rPr>
          <w:i/>
          <w:iCs/>
          <w:sz w:val="18"/>
          <w:szCs w:val="18"/>
        </w:rPr>
        <w:t>9</w:t>
      </w:r>
      <w:r w:rsidRPr="00AE5322">
        <w:rPr>
          <w:i/>
          <w:iCs/>
          <w:sz w:val="18"/>
          <w:szCs w:val="18"/>
        </w:rPr>
        <w:t>–1</w:t>
      </w:r>
      <w:r>
        <w:rPr>
          <w:i/>
          <w:iCs/>
          <w:sz w:val="18"/>
          <w:szCs w:val="18"/>
        </w:rPr>
        <w:t>4</w:t>
      </w:r>
      <w:r w:rsidRPr="002C1992">
        <w:rPr>
          <w:i/>
          <w:iCs/>
          <w:sz w:val="18"/>
          <w:szCs w:val="18"/>
        </w:rPr>
        <w:t> </w:t>
      </w:r>
      <w:r w:rsidRPr="00AE5322">
        <w:rPr>
          <w:i/>
          <w:iCs/>
          <w:sz w:val="18"/>
          <w:szCs w:val="18"/>
        </w:rPr>
        <w:t>§§</w:t>
      </w:r>
      <w:r w:rsidRPr="002C1992">
        <w:rPr>
          <w:i/>
          <w:sz w:val="18"/>
          <w:szCs w:val="18"/>
        </w:rPr>
        <w:t>,</w:t>
      </w:r>
      <w:r>
        <w:rPr>
          <w:sz w:val="18"/>
          <w:szCs w:val="18"/>
        </w:rPr>
        <w:t xml:space="preserve"> </w:t>
      </w:r>
      <w:r w:rsidRPr="00AE5322">
        <w:rPr>
          <w:sz w:val="18"/>
          <w:szCs w:val="18"/>
        </w:rPr>
        <w:t>11</w:t>
      </w:r>
      <w:r>
        <w:rPr>
          <w:sz w:val="18"/>
          <w:szCs w:val="18"/>
        </w:rPr>
        <w:t> </w:t>
      </w:r>
      <w:r w:rsidRPr="00AE5322">
        <w:rPr>
          <w:sz w:val="18"/>
          <w:szCs w:val="18"/>
        </w:rPr>
        <w:t xml:space="preserve">kap. 3, 4, </w:t>
      </w:r>
      <w:r w:rsidRPr="00AE5322">
        <w:rPr>
          <w:i/>
          <w:iCs/>
          <w:sz w:val="18"/>
          <w:szCs w:val="18"/>
        </w:rPr>
        <w:t>4</w:t>
      </w:r>
      <w:r w:rsidRPr="002C1992">
        <w:rPr>
          <w:i/>
          <w:iCs/>
          <w:sz w:val="18"/>
          <w:szCs w:val="18"/>
        </w:rPr>
        <w:t> </w:t>
      </w:r>
      <w:r>
        <w:rPr>
          <w:i/>
          <w:iCs/>
          <w:sz w:val="18"/>
          <w:szCs w:val="18"/>
        </w:rPr>
        <w:t>b</w:t>
      </w:r>
      <w:r w:rsidRPr="00545D0F">
        <w:rPr>
          <w:i/>
          <w:sz w:val="18"/>
          <w:szCs w:val="18"/>
        </w:rPr>
        <w:t>,</w:t>
      </w:r>
      <w:r w:rsidRPr="00AE5322">
        <w:rPr>
          <w:sz w:val="18"/>
          <w:szCs w:val="18"/>
        </w:rPr>
        <w:t xml:space="preserve"> </w:t>
      </w:r>
      <w:r w:rsidRPr="009D2D38">
        <w:rPr>
          <w:sz w:val="18"/>
          <w:szCs w:val="18"/>
        </w:rPr>
        <w:t>5</w:t>
      </w:r>
      <w:r w:rsidRPr="00AE5322">
        <w:rPr>
          <w:sz w:val="18"/>
          <w:szCs w:val="18"/>
        </w:rPr>
        <w:t>–</w:t>
      </w:r>
      <w:r w:rsidRPr="002C1992">
        <w:rPr>
          <w:sz w:val="18"/>
          <w:szCs w:val="18"/>
        </w:rPr>
        <w:t>9</w:t>
      </w:r>
      <w:r w:rsidRPr="00AE5322">
        <w:rPr>
          <w:sz w:val="18"/>
          <w:szCs w:val="18"/>
        </w:rPr>
        <w:t xml:space="preserve"> </w:t>
      </w:r>
      <w:r w:rsidRPr="002C1992">
        <w:rPr>
          <w:i/>
          <w:sz w:val="18"/>
          <w:szCs w:val="18"/>
        </w:rPr>
        <w:t>eller</w:t>
      </w:r>
      <w:r>
        <w:rPr>
          <w:sz w:val="18"/>
          <w:szCs w:val="18"/>
        </w:rPr>
        <w:t xml:space="preserve"> </w:t>
      </w:r>
      <w:r w:rsidRPr="00AE5322">
        <w:rPr>
          <w:sz w:val="18"/>
          <w:szCs w:val="18"/>
        </w:rPr>
        <w:t>9</w:t>
      </w:r>
      <w:r w:rsidRPr="002C1992">
        <w:rPr>
          <w:sz w:val="18"/>
          <w:szCs w:val="18"/>
        </w:rPr>
        <w:t> </w:t>
      </w:r>
      <w:r w:rsidRPr="00AE5322">
        <w:rPr>
          <w:sz w:val="18"/>
          <w:szCs w:val="18"/>
        </w:rPr>
        <w:t>b–13</w:t>
      </w:r>
      <w:r w:rsidRPr="002C1992">
        <w:rPr>
          <w:sz w:val="18"/>
          <w:szCs w:val="18"/>
        </w:rPr>
        <w:t> </w:t>
      </w:r>
      <w:r w:rsidRPr="00AE5322">
        <w:rPr>
          <w:sz w:val="18"/>
          <w:szCs w:val="18"/>
        </w:rPr>
        <w:t>§§ får överklagas till en migrations</w:t>
      </w:r>
      <w:r>
        <w:rPr>
          <w:sz w:val="18"/>
          <w:szCs w:val="18"/>
        </w:rPr>
        <w:softHyphen/>
      </w:r>
      <w:r w:rsidRPr="00AE5322">
        <w:rPr>
          <w:sz w:val="18"/>
          <w:szCs w:val="18"/>
        </w:rPr>
        <w:t>domstol.</w:t>
      </w:r>
    </w:p>
    <w:p w14:paraId="49B3599C" w14:textId="77777777" w:rsidR="00917E11" w:rsidRDefault="00917E11" w:rsidP="00917E11">
      <w:pPr>
        <w:pStyle w:val="Brdtext"/>
      </w:pPr>
    </w:p>
    <w:p w14:paraId="00818DA4" w14:textId="77777777" w:rsidR="00917E11" w:rsidRDefault="00917E11" w:rsidP="00917E11">
      <w:pPr>
        <w:pStyle w:val="Brdtext"/>
      </w:pPr>
      <w:r>
        <w:t>Paragrafen reglerar vilka beslut om behandlingen eller placeringen av förvarstagna utlänningar som får överklagas till en migrationsdomstol. Över</w:t>
      </w:r>
      <w:r>
        <w:softHyphen/>
        <w:t>vägandena finns i avsnitt 14.1.</w:t>
      </w:r>
    </w:p>
    <w:p w14:paraId="05238980" w14:textId="76331C75" w:rsidR="00917E11" w:rsidRPr="008B03F8" w:rsidRDefault="00917E11" w:rsidP="00917E11">
      <w:pPr>
        <w:pStyle w:val="Brdtextmedindrag"/>
      </w:pPr>
      <w:r>
        <w:t xml:space="preserve">Ändringarna innebär </w:t>
      </w:r>
      <w:r w:rsidR="00606FBD">
        <w:t xml:space="preserve">i huvudsak </w:t>
      </w:r>
      <w:r>
        <w:t>att även Migrationsverkets beslut om</w:t>
      </w:r>
      <w:r w:rsidR="003A1CAC">
        <w:t xml:space="preserve"> </w:t>
      </w:r>
      <w:r>
        <w:t>placering på en säkerhetsavdelning</w:t>
      </w:r>
      <w:r w:rsidR="003A1CAC">
        <w:t xml:space="preserve"> </w:t>
      </w:r>
      <w:r w:rsidR="00606FBD">
        <w:t>och</w:t>
      </w:r>
      <w:r w:rsidR="003A1CAC">
        <w:t xml:space="preserve"> </w:t>
      </w:r>
      <w:r>
        <w:t>permission får över</w:t>
      </w:r>
      <w:r w:rsidDel="006075E9">
        <w:softHyphen/>
      </w:r>
      <w:r>
        <w:t>klagas till en migrations</w:t>
      </w:r>
      <w:r w:rsidR="00A90D5F">
        <w:softHyphen/>
      </w:r>
      <w:r>
        <w:t xml:space="preserve">domstol. </w:t>
      </w:r>
    </w:p>
    <w:p w14:paraId="3F5E9A77" w14:textId="21D79E74" w:rsidR="00917E11" w:rsidRPr="00817711" w:rsidRDefault="00917E11" w:rsidP="00917E11">
      <w:pPr>
        <w:pStyle w:val="Rubrik4utannumrering"/>
      </w:pPr>
      <w:r w:rsidRPr="00817711">
        <w:t>16</w:t>
      </w:r>
      <w:r>
        <w:t> </w:t>
      </w:r>
      <w:r w:rsidRPr="00817711">
        <w:t>kap.</w:t>
      </w:r>
    </w:p>
    <w:p w14:paraId="2B589797" w14:textId="77777777" w:rsidR="00917E11" w:rsidRPr="00F86D7A" w:rsidRDefault="00917E11" w:rsidP="00917E11">
      <w:pPr>
        <w:pStyle w:val="Brdtext"/>
        <w:rPr>
          <w:sz w:val="18"/>
          <w:szCs w:val="18"/>
        </w:rPr>
      </w:pPr>
      <w:r w:rsidRPr="00F86D7A">
        <w:rPr>
          <w:b/>
          <w:sz w:val="18"/>
          <w:szCs w:val="18"/>
        </w:rPr>
        <w:t>4 §</w:t>
      </w:r>
      <w:r w:rsidRPr="00F86D7A">
        <w:rPr>
          <w:sz w:val="18"/>
          <w:szCs w:val="18"/>
        </w:rPr>
        <w:t>    Mål om avvisning eller utvisning och mål om förvar</w:t>
      </w:r>
      <w:r w:rsidRPr="00817711">
        <w:rPr>
          <w:i/>
          <w:iCs/>
          <w:sz w:val="18"/>
          <w:szCs w:val="18"/>
        </w:rPr>
        <w:t xml:space="preserve"> ska </w:t>
      </w:r>
      <w:r w:rsidRPr="00F86D7A">
        <w:rPr>
          <w:sz w:val="18"/>
          <w:szCs w:val="18"/>
        </w:rPr>
        <w:t>handläggas skynd</w:t>
      </w:r>
      <w:r>
        <w:rPr>
          <w:sz w:val="18"/>
          <w:szCs w:val="18"/>
        </w:rPr>
        <w:softHyphen/>
      </w:r>
      <w:r w:rsidRPr="00F86D7A">
        <w:rPr>
          <w:sz w:val="18"/>
          <w:szCs w:val="18"/>
        </w:rPr>
        <w:t>samt.</w:t>
      </w:r>
    </w:p>
    <w:p w14:paraId="00BC339B" w14:textId="77777777" w:rsidR="00917E11" w:rsidRDefault="00917E11" w:rsidP="00917E11">
      <w:pPr>
        <w:pStyle w:val="Brdtextmedindrag"/>
        <w:rPr>
          <w:i/>
          <w:iCs/>
          <w:sz w:val="18"/>
          <w:szCs w:val="18"/>
        </w:rPr>
      </w:pPr>
      <w:r w:rsidRPr="00817711">
        <w:rPr>
          <w:i/>
          <w:iCs/>
          <w:sz w:val="18"/>
          <w:szCs w:val="18"/>
        </w:rPr>
        <w:t>En migrationsdomstol ska meddela ett slutligt avgörande i ett mål om förvar enligt 10</w:t>
      </w:r>
      <w:r>
        <w:t> </w:t>
      </w:r>
      <w:r w:rsidRPr="00817711">
        <w:rPr>
          <w:i/>
          <w:iCs/>
          <w:sz w:val="18"/>
          <w:szCs w:val="18"/>
        </w:rPr>
        <w:t>kap.</w:t>
      </w:r>
      <w:r w:rsidRPr="00E543BB">
        <w:t xml:space="preserve"> </w:t>
      </w:r>
      <w:r>
        <w:rPr>
          <w:i/>
          <w:iCs/>
          <w:sz w:val="18"/>
          <w:szCs w:val="18"/>
        </w:rPr>
        <w:t>3</w:t>
      </w:r>
      <w:r w:rsidRPr="00817711" w:rsidDel="00D911CD">
        <w:rPr>
          <w:i/>
          <w:iCs/>
          <w:sz w:val="18"/>
          <w:szCs w:val="18"/>
        </w:rPr>
        <w:t xml:space="preserve"> </w:t>
      </w:r>
      <w:r>
        <w:rPr>
          <w:i/>
          <w:iCs/>
          <w:sz w:val="18"/>
          <w:szCs w:val="18"/>
        </w:rPr>
        <w:t>eller</w:t>
      </w:r>
      <w:r w:rsidRPr="00817711">
        <w:rPr>
          <w:i/>
          <w:iCs/>
          <w:sz w:val="18"/>
          <w:szCs w:val="18"/>
        </w:rPr>
        <w:t xml:space="preserve"> </w:t>
      </w:r>
      <w:r>
        <w:rPr>
          <w:i/>
          <w:iCs/>
          <w:sz w:val="18"/>
          <w:szCs w:val="18"/>
        </w:rPr>
        <w:t>4</w:t>
      </w:r>
      <w:r>
        <w:t> </w:t>
      </w:r>
      <w:r w:rsidRPr="00817711">
        <w:rPr>
          <w:i/>
          <w:iCs/>
          <w:sz w:val="18"/>
          <w:szCs w:val="18"/>
        </w:rPr>
        <w:t xml:space="preserve">§ inom 15 dagar </w:t>
      </w:r>
      <w:r>
        <w:rPr>
          <w:i/>
          <w:iCs/>
          <w:sz w:val="18"/>
          <w:szCs w:val="18"/>
        </w:rPr>
        <w:t xml:space="preserve">eller, om det finns särskilda skäl, 21 dagar </w:t>
      </w:r>
      <w:r w:rsidRPr="00817711">
        <w:rPr>
          <w:i/>
          <w:iCs/>
          <w:sz w:val="18"/>
          <w:szCs w:val="18"/>
        </w:rPr>
        <w:t xml:space="preserve">från den dag då överklagandet kom in till migrationsdomstolen. Om ett slutligt avgörande i </w:t>
      </w:r>
      <w:r>
        <w:rPr>
          <w:i/>
          <w:iCs/>
          <w:sz w:val="18"/>
          <w:szCs w:val="18"/>
        </w:rPr>
        <w:t xml:space="preserve">ett sådant mål </w:t>
      </w:r>
      <w:r w:rsidRPr="00817711">
        <w:rPr>
          <w:i/>
          <w:iCs/>
          <w:sz w:val="18"/>
          <w:szCs w:val="18"/>
        </w:rPr>
        <w:t xml:space="preserve">inte meddelas inom 21 dagar från den dag </w:t>
      </w:r>
      <w:r>
        <w:rPr>
          <w:i/>
          <w:iCs/>
          <w:sz w:val="18"/>
          <w:szCs w:val="18"/>
        </w:rPr>
        <w:t xml:space="preserve">då </w:t>
      </w:r>
      <w:r w:rsidRPr="00817711">
        <w:rPr>
          <w:i/>
          <w:iCs/>
          <w:sz w:val="18"/>
          <w:szCs w:val="18"/>
        </w:rPr>
        <w:t>över</w:t>
      </w:r>
      <w:r>
        <w:rPr>
          <w:i/>
          <w:iCs/>
          <w:sz w:val="18"/>
          <w:szCs w:val="18"/>
        </w:rPr>
        <w:softHyphen/>
      </w:r>
      <w:r w:rsidRPr="00817711">
        <w:rPr>
          <w:i/>
          <w:iCs/>
          <w:sz w:val="18"/>
          <w:szCs w:val="18"/>
        </w:rPr>
        <w:t xml:space="preserve">klagandet kom in till migrationsdomstolen </w:t>
      </w:r>
      <w:r>
        <w:rPr>
          <w:i/>
          <w:iCs/>
          <w:sz w:val="18"/>
          <w:szCs w:val="18"/>
        </w:rPr>
        <w:t xml:space="preserve">så </w:t>
      </w:r>
      <w:r w:rsidRPr="00817711">
        <w:rPr>
          <w:i/>
          <w:iCs/>
          <w:sz w:val="18"/>
          <w:szCs w:val="18"/>
        </w:rPr>
        <w:t>upphör det överklagade beslutet att gälla.</w:t>
      </w:r>
    </w:p>
    <w:p w14:paraId="4F147A2E" w14:textId="77777777" w:rsidR="00917E11" w:rsidRPr="002E0848" w:rsidRDefault="00917E11" w:rsidP="00917E11">
      <w:pPr>
        <w:pStyle w:val="Brdtextmedindrag"/>
        <w:rPr>
          <w:sz w:val="18"/>
          <w:szCs w:val="18"/>
        </w:rPr>
      </w:pPr>
    </w:p>
    <w:p w14:paraId="5FA00B61" w14:textId="77777777" w:rsidR="00917E11" w:rsidRDefault="00917E11" w:rsidP="00917E11">
      <w:pPr>
        <w:pStyle w:val="Brdtext"/>
      </w:pPr>
      <w:r>
        <w:t>I p</w:t>
      </w:r>
      <w:r w:rsidRPr="00817711">
        <w:t xml:space="preserve">aragrafen </w:t>
      </w:r>
      <w:r>
        <w:t>anges bl.a. att vissa mål ska handläggas skyndsamt</w:t>
      </w:r>
      <w:r w:rsidRPr="00817711">
        <w:t>. Över</w:t>
      </w:r>
      <w:r w:rsidDel="006075E9">
        <w:softHyphen/>
      </w:r>
      <w:r w:rsidRPr="00817711">
        <w:t>vägan</w:t>
      </w:r>
      <w:r>
        <w:softHyphen/>
      </w:r>
      <w:r w:rsidRPr="00817711">
        <w:t xml:space="preserve">dena finns i avsnitt </w:t>
      </w:r>
      <w:r>
        <w:t>14.2</w:t>
      </w:r>
      <w:r w:rsidRPr="00817711">
        <w:t>.</w:t>
      </w:r>
    </w:p>
    <w:p w14:paraId="19E17749" w14:textId="71673C18" w:rsidR="00917E11" w:rsidRDefault="00E11E81" w:rsidP="00917E11">
      <w:pPr>
        <w:pStyle w:val="Brdtextmedindrag"/>
      </w:pPr>
      <w:r>
        <w:rPr>
          <w:iCs/>
        </w:rPr>
        <w:t xml:space="preserve">Enligt </w:t>
      </w:r>
      <w:r w:rsidRPr="00E25A67">
        <w:rPr>
          <w:i/>
        </w:rPr>
        <w:t>a</w:t>
      </w:r>
      <w:r w:rsidR="00917E11" w:rsidRPr="00E11E81">
        <w:rPr>
          <w:i/>
        </w:rPr>
        <w:t>ndra</w:t>
      </w:r>
      <w:r w:rsidR="00917E11" w:rsidRPr="002E0848">
        <w:rPr>
          <w:i/>
        </w:rPr>
        <w:t xml:space="preserve"> stycket</w:t>
      </w:r>
      <w:r w:rsidR="00917E11">
        <w:rPr>
          <w:iCs/>
        </w:rPr>
        <w:t xml:space="preserve">, som är </w:t>
      </w:r>
      <w:r w:rsidR="00917E11">
        <w:t>nytt</w:t>
      </w:r>
      <w:r w:rsidR="00917E11" w:rsidRPr="001F4D81">
        <w:t xml:space="preserve"> </w:t>
      </w:r>
      <w:r w:rsidR="00917E11">
        <w:t>och genomför artikel 11.3 i det nya om</w:t>
      </w:r>
      <w:r w:rsidR="00917E11" w:rsidDel="006075E9">
        <w:softHyphen/>
      </w:r>
      <w:r w:rsidR="00917E11">
        <w:t xml:space="preserve">arbetade mottagandedirektivet, </w:t>
      </w:r>
      <w:r>
        <w:t xml:space="preserve">ska </w:t>
      </w:r>
      <w:r w:rsidR="00917E11">
        <w:t>en migrationsdomstol med</w:t>
      </w:r>
      <w:r w:rsidR="00917E11" w:rsidDel="006075E9">
        <w:softHyphen/>
      </w:r>
      <w:r w:rsidR="00917E11">
        <w:t xml:space="preserve">dela ett slutligt avgörande i </w:t>
      </w:r>
      <w:r>
        <w:t xml:space="preserve">ett </w:t>
      </w:r>
      <w:r w:rsidR="00917E11">
        <w:t xml:space="preserve">mål </w:t>
      </w:r>
      <w:r>
        <w:t>som gäller</w:t>
      </w:r>
      <w:r w:rsidR="00917E11">
        <w:t xml:space="preserve"> förvar </w:t>
      </w:r>
      <w:r w:rsidR="00FA5E46">
        <w:t xml:space="preserve">enligt </w:t>
      </w:r>
      <w:r w:rsidR="00FA5E46" w:rsidRPr="00E25A67">
        <w:t>10</w:t>
      </w:r>
      <w:r w:rsidR="00FA5E46">
        <w:t> </w:t>
      </w:r>
      <w:r w:rsidR="00FA5E46" w:rsidRPr="00E25A67">
        <w:t>kap.</w:t>
      </w:r>
      <w:r w:rsidR="00FA5E46" w:rsidRPr="00E543BB">
        <w:t xml:space="preserve"> </w:t>
      </w:r>
      <w:r w:rsidR="00FA5E46" w:rsidRPr="00E25A67">
        <w:t>3</w:t>
      </w:r>
      <w:r w:rsidR="00FA5E46" w:rsidRPr="00E25A67" w:rsidDel="00D911CD">
        <w:t xml:space="preserve"> </w:t>
      </w:r>
      <w:r w:rsidR="00FA5E46" w:rsidRPr="00E25A67">
        <w:t>eller 4</w:t>
      </w:r>
      <w:r w:rsidR="00FA5E46">
        <w:t> </w:t>
      </w:r>
      <w:r w:rsidR="00FA5E46" w:rsidRPr="00E25A67">
        <w:t>§</w:t>
      </w:r>
      <w:r w:rsidR="00917E11">
        <w:t xml:space="preserve"> inom 15 dagar eller, om det finns särskilda skäl, 21 dagar från den dag då överklagandet kom in till migrations</w:t>
      </w:r>
      <w:r w:rsidR="00917E11">
        <w:softHyphen/>
        <w:t>domstolen. Sär</w:t>
      </w:r>
      <w:r w:rsidR="00917E11">
        <w:softHyphen/>
        <w:t>skilda skäl kan utgöras av t.ex. att det offentliga biträdet är upptaget och ut</w:t>
      </w:r>
      <w:r w:rsidR="00917E11">
        <w:softHyphen/>
        <w:t>länningen vägrar att biträdet sätter någon annan i sitt ställe. Även svårig</w:t>
      </w:r>
      <w:r w:rsidR="00917E11">
        <w:softHyphen/>
        <w:t xml:space="preserve">heter att ordna med tolk kan medföra att det finns särskilda skäl att utsträcka tiden för målets avgörande. </w:t>
      </w:r>
    </w:p>
    <w:p w14:paraId="79A9E656" w14:textId="45744750" w:rsidR="00917E11" w:rsidRDefault="00917E11" w:rsidP="00917E11">
      <w:pPr>
        <w:pStyle w:val="Brdtextmedindrag"/>
      </w:pPr>
      <w:r w:rsidDel="006075E9">
        <w:t>Stycket gäller endast vid handläggningen hos migrations</w:t>
      </w:r>
      <w:r w:rsidDel="006075E9">
        <w:softHyphen/>
        <w:t xml:space="preserve">domstolarna, inte hos Migrationsöverdomstolen. </w:t>
      </w:r>
      <w:r>
        <w:t>Ett slutligt avgörande ska meddelas av migrationsdomstolen inom den angivna tiden. Det är inte tillräckligt att en förhandling har inletts eller att en föredragning har avslutats inom tids</w:t>
      </w:r>
      <w:r>
        <w:softHyphen/>
        <w:t xml:space="preserve">fristen. Handläggningen i sin helhet får </w:t>
      </w:r>
      <w:r w:rsidR="00D13C33">
        <w:t>alltså</w:t>
      </w:r>
      <w:r>
        <w:t xml:space="preserve"> inte ta längre tid än 15 eller 21 dagar. Av </w:t>
      </w:r>
      <w:r w:rsidRPr="00F86D7A">
        <w:t>första stycket</w:t>
      </w:r>
      <w:r>
        <w:t xml:space="preserve"> följer att målet ska avgöras tidigare om det inte finns omständigheter i det enskilda fallet som motiverar en längre hand</w:t>
      </w:r>
      <w:r>
        <w:softHyphen/>
        <w:t>läggningstid.</w:t>
      </w:r>
    </w:p>
    <w:p w14:paraId="05F661A3" w14:textId="77777777" w:rsidR="00917E11" w:rsidRDefault="00917E11" w:rsidP="00917E11">
      <w:pPr>
        <w:pStyle w:val="Brdtextmedindrag"/>
      </w:pPr>
      <w:r>
        <w:t>Ett sådant överklagat beslut som avses i stycket upphör att gälla om ett slutligt avgörande inte meddelas i målet inom 21 dagar från den dag då överklagandet kom in till migrations</w:t>
      </w:r>
      <w:r>
        <w:softHyphen/>
        <w:t xml:space="preserve">domstolen. </w:t>
      </w:r>
    </w:p>
    <w:p w14:paraId="580C6F5F" w14:textId="77777777" w:rsidR="00917E11" w:rsidRPr="00817711" w:rsidRDefault="00917E11" w:rsidP="00917E11">
      <w:pPr>
        <w:pStyle w:val="Brdtextmedindrag"/>
        <w:ind w:firstLine="0"/>
      </w:pPr>
    </w:p>
    <w:p w14:paraId="70198273" w14:textId="77777777" w:rsidR="00917E11" w:rsidRPr="00F86D7A" w:rsidRDefault="00917E11" w:rsidP="00917E11">
      <w:pPr>
        <w:pStyle w:val="Brdtext"/>
        <w:rPr>
          <w:sz w:val="18"/>
          <w:szCs w:val="18"/>
        </w:rPr>
      </w:pPr>
      <w:r w:rsidRPr="00F86D7A">
        <w:rPr>
          <w:b/>
          <w:sz w:val="18"/>
          <w:szCs w:val="18"/>
        </w:rPr>
        <w:t>9 §</w:t>
      </w:r>
      <w:r w:rsidRPr="00F86D7A">
        <w:rPr>
          <w:sz w:val="18"/>
          <w:szCs w:val="18"/>
        </w:rPr>
        <w:t>    En migrationsdomstols beslut överklagas till Migrationsöverdomstolen. En migrationsdomstols beslut i mål om avvisning som i första instans prövats av Polismyndigheten får dock inte överklagas i andra fall än de som avses i 14</w:t>
      </w:r>
      <w:r w:rsidRPr="00460331">
        <w:t> </w:t>
      </w:r>
      <w:r w:rsidRPr="00F86D7A">
        <w:rPr>
          <w:sz w:val="18"/>
          <w:szCs w:val="18"/>
        </w:rPr>
        <w:t>kap.</w:t>
      </w:r>
      <w:r>
        <w:t xml:space="preserve"> </w:t>
      </w:r>
      <w:r w:rsidRPr="00F86D7A">
        <w:rPr>
          <w:sz w:val="18"/>
          <w:szCs w:val="18"/>
        </w:rPr>
        <w:t>2</w:t>
      </w:r>
      <w:r w:rsidRPr="00460331">
        <w:t> </w:t>
      </w:r>
      <w:r w:rsidRPr="00F86D7A">
        <w:rPr>
          <w:sz w:val="18"/>
          <w:szCs w:val="18"/>
        </w:rPr>
        <w:t>§ andra meningen.</w:t>
      </w:r>
    </w:p>
    <w:p w14:paraId="1DAE680C" w14:textId="207955DD" w:rsidR="00917E11" w:rsidRPr="00F03356" w:rsidRDefault="00917E11" w:rsidP="00917E11">
      <w:pPr>
        <w:pStyle w:val="Brdtextmedindrag"/>
        <w:rPr>
          <w:sz w:val="18"/>
          <w:szCs w:val="18"/>
        </w:rPr>
      </w:pPr>
      <w:r w:rsidRPr="00FC4E90">
        <w:rPr>
          <w:sz w:val="18"/>
          <w:szCs w:val="18"/>
        </w:rPr>
        <w:t xml:space="preserve">En migrationsdomstols beslut att </w:t>
      </w:r>
      <w:r>
        <w:rPr>
          <w:sz w:val="18"/>
          <w:szCs w:val="18"/>
        </w:rPr>
        <w:t xml:space="preserve">inte förordna ett offentligt biträde enligt 18 kap. 2 eller 2 a § får inte överklagas. Detsamma gäller en migrationsdomstols beslut att </w:t>
      </w:r>
      <w:r w:rsidRPr="00FC4E90">
        <w:rPr>
          <w:sz w:val="18"/>
          <w:szCs w:val="18"/>
        </w:rPr>
        <w:t>entlediga ett offentligt biträde enligt 18</w:t>
      </w:r>
      <w:r>
        <w:rPr>
          <w:sz w:val="18"/>
          <w:szCs w:val="18"/>
        </w:rPr>
        <w:t> </w:t>
      </w:r>
      <w:r w:rsidRPr="00FC4E90">
        <w:rPr>
          <w:sz w:val="18"/>
          <w:szCs w:val="18"/>
        </w:rPr>
        <w:t>kap.</w:t>
      </w:r>
      <w:r>
        <w:rPr>
          <w:sz w:val="18"/>
          <w:szCs w:val="18"/>
        </w:rPr>
        <w:t xml:space="preserve"> 2 </w:t>
      </w:r>
      <w:r w:rsidRPr="00FC4E90">
        <w:rPr>
          <w:sz w:val="18"/>
          <w:szCs w:val="18"/>
        </w:rPr>
        <w:t>§.</w:t>
      </w:r>
    </w:p>
    <w:p w14:paraId="46DA47FC" w14:textId="77777777" w:rsidR="00917E11" w:rsidRPr="00F86D7A" w:rsidRDefault="00917E11" w:rsidP="00917E11">
      <w:pPr>
        <w:pStyle w:val="Brdtextmedindrag"/>
        <w:rPr>
          <w:sz w:val="18"/>
          <w:szCs w:val="18"/>
        </w:rPr>
      </w:pPr>
      <w:r w:rsidRPr="00F86D7A">
        <w:rPr>
          <w:sz w:val="18"/>
          <w:szCs w:val="18"/>
        </w:rPr>
        <w:t>Migrationsöverdomstolens beslut får inte överklagas.</w:t>
      </w:r>
    </w:p>
    <w:p w14:paraId="3F086E28" w14:textId="77777777" w:rsidR="00917E11" w:rsidRDefault="00917E11" w:rsidP="00917E11">
      <w:pPr>
        <w:pStyle w:val="Brdtextmedindrag"/>
        <w:ind w:firstLine="0"/>
      </w:pPr>
    </w:p>
    <w:p w14:paraId="4176C5AE" w14:textId="77777777" w:rsidR="00917E11" w:rsidRDefault="00917E11" w:rsidP="00917E11">
      <w:pPr>
        <w:pStyle w:val="Brdtext"/>
      </w:pPr>
      <w:r>
        <w:t xml:space="preserve">I paragrafen regleras bl.a. överklagande av en migrationsdomstols beslut. </w:t>
      </w:r>
    </w:p>
    <w:p w14:paraId="048A7330" w14:textId="77777777" w:rsidR="00917E11" w:rsidRDefault="00917E11" w:rsidP="00917E11">
      <w:pPr>
        <w:pStyle w:val="Brdtextmedindrag"/>
      </w:pPr>
      <w:r>
        <w:t xml:space="preserve">Ändringen innebär att hittillsvarande andra stycket </w:t>
      </w:r>
      <w:r w:rsidRPr="00DD4250">
        <w:t xml:space="preserve">tas </w:t>
      </w:r>
      <w:r>
        <w:t>bort med anled</w:t>
      </w:r>
      <w:r>
        <w:softHyphen/>
        <w:t xml:space="preserve">ning av att migrationsdomstolarna och Migrationsöverdomstolen inte längre är behöriga att fatta beslut om förvar som första instans. Andra stycket motsvarar alltså hittillsvarande tredje stycket och tredje stycket motsvarar hittillsvarande fjärde stycket. </w:t>
      </w:r>
      <w:r w:rsidDel="00AC68C6">
        <w:t xml:space="preserve"> </w:t>
      </w:r>
    </w:p>
    <w:p w14:paraId="4E71BD25" w14:textId="77777777" w:rsidR="00917E11" w:rsidRDefault="00917E11" w:rsidP="00917E11">
      <w:pPr>
        <w:pStyle w:val="Brdtextmedindrag"/>
        <w:ind w:firstLine="0"/>
      </w:pPr>
    </w:p>
    <w:p w14:paraId="7C7223EE" w14:textId="77777777" w:rsidR="00917E11" w:rsidRPr="005C499F" w:rsidRDefault="00917E11" w:rsidP="00917E11">
      <w:pPr>
        <w:pStyle w:val="Brdtext"/>
        <w:rPr>
          <w:sz w:val="18"/>
          <w:szCs w:val="18"/>
        </w:rPr>
      </w:pPr>
      <w:r w:rsidRPr="005C499F">
        <w:rPr>
          <w:b/>
          <w:sz w:val="18"/>
          <w:szCs w:val="18"/>
        </w:rPr>
        <w:t>11 §</w:t>
      </w:r>
      <w:r w:rsidRPr="005C499F">
        <w:rPr>
          <w:sz w:val="18"/>
          <w:szCs w:val="18"/>
        </w:rPr>
        <w:t>    Prövningstillstånd krävs vid överklagande av en migrationsdomstols beslut till Migrationsöverdomstolen.</w:t>
      </w:r>
    </w:p>
    <w:p w14:paraId="41D96C74" w14:textId="77777777" w:rsidR="00917E11" w:rsidRDefault="00917E11" w:rsidP="00917E11">
      <w:pPr>
        <w:pStyle w:val="Brdtextmedindrag"/>
        <w:rPr>
          <w:sz w:val="18"/>
          <w:szCs w:val="18"/>
        </w:rPr>
      </w:pPr>
      <w:r w:rsidRPr="005C499F">
        <w:rPr>
          <w:sz w:val="18"/>
          <w:szCs w:val="18"/>
        </w:rPr>
        <w:t xml:space="preserve">Prövningstillstånd krävs </w:t>
      </w:r>
      <w:r w:rsidRPr="00D54BFA">
        <w:rPr>
          <w:i/>
          <w:sz w:val="18"/>
          <w:szCs w:val="18"/>
        </w:rPr>
        <w:t>dock</w:t>
      </w:r>
      <w:r>
        <w:rPr>
          <w:sz w:val="18"/>
          <w:szCs w:val="18"/>
        </w:rPr>
        <w:t xml:space="preserve"> </w:t>
      </w:r>
      <w:r w:rsidRPr="005C499F">
        <w:rPr>
          <w:sz w:val="18"/>
          <w:szCs w:val="18"/>
        </w:rPr>
        <w:t>inte vid överklagande av en migrationsdomstols beslut i fråga om</w:t>
      </w:r>
    </w:p>
    <w:p w14:paraId="4D2275E2" w14:textId="39462E19" w:rsidR="00917E11" w:rsidRPr="00F86D7A" w:rsidRDefault="00917E11" w:rsidP="00917E11">
      <w:pPr>
        <w:pStyle w:val="Brdtextmedindrag"/>
        <w:rPr>
          <w:sz w:val="18"/>
          <w:szCs w:val="18"/>
        </w:rPr>
      </w:pPr>
      <w:r>
        <w:rPr>
          <w:sz w:val="18"/>
          <w:szCs w:val="18"/>
        </w:rPr>
        <w:t xml:space="preserve">1. internationellt skydd </w:t>
      </w:r>
      <w:r w:rsidRPr="00F86D7A">
        <w:rPr>
          <w:sz w:val="18"/>
          <w:szCs w:val="18"/>
        </w:rPr>
        <w:t>efter överlämnande enligt 4</w:t>
      </w:r>
      <w:r w:rsidRPr="00AC68C6">
        <w:t> </w:t>
      </w:r>
      <w:r w:rsidRPr="00F86D7A">
        <w:rPr>
          <w:sz w:val="18"/>
          <w:szCs w:val="18"/>
        </w:rPr>
        <w:t>kap.</w:t>
      </w:r>
      <w:r>
        <w:t xml:space="preserve"> </w:t>
      </w:r>
      <w:r w:rsidR="00585E53">
        <w:rPr>
          <w:sz w:val="18"/>
          <w:szCs w:val="18"/>
        </w:rPr>
        <w:t>8</w:t>
      </w:r>
      <w:r w:rsidRPr="00AC68C6">
        <w:t> </w:t>
      </w:r>
      <w:r w:rsidRPr="005C499F">
        <w:rPr>
          <w:sz w:val="18"/>
          <w:szCs w:val="18"/>
        </w:rPr>
        <w:t>§</w:t>
      </w:r>
      <w:r>
        <w:rPr>
          <w:sz w:val="18"/>
          <w:szCs w:val="18"/>
        </w:rPr>
        <w:t>, eller</w:t>
      </w:r>
    </w:p>
    <w:p w14:paraId="3E112D7A" w14:textId="77777777" w:rsidR="00917E11" w:rsidRDefault="00917E11" w:rsidP="00917E11">
      <w:pPr>
        <w:pStyle w:val="Brdtextmedindrag"/>
        <w:rPr>
          <w:sz w:val="18"/>
          <w:szCs w:val="18"/>
        </w:rPr>
      </w:pPr>
      <w:r w:rsidRPr="00F03356">
        <w:rPr>
          <w:sz w:val="18"/>
          <w:szCs w:val="18"/>
        </w:rPr>
        <w:t>2.</w:t>
      </w:r>
      <w:r>
        <w:rPr>
          <w:sz w:val="18"/>
          <w:szCs w:val="18"/>
        </w:rPr>
        <w:t> </w:t>
      </w:r>
      <w:r w:rsidRPr="00F03356">
        <w:rPr>
          <w:sz w:val="18"/>
          <w:szCs w:val="18"/>
        </w:rPr>
        <w:t>inhibition av verkställigheten enligt 12</w:t>
      </w:r>
      <w:r>
        <w:rPr>
          <w:sz w:val="18"/>
          <w:szCs w:val="18"/>
        </w:rPr>
        <w:t> </w:t>
      </w:r>
      <w:r w:rsidRPr="00F03356">
        <w:rPr>
          <w:sz w:val="18"/>
          <w:szCs w:val="18"/>
        </w:rPr>
        <w:t>kap. 16</w:t>
      </w:r>
      <w:r>
        <w:rPr>
          <w:sz w:val="18"/>
          <w:szCs w:val="18"/>
        </w:rPr>
        <w:t> </w:t>
      </w:r>
      <w:r w:rsidRPr="00F03356">
        <w:rPr>
          <w:sz w:val="18"/>
          <w:szCs w:val="18"/>
        </w:rPr>
        <w:t>e</w:t>
      </w:r>
      <w:r>
        <w:rPr>
          <w:sz w:val="18"/>
          <w:szCs w:val="18"/>
        </w:rPr>
        <w:t> </w:t>
      </w:r>
      <w:r w:rsidRPr="00F03356">
        <w:rPr>
          <w:sz w:val="18"/>
          <w:szCs w:val="18"/>
        </w:rPr>
        <w:t>§ första stycket.</w:t>
      </w:r>
    </w:p>
    <w:p w14:paraId="340A7B03" w14:textId="28FC1F36" w:rsidR="00917E11" w:rsidRPr="00F86D7A" w:rsidRDefault="00917E11" w:rsidP="00917E11">
      <w:pPr>
        <w:pStyle w:val="Brdtextmedindrag"/>
        <w:rPr>
          <w:sz w:val="18"/>
          <w:szCs w:val="18"/>
        </w:rPr>
      </w:pPr>
      <w:r w:rsidRPr="00F03356">
        <w:rPr>
          <w:sz w:val="18"/>
          <w:szCs w:val="18"/>
        </w:rPr>
        <w:t>Prövningstillstånd krävs inte heller om migrationsdomstolen i ett överklagat mål</w:t>
      </w:r>
      <w:r>
        <w:rPr>
          <w:sz w:val="18"/>
          <w:szCs w:val="18"/>
        </w:rPr>
        <w:t xml:space="preserve"> </w:t>
      </w:r>
      <w:r w:rsidRPr="00F03356">
        <w:rPr>
          <w:sz w:val="18"/>
          <w:szCs w:val="18"/>
        </w:rPr>
        <w:t>upphäver ett beslut om inhibition av verkställigheten som har meddelats med stöd</w:t>
      </w:r>
      <w:r>
        <w:rPr>
          <w:sz w:val="18"/>
          <w:szCs w:val="18"/>
        </w:rPr>
        <w:t xml:space="preserve"> </w:t>
      </w:r>
      <w:r w:rsidRPr="00F03356">
        <w:rPr>
          <w:sz w:val="18"/>
          <w:szCs w:val="18"/>
        </w:rPr>
        <w:t>av 12</w:t>
      </w:r>
      <w:r>
        <w:rPr>
          <w:sz w:val="18"/>
          <w:szCs w:val="18"/>
        </w:rPr>
        <w:t> </w:t>
      </w:r>
      <w:r w:rsidRPr="00F03356">
        <w:rPr>
          <w:sz w:val="18"/>
          <w:szCs w:val="18"/>
        </w:rPr>
        <w:t>kap. 17</w:t>
      </w:r>
      <w:r>
        <w:rPr>
          <w:sz w:val="18"/>
          <w:szCs w:val="18"/>
        </w:rPr>
        <w:t> </w:t>
      </w:r>
      <w:r w:rsidRPr="00F03356">
        <w:rPr>
          <w:sz w:val="18"/>
          <w:szCs w:val="18"/>
        </w:rPr>
        <w:t>a</w:t>
      </w:r>
      <w:r>
        <w:rPr>
          <w:sz w:val="18"/>
          <w:szCs w:val="18"/>
        </w:rPr>
        <w:t> </w:t>
      </w:r>
      <w:r w:rsidRPr="00F03356">
        <w:rPr>
          <w:sz w:val="18"/>
          <w:szCs w:val="18"/>
        </w:rPr>
        <w:t>§ första stycket.</w:t>
      </w:r>
    </w:p>
    <w:p w14:paraId="6B4633EE" w14:textId="77777777" w:rsidR="00E6707A" w:rsidRDefault="00E6707A">
      <w:pPr>
        <w:spacing w:line="2" w:lineRule="auto"/>
        <w:rPr>
          <w:rFonts w:ascii="Times New Roman" w:hAnsi="Times New Roman"/>
          <w:sz w:val="18"/>
          <w:szCs w:val="18"/>
        </w:rPr>
      </w:pPr>
      <w:r>
        <w:rPr>
          <w:sz w:val="18"/>
          <w:szCs w:val="18"/>
        </w:rPr>
        <w:br w:type="page"/>
      </w:r>
    </w:p>
    <w:p w14:paraId="4306B149" w14:textId="77777777" w:rsidR="00917E11" w:rsidRDefault="00917E11" w:rsidP="00917E11">
      <w:pPr>
        <w:pStyle w:val="Brdtext"/>
      </w:pPr>
      <w:r>
        <w:t>I paragrafen finns bestämmelser om prövningstillstånd vid överklagande till Migrations</w:t>
      </w:r>
      <w:r>
        <w:softHyphen/>
        <w:t xml:space="preserve">överdomstolen. </w:t>
      </w:r>
    </w:p>
    <w:p w14:paraId="72CC0AFE" w14:textId="77777777" w:rsidR="00917E11" w:rsidRDefault="00917E11" w:rsidP="00917E11">
      <w:pPr>
        <w:pStyle w:val="Brdtextmedindrag"/>
      </w:pPr>
      <w:r>
        <w:t xml:space="preserve">Ändringen innebär att första meningen i </w:t>
      </w:r>
      <w:r w:rsidRPr="00817711">
        <w:rPr>
          <w:i/>
          <w:iCs/>
        </w:rPr>
        <w:t>andra stycket</w:t>
      </w:r>
      <w:r>
        <w:t>,</w:t>
      </w:r>
      <w:r w:rsidDel="00150B23">
        <w:t xml:space="preserve"> </w:t>
      </w:r>
      <w:r>
        <w:t>om att det inte krävs prövningstillstånd vid överklagande av en migrationsdomstols beslut om förvar som första instans, tas bort. Det är en följd av att migra</w:t>
      </w:r>
      <w:r>
        <w:softHyphen/>
        <w:t xml:space="preserve">tionsdomstolarna inte längre är behöriga att fatta beslut om förvar som första instans. </w:t>
      </w:r>
    </w:p>
    <w:p w14:paraId="18CEAB6F" w14:textId="69DFBD8C" w:rsidR="00917E11" w:rsidRPr="00A92476" w:rsidRDefault="00917E11" w:rsidP="00917E11">
      <w:pPr>
        <w:pStyle w:val="Rubrik4utannumrering"/>
      </w:pPr>
      <w:r w:rsidRPr="00A92476">
        <w:t>18</w:t>
      </w:r>
      <w:r>
        <w:t> </w:t>
      </w:r>
      <w:r w:rsidRPr="00A92476">
        <w:t>kap.</w:t>
      </w:r>
    </w:p>
    <w:p w14:paraId="4B939039" w14:textId="77777777" w:rsidR="00917E11" w:rsidRPr="00150B23" w:rsidRDefault="00917E11" w:rsidP="00917E11">
      <w:pPr>
        <w:pStyle w:val="Brdtext"/>
        <w:rPr>
          <w:sz w:val="18"/>
          <w:szCs w:val="18"/>
        </w:rPr>
      </w:pPr>
      <w:r w:rsidRPr="00150B23">
        <w:rPr>
          <w:b/>
          <w:sz w:val="18"/>
          <w:szCs w:val="18"/>
        </w:rPr>
        <w:t>1 §</w:t>
      </w:r>
      <w:r w:rsidRPr="00150B23">
        <w:rPr>
          <w:sz w:val="18"/>
          <w:szCs w:val="18"/>
        </w:rPr>
        <w:t>    Offentligt biträde ska förordnas för den som åtgärden avser, om det inte måste antas att behov av biträde saknas, i mål och ärenden om</w:t>
      </w:r>
    </w:p>
    <w:p w14:paraId="7710BECF" w14:textId="77777777" w:rsidR="00917E11" w:rsidRPr="00150B23" w:rsidRDefault="00917E11" w:rsidP="00917E11">
      <w:pPr>
        <w:pStyle w:val="Brdtextmedindrag"/>
        <w:rPr>
          <w:sz w:val="18"/>
          <w:szCs w:val="18"/>
        </w:rPr>
      </w:pPr>
      <w:r w:rsidRPr="00150B23">
        <w:rPr>
          <w:sz w:val="18"/>
          <w:szCs w:val="18"/>
        </w:rPr>
        <w:t>1.</w:t>
      </w:r>
      <w:r>
        <w:rPr>
          <w:sz w:val="18"/>
          <w:szCs w:val="18"/>
        </w:rPr>
        <w:t> </w:t>
      </w:r>
      <w:r w:rsidRPr="00150B23">
        <w:rPr>
          <w:sz w:val="18"/>
          <w:szCs w:val="18"/>
        </w:rPr>
        <w:t xml:space="preserve">avvisning, dock inte hos Polismyndigheten om inte utlänningen enligt </w:t>
      </w:r>
      <w:r>
        <w:rPr>
          <w:i/>
          <w:iCs/>
          <w:sz w:val="18"/>
          <w:szCs w:val="18"/>
        </w:rPr>
        <w:t xml:space="preserve">någon av </w:t>
      </w:r>
      <w:r w:rsidRPr="00F86D7A">
        <w:rPr>
          <w:sz w:val="18"/>
          <w:szCs w:val="18"/>
        </w:rPr>
        <w:t>10</w:t>
      </w:r>
      <w:r w:rsidRPr="00F86D7A">
        <w:t> </w:t>
      </w:r>
      <w:r w:rsidRPr="00F86D7A">
        <w:rPr>
          <w:sz w:val="18"/>
          <w:szCs w:val="18"/>
        </w:rPr>
        <w:t>kap.</w:t>
      </w:r>
      <w:r>
        <w:rPr>
          <w:i/>
          <w:iCs/>
        </w:rPr>
        <w:t xml:space="preserve"> </w:t>
      </w:r>
      <w:r>
        <w:rPr>
          <w:i/>
          <w:iCs/>
          <w:sz w:val="18"/>
          <w:szCs w:val="18"/>
        </w:rPr>
        <w:t>3–6 </w:t>
      </w:r>
      <w:r w:rsidRPr="009D2D38">
        <w:rPr>
          <w:i/>
          <w:sz w:val="18"/>
          <w:szCs w:val="18"/>
        </w:rPr>
        <w:t>§</w:t>
      </w:r>
      <w:r w:rsidRPr="00B60A58">
        <w:rPr>
          <w:i/>
          <w:iCs/>
          <w:sz w:val="18"/>
          <w:szCs w:val="18"/>
        </w:rPr>
        <w:t>§</w:t>
      </w:r>
      <w:r w:rsidRPr="00150B23">
        <w:rPr>
          <w:sz w:val="18"/>
          <w:szCs w:val="18"/>
        </w:rPr>
        <w:t xml:space="preserve"> </w:t>
      </w:r>
      <w:r w:rsidRPr="009D2D38">
        <w:rPr>
          <w:i/>
          <w:iCs/>
          <w:sz w:val="18"/>
          <w:szCs w:val="18"/>
        </w:rPr>
        <w:t>har</w:t>
      </w:r>
      <w:r w:rsidRPr="00150B23">
        <w:rPr>
          <w:sz w:val="18"/>
          <w:szCs w:val="18"/>
        </w:rPr>
        <w:t xml:space="preserve"> </w:t>
      </w:r>
      <w:r w:rsidRPr="00355C38">
        <w:rPr>
          <w:sz w:val="18"/>
          <w:szCs w:val="18"/>
        </w:rPr>
        <w:t>hållits i förvar</w:t>
      </w:r>
      <w:r>
        <w:rPr>
          <w:sz w:val="18"/>
          <w:szCs w:val="18"/>
        </w:rPr>
        <w:t xml:space="preserve"> </w:t>
      </w:r>
      <w:r w:rsidRPr="00150B23">
        <w:rPr>
          <w:sz w:val="18"/>
          <w:szCs w:val="18"/>
        </w:rPr>
        <w:t>sedan mer än tre dagar,</w:t>
      </w:r>
    </w:p>
    <w:p w14:paraId="5874FED0" w14:textId="77777777" w:rsidR="00917E11" w:rsidRPr="00150B23" w:rsidRDefault="00917E11" w:rsidP="00917E11">
      <w:pPr>
        <w:pStyle w:val="Brdtextmedindrag"/>
        <w:rPr>
          <w:sz w:val="18"/>
          <w:szCs w:val="18"/>
        </w:rPr>
      </w:pPr>
      <w:r w:rsidRPr="00150B23">
        <w:rPr>
          <w:sz w:val="18"/>
          <w:szCs w:val="18"/>
        </w:rPr>
        <w:t>2.</w:t>
      </w:r>
      <w:r>
        <w:rPr>
          <w:sz w:val="18"/>
          <w:szCs w:val="18"/>
        </w:rPr>
        <w:t> </w:t>
      </w:r>
      <w:r w:rsidRPr="00150B23">
        <w:rPr>
          <w:sz w:val="18"/>
          <w:szCs w:val="18"/>
        </w:rPr>
        <w:t>utvisning enligt 8</w:t>
      </w:r>
      <w:r w:rsidRPr="00150B23">
        <w:t> </w:t>
      </w:r>
      <w:r w:rsidRPr="00150B23">
        <w:rPr>
          <w:sz w:val="18"/>
          <w:szCs w:val="18"/>
        </w:rPr>
        <w:t>kap.</w:t>
      </w:r>
      <w:r>
        <w:t xml:space="preserve"> </w:t>
      </w:r>
      <w:r w:rsidRPr="00150B23">
        <w:rPr>
          <w:sz w:val="18"/>
          <w:szCs w:val="18"/>
        </w:rPr>
        <w:t>6 eller 10</w:t>
      </w:r>
      <w:r w:rsidRPr="00150B23">
        <w:t> </w:t>
      </w:r>
      <w:r w:rsidRPr="00150B23">
        <w:rPr>
          <w:sz w:val="18"/>
          <w:szCs w:val="18"/>
        </w:rPr>
        <w:t>§ eller 11</w:t>
      </w:r>
      <w:r w:rsidRPr="00150B23">
        <w:t> </w:t>
      </w:r>
      <w:r w:rsidRPr="00150B23">
        <w:rPr>
          <w:sz w:val="18"/>
          <w:szCs w:val="18"/>
        </w:rPr>
        <w:t>§ andra stycket,</w:t>
      </w:r>
    </w:p>
    <w:p w14:paraId="1B6055E5" w14:textId="77777777" w:rsidR="00917E11" w:rsidRPr="00150B23" w:rsidRDefault="00917E11" w:rsidP="00917E11">
      <w:pPr>
        <w:pStyle w:val="Brdtextmedindrag"/>
        <w:rPr>
          <w:sz w:val="18"/>
          <w:szCs w:val="18"/>
        </w:rPr>
      </w:pPr>
      <w:r w:rsidRPr="00150B23">
        <w:rPr>
          <w:sz w:val="18"/>
          <w:szCs w:val="18"/>
        </w:rPr>
        <w:t>3.</w:t>
      </w:r>
      <w:r>
        <w:rPr>
          <w:sz w:val="18"/>
          <w:szCs w:val="18"/>
        </w:rPr>
        <w:t> </w:t>
      </w:r>
      <w:r w:rsidRPr="00150B23">
        <w:rPr>
          <w:sz w:val="18"/>
          <w:szCs w:val="18"/>
        </w:rPr>
        <w:t>verkställighet av beslut om avvisning eller utvisning enligt denna lag, om beslut om inhibition meddelats av Migrationsverket, en migrationsdomstol eller Migrationsöverdomstolen,</w:t>
      </w:r>
    </w:p>
    <w:p w14:paraId="59CBEDFC" w14:textId="77777777" w:rsidR="00917E11" w:rsidRPr="008D4359" w:rsidRDefault="00917E11" w:rsidP="00917E11">
      <w:pPr>
        <w:pStyle w:val="Brdtextmedindrag"/>
        <w:rPr>
          <w:sz w:val="18"/>
          <w:szCs w:val="18"/>
        </w:rPr>
      </w:pPr>
      <w:r w:rsidRPr="008D4359">
        <w:rPr>
          <w:sz w:val="18"/>
          <w:szCs w:val="18"/>
        </w:rPr>
        <w:t>4</w:t>
      </w:r>
      <w:r w:rsidRPr="00150B23">
        <w:rPr>
          <w:sz w:val="18"/>
          <w:szCs w:val="18"/>
        </w:rPr>
        <w:t>.</w:t>
      </w:r>
      <w:r>
        <w:rPr>
          <w:sz w:val="18"/>
          <w:szCs w:val="18"/>
        </w:rPr>
        <w:t> </w:t>
      </w:r>
      <w:r w:rsidRPr="008D4359">
        <w:rPr>
          <w:sz w:val="18"/>
          <w:szCs w:val="18"/>
        </w:rPr>
        <w:t>anmälningsskyldighet enligt 9</w:t>
      </w:r>
      <w:r>
        <w:rPr>
          <w:sz w:val="18"/>
          <w:szCs w:val="18"/>
        </w:rPr>
        <w:t> </w:t>
      </w:r>
      <w:r w:rsidRPr="008D4359">
        <w:rPr>
          <w:sz w:val="18"/>
          <w:szCs w:val="18"/>
        </w:rPr>
        <w:t>a</w:t>
      </w:r>
      <w:r>
        <w:rPr>
          <w:sz w:val="18"/>
          <w:szCs w:val="18"/>
        </w:rPr>
        <w:t> </w:t>
      </w:r>
      <w:r w:rsidRPr="008D4359">
        <w:rPr>
          <w:sz w:val="18"/>
          <w:szCs w:val="18"/>
        </w:rPr>
        <w:t>kap.,</w:t>
      </w:r>
    </w:p>
    <w:p w14:paraId="7F75B46F" w14:textId="77777777" w:rsidR="00917E11" w:rsidRPr="00150B23" w:rsidRDefault="00917E11" w:rsidP="00917E11">
      <w:pPr>
        <w:pStyle w:val="Brdtextmedindrag"/>
        <w:jc w:val="left"/>
        <w:rPr>
          <w:sz w:val="18"/>
          <w:szCs w:val="18"/>
        </w:rPr>
      </w:pPr>
      <w:r w:rsidRPr="005C4762">
        <w:rPr>
          <w:sz w:val="18"/>
          <w:szCs w:val="18"/>
        </w:rPr>
        <w:t>5.</w:t>
      </w:r>
      <w:r>
        <w:rPr>
          <w:sz w:val="18"/>
          <w:szCs w:val="18"/>
        </w:rPr>
        <w:t> </w:t>
      </w:r>
      <w:r w:rsidRPr="005266F5">
        <w:rPr>
          <w:iCs/>
          <w:sz w:val="18"/>
          <w:szCs w:val="18"/>
        </w:rPr>
        <w:t>förvar</w:t>
      </w:r>
      <w:r w:rsidRPr="00541338">
        <w:rPr>
          <w:i/>
          <w:sz w:val="18"/>
          <w:szCs w:val="18"/>
        </w:rPr>
        <w:t xml:space="preserve"> </w:t>
      </w:r>
      <w:r w:rsidRPr="008D1CD9">
        <w:rPr>
          <w:iCs/>
          <w:sz w:val="18"/>
          <w:szCs w:val="18"/>
        </w:rPr>
        <w:t>enligt</w:t>
      </w:r>
      <w:r>
        <w:rPr>
          <w:i/>
          <w:sz w:val="18"/>
          <w:szCs w:val="18"/>
        </w:rPr>
        <w:t xml:space="preserve"> </w:t>
      </w:r>
      <w:r w:rsidRPr="008D1CD9">
        <w:rPr>
          <w:iCs/>
          <w:sz w:val="18"/>
          <w:szCs w:val="18"/>
        </w:rPr>
        <w:t>10</w:t>
      </w:r>
      <w:r>
        <w:rPr>
          <w:iCs/>
          <w:sz w:val="18"/>
          <w:szCs w:val="18"/>
        </w:rPr>
        <w:t> </w:t>
      </w:r>
      <w:r w:rsidRPr="008D1CD9">
        <w:rPr>
          <w:iCs/>
          <w:sz w:val="18"/>
          <w:szCs w:val="18"/>
        </w:rPr>
        <w:t>kap.</w:t>
      </w:r>
      <w:r>
        <w:rPr>
          <w:i/>
          <w:sz w:val="18"/>
          <w:szCs w:val="18"/>
        </w:rPr>
        <w:t xml:space="preserve"> 3 </w:t>
      </w:r>
      <w:r w:rsidRPr="008E63EF">
        <w:rPr>
          <w:i/>
          <w:sz w:val="18"/>
          <w:szCs w:val="18"/>
        </w:rPr>
        <w:t>eller</w:t>
      </w:r>
      <w:r>
        <w:rPr>
          <w:i/>
          <w:sz w:val="18"/>
          <w:szCs w:val="18"/>
        </w:rPr>
        <w:t xml:space="preserve"> 5 § om</w:t>
      </w:r>
      <w:r w:rsidRPr="00541338">
        <w:rPr>
          <w:i/>
          <w:sz w:val="18"/>
          <w:szCs w:val="18"/>
        </w:rPr>
        <w:t xml:space="preserve"> </w:t>
      </w:r>
      <w:r w:rsidRPr="008D1CD9">
        <w:rPr>
          <w:sz w:val="18"/>
          <w:szCs w:val="18"/>
        </w:rPr>
        <w:t xml:space="preserve">utlänningen </w:t>
      </w:r>
      <w:r w:rsidRPr="009D2D38">
        <w:rPr>
          <w:i/>
          <w:iCs/>
          <w:sz w:val="18"/>
          <w:szCs w:val="18"/>
        </w:rPr>
        <w:t>har</w:t>
      </w:r>
      <w:r>
        <w:rPr>
          <w:sz w:val="18"/>
          <w:szCs w:val="18"/>
        </w:rPr>
        <w:t xml:space="preserve"> </w:t>
      </w:r>
      <w:r w:rsidRPr="008D1CD9">
        <w:rPr>
          <w:sz w:val="18"/>
          <w:szCs w:val="18"/>
        </w:rPr>
        <w:t>hållits i förvar sedan mer än tre dagar</w:t>
      </w:r>
      <w:r w:rsidRPr="00AC263E">
        <w:rPr>
          <w:sz w:val="18"/>
          <w:szCs w:val="18"/>
        </w:rPr>
        <w:t>,</w:t>
      </w:r>
    </w:p>
    <w:p w14:paraId="619808FF" w14:textId="77777777" w:rsidR="00917E11" w:rsidRPr="00150B23" w:rsidRDefault="00917E11" w:rsidP="00917E11">
      <w:pPr>
        <w:pStyle w:val="Brdtextmedindrag"/>
        <w:rPr>
          <w:sz w:val="18"/>
          <w:szCs w:val="18"/>
        </w:rPr>
      </w:pPr>
      <w:r w:rsidRPr="001424E6">
        <w:rPr>
          <w:sz w:val="18"/>
          <w:szCs w:val="18"/>
        </w:rPr>
        <w:t>6.</w:t>
      </w:r>
      <w:r>
        <w:rPr>
          <w:sz w:val="18"/>
          <w:szCs w:val="18"/>
        </w:rPr>
        <w:t> </w:t>
      </w:r>
      <w:r w:rsidRPr="00150B23">
        <w:rPr>
          <w:sz w:val="18"/>
          <w:szCs w:val="18"/>
        </w:rPr>
        <w:t>hemsändande enligt 23</w:t>
      </w:r>
      <w:r w:rsidRPr="00150B23">
        <w:t> </w:t>
      </w:r>
      <w:r w:rsidRPr="00150B23">
        <w:rPr>
          <w:sz w:val="18"/>
          <w:szCs w:val="18"/>
        </w:rPr>
        <w:t>kap.</w:t>
      </w:r>
      <w:r>
        <w:t xml:space="preserve"> </w:t>
      </w:r>
      <w:r w:rsidRPr="00150B23">
        <w:rPr>
          <w:sz w:val="18"/>
          <w:szCs w:val="18"/>
        </w:rPr>
        <w:t>2</w:t>
      </w:r>
      <w:r w:rsidRPr="00150B23">
        <w:t> </w:t>
      </w:r>
      <w:r w:rsidRPr="00150B23">
        <w:rPr>
          <w:sz w:val="18"/>
          <w:szCs w:val="18"/>
        </w:rPr>
        <w:t>§</w:t>
      </w:r>
      <w:r w:rsidRPr="00F86D7A">
        <w:rPr>
          <w:i/>
          <w:sz w:val="18"/>
          <w:szCs w:val="18"/>
        </w:rPr>
        <w:t>,</w:t>
      </w:r>
      <w:r>
        <w:rPr>
          <w:i/>
          <w:sz w:val="18"/>
          <w:szCs w:val="18"/>
        </w:rPr>
        <w:t xml:space="preserve"> och</w:t>
      </w:r>
    </w:p>
    <w:p w14:paraId="209E1673" w14:textId="77777777" w:rsidR="00917E11" w:rsidRDefault="00917E11" w:rsidP="00917E11">
      <w:pPr>
        <w:pStyle w:val="Brdtextmedindrag"/>
        <w:rPr>
          <w:i/>
          <w:iCs/>
          <w:sz w:val="18"/>
          <w:szCs w:val="18"/>
        </w:rPr>
      </w:pPr>
      <w:r>
        <w:rPr>
          <w:i/>
          <w:sz w:val="18"/>
          <w:szCs w:val="18"/>
        </w:rPr>
        <w:t>7</w:t>
      </w:r>
      <w:r w:rsidRPr="00F86D7A">
        <w:rPr>
          <w:i/>
          <w:sz w:val="18"/>
          <w:szCs w:val="18"/>
        </w:rPr>
        <w:t>.</w:t>
      </w:r>
      <w:r>
        <w:rPr>
          <w:i/>
          <w:iCs/>
          <w:sz w:val="18"/>
          <w:szCs w:val="18"/>
        </w:rPr>
        <w:t> </w:t>
      </w:r>
      <w:r w:rsidRPr="00F86D7A">
        <w:rPr>
          <w:i/>
          <w:sz w:val="18"/>
          <w:szCs w:val="18"/>
        </w:rPr>
        <w:t>uppsikt enligt 10</w:t>
      </w:r>
      <w:r w:rsidRPr="00F86D7A">
        <w:rPr>
          <w:i/>
        </w:rPr>
        <w:t> </w:t>
      </w:r>
      <w:r w:rsidRPr="00F86D7A">
        <w:rPr>
          <w:i/>
          <w:sz w:val="18"/>
          <w:szCs w:val="18"/>
        </w:rPr>
        <w:t>kap.</w:t>
      </w:r>
      <w:r>
        <w:rPr>
          <w:i/>
        </w:rPr>
        <w:t xml:space="preserve"> </w:t>
      </w:r>
      <w:r>
        <w:rPr>
          <w:i/>
          <w:sz w:val="18"/>
          <w:szCs w:val="18"/>
        </w:rPr>
        <w:t>4</w:t>
      </w:r>
      <w:r>
        <w:rPr>
          <w:i/>
          <w:iCs/>
          <w:sz w:val="18"/>
          <w:szCs w:val="18"/>
        </w:rPr>
        <w:t xml:space="preserve"> eller 6</w:t>
      </w:r>
      <w:r w:rsidRPr="00CB621A">
        <w:rPr>
          <w:i/>
          <w:iCs/>
        </w:rPr>
        <w:t> </w:t>
      </w:r>
      <w:r w:rsidRPr="00CB621A">
        <w:rPr>
          <w:i/>
          <w:iCs/>
          <w:sz w:val="18"/>
          <w:szCs w:val="18"/>
        </w:rPr>
        <w:t>§</w:t>
      </w:r>
      <w:r>
        <w:rPr>
          <w:i/>
          <w:iCs/>
          <w:sz w:val="18"/>
          <w:szCs w:val="18"/>
        </w:rPr>
        <w:t>.</w:t>
      </w:r>
    </w:p>
    <w:p w14:paraId="6BCFFE42" w14:textId="77777777" w:rsidR="00917E11" w:rsidRDefault="00917E11" w:rsidP="00917E11">
      <w:pPr>
        <w:pStyle w:val="Brdtextmedindrag"/>
        <w:rPr>
          <w:i/>
          <w:sz w:val="18"/>
          <w:szCs w:val="18"/>
        </w:rPr>
      </w:pPr>
      <w:r w:rsidRPr="00150B23">
        <w:rPr>
          <w:sz w:val="18"/>
          <w:szCs w:val="18"/>
        </w:rPr>
        <w:t>Offe</w:t>
      </w:r>
      <w:r>
        <w:rPr>
          <w:sz w:val="18"/>
          <w:szCs w:val="18"/>
        </w:rPr>
        <w:t>n</w:t>
      </w:r>
      <w:r w:rsidRPr="00150B23">
        <w:rPr>
          <w:sz w:val="18"/>
          <w:szCs w:val="18"/>
        </w:rPr>
        <w:t xml:space="preserve">tligt biträde ska alltid förordnas för barn som hålls i förvar enligt </w:t>
      </w:r>
      <w:r w:rsidRPr="005C4297">
        <w:rPr>
          <w:i/>
          <w:iCs/>
          <w:sz w:val="18"/>
          <w:szCs w:val="18"/>
        </w:rPr>
        <w:t>denna lag</w:t>
      </w:r>
      <w:r>
        <w:rPr>
          <w:rFonts w:asciiTheme="minorHAnsi" w:hAnsiTheme="minorHAnsi"/>
        </w:rPr>
        <w:t>.</w:t>
      </w:r>
    </w:p>
    <w:p w14:paraId="255A2AEE" w14:textId="54633BAA" w:rsidR="00917E11" w:rsidRPr="00150B23" w:rsidRDefault="00917E11" w:rsidP="00917E11">
      <w:pPr>
        <w:pStyle w:val="Brdtextmedindrag"/>
        <w:rPr>
          <w:sz w:val="18"/>
          <w:szCs w:val="18"/>
        </w:rPr>
      </w:pPr>
      <w:r w:rsidRPr="008D4359">
        <w:rPr>
          <w:sz w:val="18"/>
          <w:szCs w:val="18"/>
        </w:rPr>
        <w:t>I mål och ärenden enligt asylprocedurförordningen eller asyl- och migrations</w:t>
      </w:r>
      <w:r>
        <w:rPr>
          <w:sz w:val="18"/>
          <w:szCs w:val="18"/>
        </w:rPr>
        <w:softHyphen/>
      </w:r>
      <w:r w:rsidRPr="008D4359">
        <w:rPr>
          <w:sz w:val="18"/>
          <w:szCs w:val="18"/>
        </w:rPr>
        <w:t>hanteringsförordningen</w:t>
      </w:r>
      <w:r>
        <w:rPr>
          <w:sz w:val="18"/>
          <w:szCs w:val="18"/>
        </w:rPr>
        <w:t xml:space="preserve">, med undantag för mål och ärenden om förvar enligt artikel 44 i </w:t>
      </w:r>
      <w:r w:rsidR="00585E53">
        <w:rPr>
          <w:sz w:val="18"/>
          <w:szCs w:val="18"/>
        </w:rPr>
        <w:t>asyl- och migrationshanterings</w:t>
      </w:r>
      <w:r>
        <w:rPr>
          <w:sz w:val="18"/>
          <w:szCs w:val="18"/>
        </w:rPr>
        <w:t>förordningen,</w:t>
      </w:r>
      <w:r w:rsidRPr="008D4359">
        <w:rPr>
          <w:sz w:val="18"/>
          <w:szCs w:val="18"/>
        </w:rPr>
        <w:t xml:space="preserve"> gäller i stället 1</w:t>
      </w:r>
      <w:r>
        <w:rPr>
          <w:sz w:val="18"/>
          <w:szCs w:val="18"/>
        </w:rPr>
        <w:t> </w:t>
      </w:r>
      <w:r w:rsidRPr="008D4359">
        <w:rPr>
          <w:sz w:val="18"/>
          <w:szCs w:val="18"/>
        </w:rPr>
        <w:t>a</w:t>
      </w:r>
      <w:r>
        <w:rPr>
          <w:sz w:val="18"/>
          <w:szCs w:val="18"/>
        </w:rPr>
        <w:t>–2 a </w:t>
      </w:r>
      <w:r w:rsidRPr="008D4359">
        <w:rPr>
          <w:sz w:val="18"/>
          <w:szCs w:val="18"/>
        </w:rPr>
        <w:t>§</w:t>
      </w:r>
      <w:r>
        <w:rPr>
          <w:sz w:val="18"/>
          <w:szCs w:val="18"/>
        </w:rPr>
        <w:t>§</w:t>
      </w:r>
      <w:r w:rsidRPr="008D4359">
        <w:rPr>
          <w:sz w:val="18"/>
          <w:szCs w:val="18"/>
        </w:rPr>
        <w:t>.</w:t>
      </w:r>
    </w:p>
    <w:p w14:paraId="0F2DB72B" w14:textId="77777777" w:rsidR="00917E11" w:rsidRDefault="00917E11" w:rsidP="00917E11">
      <w:pPr>
        <w:pStyle w:val="Brdtextmedindrag"/>
        <w:ind w:firstLine="0"/>
      </w:pPr>
    </w:p>
    <w:p w14:paraId="67D8A3C4" w14:textId="77777777" w:rsidR="00917E11" w:rsidRDefault="00917E11" w:rsidP="00917E11">
      <w:pPr>
        <w:pStyle w:val="Brdtext"/>
      </w:pPr>
      <w:r w:rsidRPr="00A92476">
        <w:t>I paragrafen finns bestämmelser om rätt</w:t>
      </w:r>
      <w:r>
        <w:t>en</w:t>
      </w:r>
      <w:r w:rsidRPr="00A92476">
        <w:t xml:space="preserve"> till offentligt biträde. Över</w:t>
      </w:r>
      <w:r>
        <w:softHyphen/>
      </w:r>
      <w:r w:rsidRPr="00A92476">
        <w:t xml:space="preserve">vägandena finns i avsnitt </w:t>
      </w:r>
      <w:r>
        <w:t>15.1 och 15.2</w:t>
      </w:r>
      <w:r w:rsidRPr="00A92476">
        <w:t>.</w:t>
      </w:r>
    </w:p>
    <w:p w14:paraId="7D0F8A6A" w14:textId="77777777" w:rsidR="00917E11" w:rsidRDefault="00917E11" w:rsidP="00917E11">
      <w:pPr>
        <w:pStyle w:val="Brdtextmedindrag"/>
      </w:pPr>
      <w:r>
        <w:t>I</w:t>
      </w:r>
      <w:r w:rsidRPr="00A92476">
        <w:t xml:space="preserve"> </w:t>
      </w:r>
      <w:r w:rsidRPr="00A92476">
        <w:rPr>
          <w:i/>
          <w:iCs/>
        </w:rPr>
        <w:t>första stycket 1</w:t>
      </w:r>
      <w:r w:rsidRPr="00A92476">
        <w:t xml:space="preserve"> </w:t>
      </w:r>
      <w:r>
        <w:t>ändras hänvisningarna till följd av ändringar i 10 kap.</w:t>
      </w:r>
      <w:r w:rsidRPr="00A92476" w:rsidDel="00B60A58">
        <w:t xml:space="preserve"> </w:t>
      </w:r>
    </w:p>
    <w:p w14:paraId="583DFA25" w14:textId="65CB4A0F" w:rsidR="00917E11" w:rsidRDefault="00917E11" w:rsidP="00917E11">
      <w:pPr>
        <w:pStyle w:val="Brdtextmedindrag"/>
      </w:pPr>
      <w:r>
        <w:t xml:space="preserve">Ändringen i </w:t>
      </w:r>
      <w:r w:rsidRPr="00636975">
        <w:rPr>
          <w:i/>
        </w:rPr>
        <w:t xml:space="preserve">första stycket </w:t>
      </w:r>
      <w:r>
        <w:rPr>
          <w:i/>
          <w:iCs/>
        </w:rPr>
        <w:t>5</w:t>
      </w:r>
      <w:r>
        <w:t xml:space="preserve"> innebär att det finns en presumtion för att offentligt biträde ska förordnas för en utlänning som har fyllt 18 år i mål och ärenden om förvar enligt 10 kap. 3 eller 5 §, om utlänningen har hållits i förvar i mer än tre dagar. </w:t>
      </w:r>
      <w:r w:rsidRPr="00A92476">
        <w:t xml:space="preserve">En situation där behov av biträde </w:t>
      </w:r>
      <w:r w:rsidR="00D13C33">
        <w:t>normalt</w:t>
      </w:r>
      <w:r>
        <w:t xml:space="preserve"> </w:t>
      </w:r>
      <w:r w:rsidRPr="00A92476" w:rsidDel="00B60A58">
        <w:t>saknas</w:t>
      </w:r>
      <w:r w:rsidRPr="00A92476">
        <w:t xml:space="preserve"> är </w:t>
      </w:r>
      <w:r w:rsidR="00D13C33">
        <w:t>då</w:t>
      </w:r>
      <w:r w:rsidRPr="00A92476">
        <w:t xml:space="preserve"> utlänningen redan har </w:t>
      </w:r>
      <w:r w:rsidR="00D13C33">
        <w:t>fått</w:t>
      </w:r>
      <w:r w:rsidRPr="00A92476">
        <w:t xml:space="preserve"> ett offentligt biträde </w:t>
      </w:r>
      <w:r w:rsidR="00D13C33">
        <w:t>förordnat för sig</w:t>
      </w:r>
      <w:r w:rsidRPr="00A92476">
        <w:t xml:space="preserve"> i ett pågående ärende om avvisning eller utvisning och biträdets förordna</w:t>
      </w:r>
      <w:r w:rsidR="004260C5">
        <w:t>n</w:t>
      </w:r>
      <w:r w:rsidRPr="00A92476">
        <w:t xml:space="preserve">de </w:t>
      </w:r>
      <w:r>
        <w:t>omfattar</w:t>
      </w:r>
      <w:r w:rsidRPr="00A92476">
        <w:t xml:space="preserve"> även frågan om </w:t>
      </w:r>
      <w:r>
        <w:t xml:space="preserve">förvar. Ändringen </w:t>
      </w:r>
      <w:r w:rsidRPr="00F4790E">
        <w:t xml:space="preserve">genomför </w:t>
      </w:r>
      <w:r>
        <w:t>delvis</w:t>
      </w:r>
      <w:r w:rsidRPr="00F4790E">
        <w:t xml:space="preserve"> artikel 11</w:t>
      </w:r>
      <w:r>
        <w:t>.6</w:t>
      </w:r>
      <w:r w:rsidRPr="00F4790E">
        <w:t xml:space="preserve"> i det nya omarbetade mottagande</w:t>
      </w:r>
      <w:r>
        <w:softHyphen/>
      </w:r>
      <w:r w:rsidRPr="00F4790E">
        <w:t>direktivet</w:t>
      </w:r>
      <w:r>
        <w:t>.</w:t>
      </w:r>
    </w:p>
    <w:p w14:paraId="5CB23E2C" w14:textId="25F12CD8" w:rsidR="00917E11" w:rsidRDefault="00917E11" w:rsidP="00917E11">
      <w:pPr>
        <w:pStyle w:val="Brdtextmedindrag"/>
      </w:pPr>
      <w:r w:rsidRPr="00E25A67">
        <w:t>Av</w:t>
      </w:r>
      <w:r>
        <w:rPr>
          <w:i/>
          <w:iCs/>
        </w:rPr>
        <w:t xml:space="preserve"> f</w:t>
      </w:r>
      <w:r w:rsidRPr="00A92476">
        <w:rPr>
          <w:i/>
          <w:iCs/>
        </w:rPr>
        <w:t>örsta stycket</w:t>
      </w:r>
      <w:r w:rsidRPr="00A92476">
        <w:t xml:space="preserve"> </w:t>
      </w:r>
      <w:r w:rsidRPr="00636975">
        <w:rPr>
          <w:i/>
        </w:rPr>
        <w:t>7</w:t>
      </w:r>
      <w:r w:rsidRPr="00A92476">
        <w:t xml:space="preserve">, som är ny, </w:t>
      </w:r>
      <w:r>
        <w:t xml:space="preserve">framgår att det finns en presumtion för att offentligt biträde ska </w:t>
      </w:r>
      <w:r w:rsidRPr="00A92476">
        <w:t>förordnas för barn i mål och ärenden om uppsikt</w:t>
      </w:r>
      <w:r>
        <w:t xml:space="preserve"> enligt 10 kap. 4 eller 6 §</w:t>
      </w:r>
      <w:r w:rsidRPr="00A92476">
        <w:t xml:space="preserve">. En situation där det </w:t>
      </w:r>
      <w:r>
        <w:t xml:space="preserve">kan </w:t>
      </w:r>
      <w:r w:rsidRPr="00A92476">
        <w:t xml:space="preserve">antas att behov av biträde saknas är om uppsikten endast </w:t>
      </w:r>
      <w:r>
        <w:t>innebär</w:t>
      </w:r>
      <w:r w:rsidRPr="00A92476">
        <w:t xml:space="preserve"> en skyldighet att lämna ifrån sig pass eller an</w:t>
      </w:r>
      <w:r w:rsidR="00A67A4A">
        <w:t>nan</w:t>
      </w:r>
      <w:r w:rsidRPr="00A92476">
        <w:t xml:space="preserve"> identitets</w:t>
      </w:r>
      <w:r>
        <w:softHyphen/>
      </w:r>
      <w:r w:rsidRPr="00A92476">
        <w:t>handling.</w:t>
      </w:r>
    </w:p>
    <w:p w14:paraId="3D080AEE" w14:textId="42E50EFF" w:rsidR="00917E11" w:rsidRDefault="00917E11" w:rsidP="00917E11">
      <w:pPr>
        <w:pStyle w:val="Brdtextmedindrag"/>
      </w:pPr>
      <w:r w:rsidRPr="00A92476">
        <w:t xml:space="preserve">Ändringen i </w:t>
      </w:r>
      <w:r>
        <w:rPr>
          <w:i/>
          <w:iCs/>
        </w:rPr>
        <w:t>andra</w:t>
      </w:r>
      <w:r w:rsidRPr="00A92476">
        <w:rPr>
          <w:i/>
          <w:iCs/>
        </w:rPr>
        <w:t xml:space="preserve"> stycket</w:t>
      </w:r>
      <w:r w:rsidRPr="00A92476">
        <w:t xml:space="preserve"> innebär att offentligt biträde </w:t>
      </w:r>
      <w:r>
        <w:t xml:space="preserve">alltid </w:t>
      </w:r>
      <w:r w:rsidRPr="00A92476">
        <w:t xml:space="preserve">ska förordnas för </w:t>
      </w:r>
      <w:r>
        <w:t xml:space="preserve">ett </w:t>
      </w:r>
      <w:r w:rsidRPr="00A92476">
        <w:t>barn som hålls i förvar</w:t>
      </w:r>
      <w:r w:rsidR="00BC435D">
        <w:t xml:space="preserve"> enligt denna lag</w:t>
      </w:r>
      <w:r w:rsidRPr="00A92476">
        <w:t xml:space="preserve">, inte bara </w:t>
      </w:r>
      <w:r>
        <w:t xml:space="preserve">– som hittills – för </w:t>
      </w:r>
      <w:r w:rsidRPr="00A92476">
        <w:t>barn som saknar vård</w:t>
      </w:r>
      <w:r>
        <w:softHyphen/>
      </w:r>
      <w:r w:rsidRPr="00A92476">
        <w:t>nads</w:t>
      </w:r>
      <w:r>
        <w:softHyphen/>
      </w:r>
      <w:r w:rsidRPr="00A92476">
        <w:t>havare här i landet.</w:t>
      </w:r>
    </w:p>
    <w:p w14:paraId="78982A58" w14:textId="77777777" w:rsidR="00917E11" w:rsidRPr="005369A7" w:rsidRDefault="00917E11" w:rsidP="00917E11">
      <w:pPr>
        <w:pStyle w:val="Rubrik4utannumrering"/>
        <w:rPr>
          <w:szCs w:val="20"/>
        </w:rPr>
      </w:pPr>
      <w:r w:rsidRPr="005369A7">
        <w:t>Ikraftträdande- och övergångsbestämmelser</w:t>
      </w:r>
    </w:p>
    <w:p w14:paraId="009D62AA" w14:textId="77777777" w:rsidR="00917E11" w:rsidRPr="0066169A" w:rsidRDefault="00917E11" w:rsidP="00E6707A">
      <w:pPr>
        <w:pStyle w:val="Brdtextmedindrag"/>
        <w:keepNext/>
        <w:rPr>
          <w:sz w:val="18"/>
          <w:szCs w:val="18"/>
        </w:rPr>
      </w:pPr>
      <w:r w:rsidRPr="0066169A">
        <w:rPr>
          <w:sz w:val="18"/>
          <w:szCs w:val="18"/>
        </w:rPr>
        <w:t xml:space="preserve">1. Denna lag träder i kraft den </w:t>
      </w:r>
      <w:r>
        <w:rPr>
          <w:sz w:val="18"/>
          <w:szCs w:val="18"/>
        </w:rPr>
        <w:t>2</w:t>
      </w:r>
      <w:r w:rsidRPr="0066169A">
        <w:rPr>
          <w:sz w:val="18"/>
          <w:szCs w:val="18"/>
        </w:rPr>
        <w:t>1</w:t>
      </w:r>
      <w:r>
        <w:rPr>
          <w:sz w:val="18"/>
          <w:szCs w:val="18"/>
        </w:rPr>
        <w:t> </w:t>
      </w:r>
      <w:r w:rsidRPr="0066169A">
        <w:rPr>
          <w:sz w:val="18"/>
          <w:szCs w:val="18"/>
        </w:rPr>
        <w:t>juli 2026.</w:t>
      </w:r>
    </w:p>
    <w:p w14:paraId="30DECE6E" w14:textId="77777777" w:rsidR="00917E11" w:rsidRPr="0066169A" w:rsidRDefault="00917E11" w:rsidP="00917E11">
      <w:pPr>
        <w:pStyle w:val="Brdtextmedindrag"/>
        <w:rPr>
          <w:sz w:val="18"/>
          <w:szCs w:val="18"/>
        </w:rPr>
      </w:pPr>
      <w:r w:rsidRPr="0066169A">
        <w:rPr>
          <w:sz w:val="18"/>
          <w:szCs w:val="18"/>
        </w:rPr>
        <w:t>2. </w:t>
      </w:r>
      <w:r>
        <w:rPr>
          <w:sz w:val="18"/>
          <w:szCs w:val="18"/>
        </w:rPr>
        <w:t>I fråga om</w:t>
      </w:r>
      <w:r w:rsidRPr="0066169A">
        <w:rPr>
          <w:sz w:val="18"/>
          <w:szCs w:val="18"/>
        </w:rPr>
        <w:t xml:space="preserve"> ett beslut om uppsikt eller förvar </w:t>
      </w:r>
      <w:r>
        <w:rPr>
          <w:sz w:val="18"/>
          <w:szCs w:val="18"/>
        </w:rPr>
        <w:t xml:space="preserve">som </w:t>
      </w:r>
      <w:r w:rsidRPr="0066169A">
        <w:rPr>
          <w:sz w:val="18"/>
          <w:szCs w:val="18"/>
        </w:rPr>
        <w:t xml:space="preserve">har </w:t>
      </w:r>
      <w:r>
        <w:rPr>
          <w:sz w:val="18"/>
          <w:szCs w:val="18"/>
        </w:rPr>
        <w:t xml:space="preserve">meddelats </w:t>
      </w:r>
      <w:r w:rsidRPr="0066169A">
        <w:rPr>
          <w:sz w:val="18"/>
          <w:szCs w:val="18"/>
        </w:rPr>
        <w:t xml:space="preserve">före ikraftträdandet </w:t>
      </w:r>
      <w:r>
        <w:rPr>
          <w:sz w:val="18"/>
          <w:szCs w:val="18"/>
        </w:rPr>
        <w:t>gäller</w:t>
      </w:r>
      <w:r w:rsidRPr="0066169A">
        <w:rPr>
          <w:sz w:val="18"/>
          <w:szCs w:val="18"/>
        </w:rPr>
        <w:t xml:space="preserve"> upphävda 10 kap. 1–17 §§ fortfarande fram till </w:t>
      </w:r>
      <w:r>
        <w:rPr>
          <w:sz w:val="18"/>
          <w:szCs w:val="18"/>
        </w:rPr>
        <w:t xml:space="preserve">dess </w:t>
      </w:r>
      <w:r w:rsidRPr="0066169A">
        <w:rPr>
          <w:sz w:val="18"/>
          <w:szCs w:val="18"/>
        </w:rPr>
        <w:t>att beslutet prövas på nytt.</w:t>
      </w:r>
    </w:p>
    <w:p w14:paraId="6EA20E0D" w14:textId="77777777" w:rsidR="00917E11" w:rsidRDefault="00917E11" w:rsidP="00917E11">
      <w:pPr>
        <w:pStyle w:val="Brdtextmedindrag"/>
        <w:rPr>
          <w:sz w:val="18"/>
          <w:szCs w:val="18"/>
        </w:rPr>
      </w:pPr>
      <w:r w:rsidRPr="0066169A">
        <w:rPr>
          <w:sz w:val="18"/>
          <w:szCs w:val="18"/>
        </w:rPr>
        <w:t>3. </w:t>
      </w:r>
      <w:r w:rsidRPr="00D23517">
        <w:rPr>
          <w:sz w:val="18"/>
          <w:szCs w:val="18"/>
        </w:rPr>
        <w:t>Migrationsverket ska pröva ett beslut om placering som har meddelats med stöd av den upphävda 10</w:t>
      </w:r>
      <w:r>
        <w:rPr>
          <w:sz w:val="18"/>
          <w:szCs w:val="18"/>
        </w:rPr>
        <w:t> </w:t>
      </w:r>
      <w:r w:rsidRPr="00D23517">
        <w:rPr>
          <w:sz w:val="18"/>
          <w:szCs w:val="18"/>
        </w:rPr>
        <w:t>kap. 20</w:t>
      </w:r>
      <w:r>
        <w:rPr>
          <w:sz w:val="18"/>
          <w:szCs w:val="18"/>
        </w:rPr>
        <w:t> </w:t>
      </w:r>
      <w:r w:rsidRPr="00D23517">
        <w:rPr>
          <w:sz w:val="18"/>
          <w:szCs w:val="18"/>
        </w:rPr>
        <w:t xml:space="preserve">§ </w:t>
      </w:r>
      <w:r>
        <w:rPr>
          <w:sz w:val="18"/>
          <w:szCs w:val="18"/>
        </w:rPr>
        <w:t xml:space="preserve">första stycket 1 eller 2 </w:t>
      </w:r>
      <w:r w:rsidRPr="00D23517">
        <w:rPr>
          <w:sz w:val="18"/>
          <w:szCs w:val="18"/>
        </w:rPr>
        <w:t>på nytt enligt 10</w:t>
      </w:r>
      <w:r>
        <w:rPr>
          <w:sz w:val="18"/>
          <w:szCs w:val="18"/>
        </w:rPr>
        <w:t> </w:t>
      </w:r>
      <w:r w:rsidRPr="00D23517">
        <w:rPr>
          <w:sz w:val="18"/>
          <w:szCs w:val="18"/>
        </w:rPr>
        <w:t>a kap. 1</w:t>
      </w:r>
      <w:r>
        <w:rPr>
          <w:sz w:val="18"/>
          <w:szCs w:val="18"/>
        </w:rPr>
        <w:t>6 </w:t>
      </w:r>
      <w:r w:rsidRPr="00D23517">
        <w:rPr>
          <w:sz w:val="18"/>
          <w:szCs w:val="18"/>
        </w:rPr>
        <w:t>§ senast en månad efter ikraftträdandet.</w:t>
      </w:r>
    </w:p>
    <w:p w14:paraId="5A0207FD" w14:textId="77777777" w:rsidR="00917E11" w:rsidRPr="0066169A" w:rsidRDefault="00917E11" w:rsidP="00917E11">
      <w:pPr>
        <w:pStyle w:val="Brdtextmedindrag"/>
        <w:rPr>
          <w:sz w:val="18"/>
          <w:szCs w:val="18"/>
        </w:rPr>
      </w:pPr>
      <w:r>
        <w:rPr>
          <w:sz w:val="18"/>
          <w:szCs w:val="18"/>
        </w:rPr>
        <w:t>4</w:t>
      </w:r>
      <w:r w:rsidRPr="0066169A">
        <w:rPr>
          <w:sz w:val="18"/>
          <w:szCs w:val="18"/>
        </w:rPr>
        <w:t xml:space="preserve">. Den tid som en utlänning har hållits i förvar med stöd av </w:t>
      </w:r>
      <w:r>
        <w:rPr>
          <w:sz w:val="18"/>
          <w:szCs w:val="18"/>
        </w:rPr>
        <w:t xml:space="preserve">den </w:t>
      </w:r>
      <w:r w:rsidRPr="0066169A">
        <w:rPr>
          <w:sz w:val="18"/>
          <w:szCs w:val="18"/>
        </w:rPr>
        <w:t>upphävda 10 kap. 1 § andra stycket 2 eller 3 ska vid tillämpningen av 10 kap. 1</w:t>
      </w:r>
      <w:r>
        <w:rPr>
          <w:sz w:val="18"/>
          <w:szCs w:val="18"/>
        </w:rPr>
        <w:t>2</w:t>
      </w:r>
      <w:r w:rsidRPr="0066169A">
        <w:rPr>
          <w:sz w:val="18"/>
          <w:szCs w:val="18"/>
        </w:rPr>
        <w:t> § räknas in i förvarstidens längd om det är fråga om samma verkställighets</w:t>
      </w:r>
      <w:r w:rsidRPr="0066169A">
        <w:rPr>
          <w:sz w:val="18"/>
          <w:szCs w:val="18"/>
        </w:rPr>
        <w:softHyphen/>
        <w:t>ärende.</w:t>
      </w:r>
    </w:p>
    <w:p w14:paraId="1AF94F80" w14:textId="77777777" w:rsidR="00917E11" w:rsidRPr="0066169A" w:rsidRDefault="00917E11" w:rsidP="00917E11">
      <w:pPr>
        <w:pStyle w:val="Brdtextmedindrag"/>
        <w:rPr>
          <w:sz w:val="18"/>
          <w:szCs w:val="18"/>
        </w:rPr>
      </w:pPr>
      <w:r>
        <w:rPr>
          <w:sz w:val="18"/>
          <w:szCs w:val="18"/>
        </w:rPr>
        <w:t>5</w:t>
      </w:r>
      <w:r w:rsidRPr="0066169A">
        <w:rPr>
          <w:sz w:val="18"/>
          <w:szCs w:val="18"/>
        </w:rPr>
        <w:t xml:space="preserve">. Äldre föreskrifter </w:t>
      </w:r>
      <w:r>
        <w:rPr>
          <w:sz w:val="18"/>
          <w:szCs w:val="18"/>
        </w:rPr>
        <w:t xml:space="preserve">gäller fortfarande </w:t>
      </w:r>
      <w:r w:rsidRPr="0066169A">
        <w:rPr>
          <w:sz w:val="18"/>
          <w:szCs w:val="18"/>
        </w:rPr>
        <w:t>vid överklagande av beslut som har meddelats före ikraftträdandet.</w:t>
      </w:r>
    </w:p>
    <w:p w14:paraId="696BAC20" w14:textId="77777777" w:rsidR="00917E11" w:rsidRDefault="00917E11" w:rsidP="00917E11">
      <w:pPr>
        <w:pStyle w:val="Brdtextmedindrag"/>
        <w:ind w:firstLine="0"/>
      </w:pPr>
    </w:p>
    <w:p w14:paraId="62B74487" w14:textId="77777777" w:rsidR="00917E11" w:rsidRDefault="00917E11" w:rsidP="00917E11">
      <w:pPr>
        <w:pStyle w:val="Brdtextmedindrag"/>
        <w:ind w:firstLine="0"/>
      </w:pPr>
      <w:r>
        <w:t xml:space="preserve">Övervägandena finns i avsnitt 16. </w:t>
      </w:r>
    </w:p>
    <w:p w14:paraId="2BCCE761" w14:textId="77777777" w:rsidR="00917E11" w:rsidRDefault="00917E11" w:rsidP="00917E11">
      <w:pPr>
        <w:pStyle w:val="Brdtextmedindrag"/>
      </w:pPr>
      <w:r>
        <w:t xml:space="preserve">I </w:t>
      </w:r>
      <w:r>
        <w:rPr>
          <w:i/>
          <w:iCs/>
        </w:rPr>
        <w:t>p</w:t>
      </w:r>
      <w:r w:rsidRPr="00200CE5">
        <w:rPr>
          <w:i/>
          <w:iCs/>
        </w:rPr>
        <w:t>unkt 1</w:t>
      </w:r>
      <w:r w:rsidRPr="00200CE5">
        <w:t xml:space="preserve"> </w:t>
      </w:r>
      <w:r>
        <w:t xml:space="preserve">anges att lagen träder </w:t>
      </w:r>
      <w:r w:rsidRPr="00200CE5">
        <w:t>i</w:t>
      </w:r>
      <w:r>
        <w:t> </w:t>
      </w:r>
      <w:r w:rsidRPr="00200CE5">
        <w:t xml:space="preserve">kraft den </w:t>
      </w:r>
      <w:r>
        <w:t>2</w:t>
      </w:r>
      <w:r w:rsidRPr="00200CE5">
        <w:t>1 juli 2026.</w:t>
      </w:r>
    </w:p>
    <w:p w14:paraId="6ED54323" w14:textId="77777777" w:rsidR="00917E11" w:rsidRDefault="00917E11" w:rsidP="00917E11">
      <w:pPr>
        <w:pStyle w:val="Brdtextmedindrag"/>
      </w:pPr>
      <w:r>
        <w:t>Enligt</w:t>
      </w:r>
      <w:r w:rsidRPr="00200CE5">
        <w:t xml:space="preserve"> </w:t>
      </w:r>
      <w:r w:rsidRPr="00200CE5">
        <w:rPr>
          <w:i/>
          <w:iCs/>
        </w:rPr>
        <w:t>punkt 2</w:t>
      </w:r>
      <w:r w:rsidRPr="00200CE5">
        <w:t xml:space="preserve"> </w:t>
      </w:r>
      <w:r>
        <w:t xml:space="preserve">gäller upphävda </w:t>
      </w:r>
      <w:r w:rsidRPr="00200CE5">
        <w:t>10 kap. 1–17</w:t>
      </w:r>
      <w:r>
        <w:t> </w:t>
      </w:r>
      <w:r w:rsidRPr="00200CE5">
        <w:t>§§</w:t>
      </w:r>
      <w:r>
        <w:t xml:space="preserve">, om grunder för uppsikt och förvar, ny prövning och beslutande myndigheter, även efter den 21 juli 2026 för beslut om </w:t>
      </w:r>
      <w:r w:rsidRPr="00200CE5">
        <w:t xml:space="preserve">uppsikt </w:t>
      </w:r>
      <w:r>
        <w:t>och</w:t>
      </w:r>
      <w:r w:rsidRPr="00200CE5">
        <w:t xml:space="preserve"> förvar </w:t>
      </w:r>
      <w:r>
        <w:t xml:space="preserve">som har meddelats </w:t>
      </w:r>
      <w:r w:rsidRPr="00200CE5">
        <w:t>före ikraft</w:t>
      </w:r>
      <w:r>
        <w:softHyphen/>
      </w:r>
      <w:r w:rsidRPr="00200CE5">
        <w:t>trädandet</w:t>
      </w:r>
      <w:r>
        <w:t>. De upphävda bestämm</w:t>
      </w:r>
      <w:r>
        <w:softHyphen/>
        <w:t>elserna gäller dock bara fram till dess att beslutet i fråga prövas på nytt.</w:t>
      </w:r>
      <w:r w:rsidRPr="00200CE5">
        <w:t xml:space="preserve"> </w:t>
      </w:r>
      <w:r>
        <w:t xml:space="preserve">Det innebär bl.a. att den första </w:t>
      </w:r>
      <w:r w:rsidRPr="00200CE5">
        <w:t>ny</w:t>
      </w:r>
      <w:r>
        <w:t>a</w:t>
      </w:r>
      <w:r w:rsidRPr="00200CE5">
        <w:t xml:space="preserve"> pröv</w:t>
      </w:r>
      <w:r>
        <w:softHyphen/>
      </w:r>
      <w:r w:rsidRPr="00200CE5">
        <w:t>ning</w:t>
      </w:r>
      <w:r>
        <w:t>en</w:t>
      </w:r>
      <w:r w:rsidRPr="00200CE5">
        <w:t xml:space="preserve"> av</w:t>
      </w:r>
      <w:r>
        <w:t xml:space="preserve"> ett uppsikts- eller </w:t>
      </w:r>
      <w:r w:rsidRPr="00200CE5">
        <w:t xml:space="preserve">förvarsbeslut </w:t>
      </w:r>
      <w:r>
        <w:t>som har meddelats före ikraft</w:t>
      </w:r>
      <w:r>
        <w:softHyphen/>
        <w:t xml:space="preserve">trädandet </w:t>
      </w:r>
      <w:r w:rsidRPr="00200CE5">
        <w:t xml:space="preserve">ska ske inom de tidsfrister som </w:t>
      </w:r>
      <w:r>
        <w:t xml:space="preserve">gäller </w:t>
      </w:r>
      <w:r w:rsidRPr="00200CE5">
        <w:t xml:space="preserve">enligt </w:t>
      </w:r>
      <w:r>
        <w:t>upphävda</w:t>
      </w:r>
      <w:r w:rsidRPr="00200CE5">
        <w:t xml:space="preserve"> </w:t>
      </w:r>
      <w:r>
        <w:t>bestäm</w:t>
      </w:r>
      <w:r>
        <w:softHyphen/>
        <w:t>melser.</w:t>
      </w:r>
      <w:r w:rsidRPr="00200CE5">
        <w:t xml:space="preserve"> Vid den </w:t>
      </w:r>
      <w:r>
        <w:t>första</w:t>
      </w:r>
      <w:r w:rsidRPr="00200CE5">
        <w:t xml:space="preserve"> nya prövningen ska </w:t>
      </w:r>
      <w:r>
        <w:t>däremot</w:t>
      </w:r>
      <w:r w:rsidRPr="00200CE5">
        <w:t xml:space="preserve"> de nya bestämm</w:t>
      </w:r>
      <w:r>
        <w:softHyphen/>
      </w:r>
      <w:r w:rsidRPr="00200CE5">
        <w:t>elserna</w:t>
      </w:r>
      <w:r>
        <w:t xml:space="preserve"> tillämpas. </w:t>
      </w:r>
      <w:r w:rsidRPr="00200CE5">
        <w:t xml:space="preserve">Vilken myndighet som är behörig att </w:t>
      </w:r>
      <w:r>
        <w:t xml:space="preserve">göra den nya prövningen ska alltså </w:t>
      </w:r>
      <w:r w:rsidRPr="00200CE5">
        <w:t>avgör</w:t>
      </w:r>
      <w:r>
        <w:t>a</w:t>
      </w:r>
      <w:r w:rsidRPr="00200CE5">
        <w:t>s med ledning av de nya bestämm</w:t>
      </w:r>
      <w:r>
        <w:softHyphen/>
      </w:r>
      <w:r w:rsidRPr="00200CE5">
        <w:t>elserna i 10</w:t>
      </w:r>
      <w:r>
        <w:t> </w:t>
      </w:r>
      <w:r w:rsidRPr="00200CE5">
        <w:t xml:space="preserve">kap. </w:t>
      </w:r>
      <w:r>
        <w:t>20</w:t>
      </w:r>
      <w:r w:rsidRPr="00200CE5">
        <w:t>–</w:t>
      </w:r>
      <w:r>
        <w:t>23 </w:t>
      </w:r>
      <w:r w:rsidRPr="00200CE5">
        <w:t>§§</w:t>
      </w:r>
      <w:r>
        <w:t>,</w:t>
      </w:r>
      <w:r w:rsidRPr="00200CE5">
        <w:t xml:space="preserve"> och </w:t>
      </w:r>
      <w:r>
        <w:t>d</w:t>
      </w:r>
      <w:r w:rsidRPr="00200CE5">
        <w:t>e</w:t>
      </w:r>
      <w:r>
        <w:t>n behöriga myndig</w:t>
      </w:r>
      <w:r>
        <w:softHyphen/>
        <w:t>heten ska tillämpa de</w:t>
      </w:r>
      <w:r w:rsidRPr="00200CE5">
        <w:t xml:space="preserve"> nya </w:t>
      </w:r>
      <w:r>
        <w:t>bestämm</w:t>
      </w:r>
      <w:r>
        <w:softHyphen/>
        <w:t>elserna om</w:t>
      </w:r>
      <w:r w:rsidRPr="00200CE5">
        <w:t xml:space="preserve"> uppsikt </w:t>
      </w:r>
      <w:r>
        <w:t>och</w:t>
      </w:r>
      <w:r w:rsidRPr="00200CE5">
        <w:t xml:space="preserve"> förvar </w:t>
      </w:r>
      <w:r>
        <w:t xml:space="preserve">vid prövningen. </w:t>
      </w:r>
      <w:r w:rsidRPr="00231F05">
        <w:t>Om en migra</w:t>
      </w:r>
      <w:r>
        <w:softHyphen/>
      </w:r>
      <w:r w:rsidRPr="00231F05">
        <w:t>tions</w:t>
      </w:r>
      <w:r>
        <w:softHyphen/>
      </w:r>
      <w:r w:rsidRPr="00231F05">
        <w:t>domstol eller Migrations</w:t>
      </w:r>
      <w:r>
        <w:softHyphen/>
      </w:r>
      <w:r w:rsidRPr="00231F05">
        <w:t xml:space="preserve">överdomstolen </w:t>
      </w:r>
      <w:r>
        <w:t xml:space="preserve">är </w:t>
      </w:r>
      <w:r w:rsidRPr="00231F05">
        <w:t>hand</w:t>
      </w:r>
      <w:r>
        <w:softHyphen/>
      </w:r>
      <w:r w:rsidRPr="00231F05">
        <w:t>läggande myndig</w:t>
      </w:r>
      <w:r>
        <w:softHyphen/>
      </w:r>
      <w:r w:rsidRPr="00231F05">
        <w:t xml:space="preserve">het </w:t>
      </w:r>
      <w:r>
        <w:t>inför den nya prövningen, behöver domstolen och den</w:t>
      </w:r>
      <w:r w:rsidRPr="00231F05">
        <w:t xml:space="preserve"> </w:t>
      </w:r>
      <w:r>
        <w:t>aktuella</w:t>
      </w:r>
      <w:r w:rsidRPr="00231F05">
        <w:t xml:space="preserve"> </w:t>
      </w:r>
      <w:r>
        <w:t>behöriga</w:t>
      </w:r>
      <w:r w:rsidRPr="00231F05">
        <w:t xml:space="preserve"> myndighete</w:t>
      </w:r>
      <w:r>
        <w:t>n</w:t>
      </w:r>
      <w:r w:rsidRPr="00231F05">
        <w:t xml:space="preserve"> – Migrations</w:t>
      </w:r>
      <w:r>
        <w:softHyphen/>
      </w:r>
      <w:r w:rsidRPr="00231F05">
        <w:t xml:space="preserve">verket, Polismyndigheten </w:t>
      </w:r>
      <w:r>
        <w:t>eller</w:t>
      </w:r>
      <w:r w:rsidRPr="00231F05">
        <w:t xml:space="preserve"> Säker</w:t>
      </w:r>
      <w:r>
        <w:softHyphen/>
      </w:r>
      <w:r w:rsidRPr="00231F05">
        <w:t>hets</w:t>
      </w:r>
      <w:r>
        <w:softHyphen/>
      </w:r>
      <w:r w:rsidRPr="00231F05">
        <w:t xml:space="preserve">polisen – samarbeta så att ärendet på ett smidigt sätt kan lämnas över </w:t>
      </w:r>
      <w:r>
        <w:t>för</w:t>
      </w:r>
      <w:r w:rsidRPr="00231F05">
        <w:t xml:space="preserve"> den nya prövningen.</w:t>
      </w:r>
      <w:r>
        <w:t xml:space="preserve"> </w:t>
      </w:r>
    </w:p>
    <w:p w14:paraId="067D79D3" w14:textId="77777777" w:rsidR="00917E11" w:rsidRDefault="00917E11" w:rsidP="00917E11">
      <w:pPr>
        <w:pStyle w:val="Brdtextmedindrag"/>
      </w:pPr>
      <w:r>
        <w:t xml:space="preserve">Av </w:t>
      </w:r>
      <w:r w:rsidRPr="009D2D38">
        <w:rPr>
          <w:i/>
          <w:iCs/>
        </w:rPr>
        <w:t>punkt 3</w:t>
      </w:r>
      <w:r>
        <w:t xml:space="preserve"> framgår att ett beslut om externplacering med stöd av upphävda 10 kap. 20 § första stycket 1 eller 2, dvs. på den grunden att utlänningen har utvisats på grund av brott eller att utlänningen av säker</w:t>
      </w:r>
      <w:r>
        <w:softHyphen/>
        <w:t>hets</w:t>
      </w:r>
      <w:r>
        <w:softHyphen/>
        <w:t xml:space="preserve">skäl inte kan vistas i en förvarslokal, ska prövas på nytt enligt 10 a kap. 16 § inom en månad från ikraftträdandet. Efter den första nya prövningen följer krav på ny prövning direkt av 10 a kap. 16 §. </w:t>
      </w:r>
    </w:p>
    <w:p w14:paraId="16B73A8B" w14:textId="62BCAA5D" w:rsidR="00917E11" w:rsidRDefault="00917E11" w:rsidP="00917E11">
      <w:pPr>
        <w:pStyle w:val="Brdtextmedindrag"/>
      </w:pPr>
      <w:r>
        <w:t xml:space="preserve">Vid tillämpningen av </w:t>
      </w:r>
      <w:r w:rsidRPr="00200CE5">
        <w:t>10</w:t>
      </w:r>
      <w:r>
        <w:t> </w:t>
      </w:r>
      <w:r w:rsidRPr="00200CE5">
        <w:t xml:space="preserve">kap. </w:t>
      </w:r>
      <w:r>
        <w:t>12 </w:t>
      </w:r>
      <w:r w:rsidRPr="00200CE5">
        <w:t>§</w:t>
      </w:r>
      <w:r>
        <w:t xml:space="preserve">, som innehåller tidsgränser för förvar inför avlägsnande av utlänningar som fyllt 18 år, ska enligt </w:t>
      </w:r>
      <w:r w:rsidRPr="00C46E8B">
        <w:rPr>
          <w:i/>
          <w:iCs/>
        </w:rPr>
        <w:t xml:space="preserve">punkt </w:t>
      </w:r>
      <w:r>
        <w:rPr>
          <w:i/>
          <w:iCs/>
        </w:rPr>
        <w:t xml:space="preserve">4 </w:t>
      </w:r>
      <w:r w:rsidRPr="00200CE5">
        <w:t xml:space="preserve">den tid </w:t>
      </w:r>
      <w:r>
        <w:t xml:space="preserve">som </w:t>
      </w:r>
      <w:r w:rsidRPr="00200CE5">
        <w:t>utlänning</w:t>
      </w:r>
      <w:r>
        <w:t>en</w:t>
      </w:r>
      <w:r w:rsidRPr="00200CE5">
        <w:t xml:space="preserve"> har hållits i förvar med stöd av </w:t>
      </w:r>
      <w:r>
        <w:t>de upphävda bestämm</w:t>
      </w:r>
      <w:r>
        <w:softHyphen/>
        <w:t xml:space="preserve">elserna </w:t>
      </w:r>
      <w:r w:rsidRPr="00200CE5">
        <w:t xml:space="preserve">om sannolikhetsförvar och verkställighetsförvar </w:t>
      </w:r>
      <w:r>
        <w:t xml:space="preserve">(10 kap. 1 § andra stycket 2 och 3) </w:t>
      </w:r>
      <w:r w:rsidRPr="00200CE5">
        <w:t>räknas in i förvars</w:t>
      </w:r>
      <w:r>
        <w:softHyphen/>
      </w:r>
      <w:r w:rsidRPr="00200CE5">
        <w:t>tidens längd</w:t>
      </w:r>
      <w:r>
        <w:t xml:space="preserve">. En sådan avräkning ska dock bara ske om </w:t>
      </w:r>
      <w:r w:rsidRPr="00200CE5">
        <w:t xml:space="preserve">det är fråga om </w:t>
      </w:r>
      <w:r w:rsidR="006335D2">
        <w:t xml:space="preserve">att verkställa </w:t>
      </w:r>
      <w:r w:rsidRPr="00200CE5">
        <w:t xml:space="preserve">samma </w:t>
      </w:r>
      <w:r w:rsidR="006335D2">
        <w:t>avlägsnandebeslut</w:t>
      </w:r>
      <w:r w:rsidRPr="00200CE5">
        <w:t xml:space="preserve"> (</w:t>
      </w:r>
      <w:r>
        <w:t xml:space="preserve">jfr </w:t>
      </w:r>
      <w:r w:rsidR="00AF06D1">
        <w:t>EU-domstolens dom den 5</w:t>
      </w:r>
      <w:r w:rsidR="007145A9">
        <w:t> </w:t>
      </w:r>
      <w:r w:rsidR="00AF06D1">
        <w:t>mars 2026, Aroja, C-150/24, EU:C:</w:t>
      </w:r>
      <w:r w:rsidR="007145A9">
        <w:t>2026:148</w:t>
      </w:r>
      <w:r w:rsidRPr="00200CE5">
        <w:t xml:space="preserve">). </w:t>
      </w:r>
    </w:p>
    <w:p w14:paraId="0E4DA464" w14:textId="77777777" w:rsidR="00917E11" w:rsidRDefault="00917E11" w:rsidP="00917E11">
      <w:pPr>
        <w:pStyle w:val="Brdtextmedindrag"/>
      </w:pPr>
      <w:r w:rsidRPr="00200CE5">
        <w:t xml:space="preserve">Av </w:t>
      </w:r>
      <w:r w:rsidRPr="00200CE5">
        <w:rPr>
          <w:i/>
          <w:iCs/>
        </w:rPr>
        <w:t xml:space="preserve">punkt </w:t>
      </w:r>
      <w:r>
        <w:rPr>
          <w:i/>
          <w:iCs/>
        </w:rPr>
        <w:t>5</w:t>
      </w:r>
      <w:r w:rsidRPr="00200CE5">
        <w:t xml:space="preserve"> </w:t>
      </w:r>
      <w:r>
        <w:t>framgår att en migrationsdomstol eller Migrations</w:t>
      </w:r>
      <w:r>
        <w:softHyphen/>
        <w:t>över</w:t>
      </w:r>
      <w:r>
        <w:softHyphen/>
        <w:t>domstolen ska tillämpa äldre bestämmelser vid prövningen av ett över</w:t>
      </w:r>
      <w:r>
        <w:softHyphen/>
        <w:t xml:space="preserve">klagat beslut som </w:t>
      </w:r>
      <w:r w:rsidRPr="00200CE5">
        <w:t>har meddelat</w:t>
      </w:r>
      <w:r>
        <w:t>s</w:t>
      </w:r>
      <w:r w:rsidRPr="00200CE5">
        <w:t xml:space="preserve"> </w:t>
      </w:r>
      <w:r>
        <w:t>före ikraft</w:t>
      </w:r>
      <w:r>
        <w:softHyphen/>
        <w:t xml:space="preserve">trädandet. </w:t>
      </w:r>
      <w:r w:rsidRPr="00200CE5">
        <w:t xml:space="preserve">Domstolen ska </w:t>
      </w:r>
      <w:r>
        <w:t xml:space="preserve">i dessa fall alltså </w:t>
      </w:r>
      <w:r w:rsidRPr="00200CE5">
        <w:t xml:space="preserve">tillämpa </w:t>
      </w:r>
      <w:r>
        <w:t xml:space="preserve">de regler om uppsikt och förvar som gällde när </w:t>
      </w:r>
      <w:r w:rsidRPr="00200CE5">
        <w:t xml:space="preserve">det överklagade beslutet </w:t>
      </w:r>
      <w:r>
        <w:t xml:space="preserve">meddelades. </w:t>
      </w:r>
    </w:p>
    <w:p w14:paraId="53A84527" w14:textId="77777777" w:rsidR="00917E11" w:rsidRDefault="00917E11" w:rsidP="00917E11">
      <w:pPr>
        <w:pStyle w:val="Rubrik2"/>
      </w:pPr>
      <w:bookmarkStart w:id="341" w:name="_Toc218244945"/>
      <w:bookmarkStart w:id="342" w:name="_Toc218627745"/>
      <w:bookmarkStart w:id="343" w:name="_Toc224544989"/>
      <w:bookmarkStart w:id="344" w:name="_Toc228372556"/>
      <w:r>
        <w:t>Förslaget till lag om ändring i utlänningslagen (2005:716)</w:t>
      </w:r>
      <w:bookmarkEnd w:id="341"/>
      <w:bookmarkEnd w:id="342"/>
      <w:bookmarkEnd w:id="343"/>
      <w:bookmarkEnd w:id="344"/>
    </w:p>
    <w:p w14:paraId="7971C52D" w14:textId="5B65EDA7" w:rsidR="00917E11" w:rsidRPr="00636975" w:rsidRDefault="00917E11" w:rsidP="00917E11">
      <w:pPr>
        <w:pStyle w:val="Rubrik4utannumrering"/>
        <w:spacing w:before="0"/>
        <w:rPr>
          <w:b w:val="0"/>
          <w:u w:val="single"/>
        </w:rPr>
      </w:pPr>
      <w:r w:rsidRPr="00104B57">
        <w:t>10</w:t>
      </w:r>
      <w:r>
        <w:t> </w:t>
      </w:r>
      <w:r w:rsidRPr="00104B57">
        <w:t>kap.</w:t>
      </w:r>
    </w:p>
    <w:p w14:paraId="1CA651A7" w14:textId="77777777" w:rsidR="00917E11" w:rsidRPr="00636975" w:rsidRDefault="00917E11" w:rsidP="00917E11">
      <w:pPr>
        <w:pStyle w:val="Brdtextmedindrag"/>
        <w:ind w:firstLine="0"/>
        <w:rPr>
          <w:sz w:val="18"/>
          <w:szCs w:val="18"/>
        </w:rPr>
      </w:pPr>
      <w:r>
        <w:rPr>
          <w:b/>
          <w:sz w:val="18"/>
          <w:szCs w:val="18"/>
        </w:rPr>
        <w:t>3</w:t>
      </w:r>
      <w:r w:rsidRPr="00636975">
        <w:rPr>
          <w:b/>
          <w:sz w:val="18"/>
          <w:szCs w:val="18"/>
        </w:rPr>
        <w:t> §</w:t>
      </w:r>
      <w:r w:rsidRPr="00636975">
        <w:rPr>
          <w:sz w:val="18"/>
          <w:szCs w:val="18"/>
        </w:rPr>
        <w:t xml:space="preserve">    En utlänning som har fyllt 18 år får ställas under uppsikt eller tas i förvar under den tid </w:t>
      </w:r>
      <w:r>
        <w:rPr>
          <w:sz w:val="18"/>
          <w:szCs w:val="18"/>
        </w:rPr>
        <w:t xml:space="preserve">som utlänningen </w:t>
      </w:r>
      <w:r w:rsidRPr="00636975">
        <w:rPr>
          <w:sz w:val="18"/>
          <w:szCs w:val="18"/>
        </w:rPr>
        <w:t xml:space="preserve">har rätt att vistas i Sverige i egenskap av sökande av internationellt skydd </w:t>
      </w:r>
    </w:p>
    <w:p w14:paraId="33972259" w14:textId="77777777" w:rsidR="00917E11" w:rsidRPr="00636975" w:rsidRDefault="00917E11" w:rsidP="00917E11">
      <w:pPr>
        <w:pStyle w:val="Brdtextmedindrag"/>
        <w:rPr>
          <w:sz w:val="18"/>
          <w:szCs w:val="18"/>
        </w:rPr>
      </w:pPr>
      <w:r w:rsidRPr="00636975">
        <w:rPr>
          <w:sz w:val="18"/>
          <w:szCs w:val="18"/>
        </w:rPr>
        <w:t>1. om det är nödvändigt för att bestämma eller bekräfta utlänningens identitet eller nationalitet,</w:t>
      </w:r>
    </w:p>
    <w:p w14:paraId="480D9064" w14:textId="77777777" w:rsidR="00917E11" w:rsidRPr="00636975" w:rsidRDefault="00917E11" w:rsidP="00917E11">
      <w:pPr>
        <w:pStyle w:val="Brdtextmedindrag"/>
        <w:rPr>
          <w:sz w:val="18"/>
          <w:szCs w:val="18"/>
        </w:rPr>
      </w:pPr>
      <w:r w:rsidRPr="00636975">
        <w:rPr>
          <w:sz w:val="18"/>
          <w:szCs w:val="18"/>
        </w:rPr>
        <w:t>2. om det är nödvändigt för att utreda de omständigheter som ansökan om internationellt skydd grundas på,</w:t>
      </w:r>
    </w:p>
    <w:p w14:paraId="4B6920EC" w14:textId="77777777" w:rsidR="00917E11" w:rsidRPr="00636975" w:rsidRDefault="00917E11" w:rsidP="00917E11">
      <w:pPr>
        <w:pStyle w:val="Brdtextmedindrag"/>
        <w:rPr>
          <w:i/>
          <w:sz w:val="18"/>
          <w:szCs w:val="18"/>
        </w:rPr>
      </w:pPr>
      <w:r w:rsidRPr="00636975">
        <w:rPr>
          <w:i/>
          <w:sz w:val="18"/>
          <w:szCs w:val="18"/>
        </w:rPr>
        <w:t xml:space="preserve">3. om utlänningen inte har följt ett beslut om boende på en bestämd plats enligt 3 kap. 3 § </w:t>
      </w:r>
      <w:r>
        <w:rPr>
          <w:i/>
          <w:sz w:val="18"/>
          <w:szCs w:val="18"/>
        </w:rPr>
        <w:t>första stycket</w:t>
      </w:r>
      <w:r w:rsidRPr="00636975">
        <w:rPr>
          <w:i/>
          <w:sz w:val="18"/>
          <w:szCs w:val="18"/>
        </w:rPr>
        <w:t xml:space="preserve"> mottagandelagen (2026:00</w:t>
      </w:r>
      <w:r>
        <w:rPr>
          <w:i/>
          <w:sz w:val="18"/>
          <w:szCs w:val="18"/>
        </w:rPr>
        <w:t>0</w:t>
      </w:r>
      <w:r w:rsidRPr="00636975">
        <w:rPr>
          <w:i/>
          <w:sz w:val="18"/>
          <w:szCs w:val="18"/>
        </w:rPr>
        <w:t xml:space="preserve">) och det finns en risk för att </w:t>
      </w:r>
      <w:r>
        <w:rPr>
          <w:i/>
          <w:sz w:val="18"/>
          <w:szCs w:val="18"/>
        </w:rPr>
        <w:t xml:space="preserve">utlänningen </w:t>
      </w:r>
      <w:r w:rsidRPr="00636975">
        <w:rPr>
          <w:i/>
          <w:sz w:val="18"/>
          <w:szCs w:val="18"/>
        </w:rPr>
        <w:t>avviker,</w:t>
      </w:r>
    </w:p>
    <w:p w14:paraId="1B20DA59" w14:textId="77777777" w:rsidR="00917E11" w:rsidRPr="00636975" w:rsidRDefault="00917E11" w:rsidP="00917E11">
      <w:pPr>
        <w:pStyle w:val="Brdtextmedindrag"/>
        <w:rPr>
          <w:sz w:val="18"/>
          <w:szCs w:val="18"/>
        </w:rPr>
      </w:pPr>
      <w:r w:rsidRPr="00636975">
        <w:rPr>
          <w:i/>
          <w:sz w:val="18"/>
          <w:szCs w:val="18"/>
        </w:rPr>
        <w:t>4.</w:t>
      </w:r>
      <w:r w:rsidRPr="007363A6">
        <w:rPr>
          <w:i/>
          <w:sz w:val="18"/>
          <w:szCs w:val="18"/>
        </w:rPr>
        <w:t> </w:t>
      </w:r>
      <w:r w:rsidRPr="00636975">
        <w:rPr>
          <w:sz w:val="18"/>
          <w:szCs w:val="18"/>
        </w:rPr>
        <w:t>om det är nödvändigt som ett led i ett gränsförfarande enligt artikel 43 i asylprocedurförordningen för att avgöra om utlänningen har rätt att resa in i Sverige,</w:t>
      </w:r>
    </w:p>
    <w:p w14:paraId="56654F4A" w14:textId="7AE0B009" w:rsidR="00917E11" w:rsidRPr="00636975" w:rsidRDefault="00917E11" w:rsidP="00917E11">
      <w:pPr>
        <w:pStyle w:val="Brdtextmedindrag"/>
        <w:rPr>
          <w:sz w:val="18"/>
          <w:szCs w:val="18"/>
        </w:rPr>
      </w:pPr>
      <w:r w:rsidRPr="00636975">
        <w:rPr>
          <w:i/>
          <w:sz w:val="18"/>
          <w:szCs w:val="18"/>
        </w:rPr>
        <w:t>5. </w:t>
      </w:r>
      <w:r w:rsidRPr="00636975">
        <w:rPr>
          <w:sz w:val="18"/>
          <w:szCs w:val="18"/>
        </w:rPr>
        <w:t>om utlänningen vid tidpunkten för ansökan</w:t>
      </w:r>
      <w:r w:rsidR="00C23295">
        <w:rPr>
          <w:sz w:val="18"/>
          <w:szCs w:val="18"/>
        </w:rPr>
        <w:t xml:space="preserve"> om internationellt skydd</w:t>
      </w:r>
      <w:r w:rsidRPr="00636975">
        <w:rPr>
          <w:sz w:val="18"/>
          <w:szCs w:val="18"/>
        </w:rPr>
        <w:t xml:space="preserve"> hålls i förvar enligt </w:t>
      </w:r>
      <w:r>
        <w:rPr>
          <w:sz w:val="18"/>
          <w:szCs w:val="18"/>
        </w:rPr>
        <w:t>5</w:t>
      </w:r>
      <w:r w:rsidRPr="00636975">
        <w:rPr>
          <w:sz w:val="18"/>
          <w:szCs w:val="18"/>
        </w:rPr>
        <w:t> §</w:t>
      </w:r>
      <w:r w:rsidR="00BB7299">
        <w:rPr>
          <w:sz w:val="18"/>
          <w:szCs w:val="18"/>
        </w:rPr>
        <w:t xml:space="preserve"> första stycket</w:t>
      </w:r>
      <w:r w:rsidR="0037744A">
        <w:rPr>
          <w:sz w:val="18"/>
          <w:szCs w:val="18"/>
        </w:rPr>
        <w:t xml:space="preserve"> </w:t>
      </w:r>
      <w:r w:rsidRPr="00636975">
        <w:rPr>
          <w:sz w:val="18"/>
          <w:szCs w:val="18"/>
        </w:rPr>
        <w:t>2 och det finns anledning att anta att syftet med ansökan är att försena eller hindra verkställigheten av ett beslut om avvisning eller utvisning,</w:t>
      </w:r>
    </w:p>
    <w:p w14:paraId="079FA440" w14:textId="18CE4BF2" w:rsidR="00917E11" w:rsidRPr="00636975" w:rsidRDefault="00917E11" w:rsidP="00917E11">
      <w:pPr>
        <w:pStyle w:val="Brdtextmedindrag"/>
        <w:rPr>
          <w:sz w:val="18"/>
          <w:szCs w:val="18"/>
        </w:rPr>
      </w:pPr>
      <w:r w:rsidRPr="00636975">
        <w:rPr>
          <w:i/>
          <w:sz w:val="18"/>
          <w:szCs w:val="18"/>
        </w:rPr>
        <w:t>6.</w:t>
      </w:r>
      <w:r w:rsidRPr="00636975">
        <w:rPr>
          <w:sz w:val="18"/>
          <w:szCs w:val="18"/>
        </w:rPr>
        <w:t xml:space="preserve"> om det är nödvändigt </w:t>
      </w:r>
      <w:r w:rsidR="00C23295">
        <w:rPr>
          <w:sz w:val="18"/>
          <w:szCs w:val="18"/>
        </w:rPr>
        <w:t xml:space="preserve">med hänsyn till den </w:t>
      </w:r>
      <w:r w:rsidRPr="00636975">
        <w:rPr>
          <w:sz w:val="18"/>
          <w:szCs w:val="18"/>
        </w:rPr>
        <w:t>nationell</w:t>
      </w:r>
      <w:r w:rsidR="00C23295">
        <w:rPr>
          <w:sz w:val="18"/>
          <w:szCs w:val="18"/>
        </w:rPr>
        <w:t>a</w:t>
      </w:r>
      <w:r w:rsidRPr="00636975">
        <w:rPr>
          <w:sz w:val="18"/>
          <w:szCs w:val="18"/>
        </w:rPr>
        <w:t xml:space="preserve"> säkerhet</w:t>
      </w:r>
      <w:r w:rsidR="00C23295">
        <w:rPr>
          <w:sz w:val="18"/>
          <w:szCs w:val="18"/>
        </w:rPr>
        <w:t>en</w:t>
      </w:r>
      <w:r w:rsidRPr="00636975">
        <w:rPr>
          <w:sz w:val="18"/>
          <w:szCs w:val="18"/>
        </w:rPr>
        <w:t xml:space="preserve"> eller </w:t>
      </w:r>
      <w:r w:rsidR="00C23295">
        <w:rPr>
          <w:sz w:val="18"/>
          <w:szCs w:val="18"/>
        </w:rPr>
        <w:t xml:space="preserve">för att upprätthålla </w:t>
      </w:r>
      <w:r w:rsidRPr="00636975">
        <w:rPr>
          <w:sz w:val="18"/>
          <w:szCs w:val="18"/>
        </w:rPr>
        <w:t>allmän ordning, eller</w:t>
      </w:r>
    </w:p>
    <w:p w14:paraId="126CE0FA" w14:textId="77777777" w:rsidR="00917E11" w:rsidRPr="00636975" w:rsidRDefault="00917E11" w:rsidP="00917E11">
      <w:pPr>
        <w:pStyle w:val="Brdtextmedindrag"/>
        <w:rPr>
          <w:sz w:val="18"/>
          <w:szCs w:val="18"/>
        </w:rPr>
      </w:pPr>
      <w:r w:rsidRPr="00636975">
        <w:rPr>
          <w:i/>
          <w:sz w:val="18"/>
          <w:szCs w:val="18"/>
        </w:rPr>
        <w:t>7.</w:t>
      </w:r>
      <w:r w:rsidRPr="00636975">
        <w:rPr>
          <w:sz w:val="18"/>
          <w:szCs w:val="18"/>
        </w:rPr>
        <w:t> </w:t>
      </w:r>
      <w:r>
        <w:rPr>
          <w:sz w:val="18"/>
          <w:szCs w:val="18"/>
        </w:rPr>
        <w:t xml:space="preserve">i enlighet med </w:t>
      </w:r>
      <w:r w:rsidRPr="00636975">
        <w:rPr>
          <w:sz w:val="18"/>
          <w:szCs w:val="18"/>
        </w:rPr>
        <w:t>artikel 44 i asyl- och migrationshanteringsförordningen.</w:t>
      </w:r>
    </w:p>
    <w:p w14:paraId="75FF935C" w14:textId="01653846" w:rsidR="00917E11" w:rsidRPr="00636975" w:rsidRDefault="00917E11" w:rsidP="00917E11">
      <w:pPr>
        <w:pStyle w:val="Brdtextmedindrag"/>
        <w:rPr>
          <w:sz w:val="18"/>
          <w:szCs w:val="18"/>
        </w:rPr>
      </w:pPr>
      <w:r w:rsidRPr="00636975">
        <w:rPr>
          <w:sz w:val="18"/>
          <w:szCs w:val="18"/>
        </w:rPr>
        <w:t>Första stycket 1, 2,</w:t>
      </w:r>
      <w:r>
        <w:rPr>
          <w:sz w:val="18"/>
          <w:szCs w:val="18"/>
        </w:rPr>
        <w:t xml:space="preserve"> </w:t>
      </w:r>
      <w:r w:rsidRPr="007363A6">
        <w:rPr>
          <w:i/>
          <w:iCs/>
          <w:sz w:val="18"/>
          <w:szCs w:val="18"/>
        </w:rPr>
        <w:t xml:space="preserve">3, </w:t>
      </w:r>
      <w:r w:rsidRPr="00636975">
        <w:rPr>
          <w:i/>
          <w:sz w:val="18"/>
          <w:szCs w:val="18"/>
        </w:rPr>
        <w:t>5</w:t>
      </w:r>
      <w:r w:rsidRPr="00636975">
        <w:rPr>
          <w:sz w:val="18"/>
          <w:szCs w:val="18"/>
        </w:rPr>
        <w:t xml:space="preserve"> och </w:t>
      </w:r>
      <w:r w:rsidRPr="00636975">
        <w:rPr>
          <w:i/>
          <w:sz w:val="18"/>
          <w:szCs w:val="18"/>
        </w:rPr>
        <w:t>6</w:t>
      </w:r>
      <w:r w:rsidRPr="00636975">
        <w:rPr>
          <w:sz w:val="18"/>
          <w:szCs w:val="18"/>
        </w:rPr>
        <w:t xml:space="preserve"> gäller även en medborgare i en annan EU-stat </w:t>
      </w:r>
      <w:r>
        <w:rPr>
          <w:sz w:val="18"/>
          <w:szCs w:val="18"/>
        </w:rPr>
        <w:t xml:space="preserve">som har </w:t>
      </w:r>
      <w:r w:rsidRPr="00636975">
        <w:rPr>
          <w:sz w:val="18"/>
          <w:szCs w:val="18"/>
        </w:rPr>
        <w:t>rätt att vistas i Sverige i egenskap av sökande av flyktingförklaring enligt 5 kap. 1 b § första stycket.</w:t>
      </w:r>
    </w:p>
    <w:p w14:paraId="68C527A1" w14:textId="77777777" w:rsidR="00917E11" w:rsidRDefault="00917E11" w:rsidP="00917E11">
      <w:pPr>
        <w:pStyle w:val="Brdtextmedindrag"/>
        <w:rPr>
          <w:sz w:val="18"/>
          <w:szCs w:val="18"/>
        </w:rPr>
      </w:pPr>
      <w:r w:rsidRPr="00636975">
        <w:rPr>
          <w:sz w:val="18"/>
          <w:szCs w:val="18"/>
        </w:rPr>
        <w:t xml:space="preserve">I fråga om en utlänning som av allmän domstol har utvisats på grund av brott </w:t>
      </w:r>
      <w:r>
        <w:rPr>
          <w:sz w:val="18"/>
          <w:szCs w:val="18"/>
        </w:rPr>
        <w:t>gäller</w:t>
      </w:r>
      <w:r w:rsidRPr="00636975">
        <w:rPr>
          <w:sz w:val="18"/>
          <w:szCs w:val="18"/>
        </w:rPr>
        <w:t xml:space="preserve"> </w:t>
      </w:r>
      <w:r>
        <w:rPr>
          <w:sz w:val="18"/>
          <w:szCs w:val="18"/>
        </w:rPr>
        <w:t>5</w:t>
      </w:r>
      <w:r w:rsidRPr="00636975">
        <w:rPr>
          <w:sz w:val="18"/>
          <w:szCs w:val="18"/>
        </w:rPr>
        <w:t xml:space="preserve"> § i stället för </w:t>
      </w:r>
      <w:r>
        <w:rPr>
          <w:sz w:val="18"/>
          <w:szCs w:val="18"/>
        </w:rPr>
        <w:t>denna paragraf</w:t>
      </w:r>
      <w:r w:rsidRPr="00636975">
        <w:rPr>
          <w:sz w:val="18"/>
          <w:szCs w:val="18"/>
        </w:rPr>
        <w:t>.</w:t>
      </w:r>
    </w:p>
    <w:p w14:paraId="6E8E4B63" w14:textId="77777777" w:rsidR="00917E11" w:rsidRDefault="00917E11" w:rsidP="00917E11">
      <w:pPr>
        <w:pStyle w:val="Brdtext"/>
      </w:pPr>
    </w:p>
    <w:p w14:paraId="63EF177D" w14:textId="6E0E7848" w:rsidR="00917E11" w:rsidRDefault="00917E11" w:rsidP="00917E11">
      <w:pPr>
        <w:pStyle w:val="Brdtext"/>
      </w:pPr>
      <w:r>
        <w:t>I paragrafen</w:t>
      </w:r>
      <w:r w:rsidRPr="00434EA1">
        <w:t xml:space="preserve"> </w:t>
      </w:r>
      <w:r>
        <w:t>anges grunderna för uppsikt och förvar av utlänningar som har fyllt 18</w:t>
      </w:r>
      <w:r w:rsidR="00FE4EBE">
        <w:t> </w:t>
      </w:r>
      <w:r>
        <w:t>år och är sökande av internationellt skydd</w:t>
      </w:r>
      <w:r w:rsidR="00800D34">
        <w:t xml:space="preserve"> eller flykting</w:t>
      </w:r>
      <w:r w:rsidR="00FE4EBE">
        <w:softHyphen/>
      </w:r>
      <w:r w:rsidR="00800D34">
        <w:t>förklaring</w:t>
      </w:r>
      <w:r>
        <w:t>. Över</w:t>
      </w:r>
      <w:r>
        <w:softHyphen/>
        <w:t xml:space="preserve">vägandena finns i avsnitt 7.3. </w:t>
      </w:r>
    </w:p>
    <w:p w14:paraId="6665006F" w14:textId="3C2955C5" w:rsidR="00917E11" w:rsidRDefault="00917E11" w:rsidP="00800D34">
      <w:pPr>
        <w:pStyle w:val="Brdtextmedindrag"/>
      </w:pPr>
      <w:r>
        <w:t>Det</w:t>
      </w:r>
      <w:r w:rsidDel="00AE71A0">
        <w:t xml:space="preserve"> införs en </w:t>
      </w:r>
      <w:r>
        <w:t xml:space="preserve">ny grund för uppsikt och förvar i </w:t>
      </w:r>
      <w:r>
        <w:rPr>
          <w:i/>
          <w:iCs/>
        </w:rPr>
        <w:t>f</w:t>
      </w:r>
      <w:r w:rsidRPr="00AE1661">
        <w:rPr>
          <w:i/>
          <w:iCs/>
        </w:rPr>
        <w:t>örsta stycket 3</w:t>
      </w:r>
      <w:r>
        <w:t xml:space="preserve">. </w:t>
      </w:r>
      <w:r w:rsidR="00CE0B06">
        <w:t>Den innebär att en utlänning som inte har följt ett beslut enligt 3</w:t>
      </w:r>
      <w:r w:rsidR="001C1280">
        <w:t> </w:t>
      </w:r>
      <w:r w:rsidR="00CE0B06">
        <w:t>kap. 3 § första stycket mottagandelagen (2026:000) om boende på en bestämd plats får ställas under uppsikt eller tas i förvar om det finns en risk för att utlän</w:t>
      </w:r>
      <w:r w:rsidR="00FE4EBE">
        <w:softHyphen/>
      </w:r>
      <w:r w:rsidR="00CE0B06">
        <w:t>ningen avviker.</w:t>
      </w:r>
      <w:r w:rsidR="00800D34">
        <w:t xml:space="preserve"> </w:t>
      </w:r>
      <w:r w:rsidR="00CE0B06">
        <w:t xml:space="preserve">Enligt </w:t>
      </w:r>
      <w:r>
        <w:t xml:space="preserve">1 kap. 15 § </w:t>
      </w:r>
      <w:r w:rsidR="00800D34">
        <w:t xml:space="preserve">får endast </w:t>
      </w:r>
      <w:r w:rsidR="00CE0B06">
        <w:t>de</w:t>
      </w:r>
      <w:r w:rsidR="00800D34">
        <w:t xml:space="preserve"> omständigheter </w:t>
      </w:r>
      <w:r w:rsidR="00CE0B06">
        <w:t>som räknas upp i den paragrafen</w:t>
      </w:r>
      <w:r w:rsidR="00800D34">
        <w:t xml:space="preserve"> </w:t>
      </w:r>
      <w:r>
        <w:t>beaktas</w:t>
      </w:r>
      <w:r w:rsidR="00800D34">
        <w:t xml:space="preserve"> vid bedömningen av </w:t>
      </w:r>
      <w:r w:rsidR="00CE0B06">
        <w:t>risken för att utlänningen avviker.</w:t>
      </w:r>
      <w:r>
        <w:t xml:space="preserve"> Den nya grunden genomför delvis artikel 10 i det nya omarbetade mottagande</w:t>
      </w:r>
      <w:r>
        <w:softHyphen/>
        <w:t>direktivet.</w:t>
      </w:r>
    </w:p>
    <w:p w14:paraId="4BCE7CFD" w14:textId="77777777" w:rsidR="00917E11" w:rsidRDefault="00917E11" w:rsidP="00917E11">
      <w:pPr>
        <w:pStyle w:val="Brdtextmedindrag"/>
      </w:pPr>
      <w:r>
        <w:t xml:space="preserve">Enligt ändringen i </w:t>
      </w:r>
      <w:r>
        <w:rPr>
          <w:i/>
          <w:iCs/>
        </w:rPr>
        <w:t>andra stycket</w:t>
      </w:r>
      <w:r>
        <w:t xml:space="preserve"> gäller den nya grunden även en EU-medborgare som har fyllt 18 år och har rätt att vistas i Sverige i egenskap av sökande av flyktingförklaring.</w:t>
      </w:r>
    </w:p>
    <w:p w14:paraId="4B9DC782" w14:textId="77777777" w:rsidR="00917E11" w:rsidRDefault="00917E11" w:rsidP="00917E11">
      <w:pPr>
        <w:pStyle w:val="Brdtextmedindrag"/>
      </w:pPr>
      <w:r>
        <w:t xml:space="preserve">Övriga ändringar är endast redaktionella. </w:t>
      </w:r>
    </w:p>
    <w:p w14:paraId="7EFB98A5" w14:textId="77777777" w:rsidR="00917E11" w:rsidRPr="00AE1661" w:rsidRDefault="00917E11" w:rsidP="00917E11">
      <w:pPr>
        <w:pStyle w:val="Brdtextmedindrag"/>
      </w:pPr>
    </w:p>
    <w:p w14:paraId="151BEAA7" w14:textId="77777777" w:rsidR="00917E11" w:rsidRPr="00636975" w:rsidRDefault="00917E11" w:rsidP="00917E11">
      <w:pPr>
        <w:pStyle w:val="Brdtext"/>
        <w:rPr>
          <w:sz w:val="18"/>
          <w:szCs w:val="18"/>
        </w:rPr>
      </w:pPr>
      <w:r>
        <w:rPr>
          <w:b/>
          <w:sz w:val="18"/>
          <w:szCs w:val="18"/>
        </w:rPr>
        <w:t>4</w:t>
      </w:r>
      <w:r w:rsidRPr="00636975">
        <w:rPr>
          <w:b/>
          <w:sz w:val="18"/>
          <w:szCs w:val="18"/>
        </w:rPr>
        <w:t> §</w:t>
      </w:r>
      <w:r w:rsidRPr="00636975">
        <w:rPr>
          <w:sz w:val="18"/>
          <w:szCs w:val="18"/>
        </w:rPr>
        <w:t xml:space="preserve">    Ett barn får ställas under uppsikt eller tas i förvar under den tid </w:t>
      </w:r>
      <w:r>
        <w:rPr>
          <w:sz w:val="18"/>
          <w:szCs w:val="18"/>
        </w:rPr>
        <w:t>som barnet</w:t>
      </w:r>
      <w:r w:rsidRPr="00636975">
        <w:rPr>
          <w:sz w:val="18"/>
          <w:szCs w:val="18"/>
        </w:rPr>
        <w:t xml:space="preserve"> har rätt att vistas i Sverige i egenskap av sökande av internationellt skydd </w:t>
      </w:r>
    </w:p>
    <w:p w14:paraId="6B05D41E" w14:textId="77777777" w:rsidR="00917E11" w:rsidRPr="00636975" w:rsidRDefault="00917E11" w:rsidP="00917E11">
      <w:pPr>
        <w:pStyle w:val="Brdtextmedindrag"/>
        <w:rPr>
          <w:i/>
          <w:sz w:val="18"/>
          <w:szCs w:val="18"/>
        </w:rPr>
      </w:pPr>
      <w:r w:rsidRPr="00E931CE">
        <w:rPr>
          <w:i/>
          <w:sz w:val="18"/>
          <w:szCs w:val="18"/>
        </w:rPr>
        <w:t>1.</w:t>
      </w:r>
      <w:r w:rsidRPr="00636975">
        <w:rPr>
          <w:sz w:val="18"/>
          <w:szCs w:val="18"/>
        </w:rPr>
        <w:t> </w:t>
      </w:r>
      <w:r w:rsidRPr="00636975">
        <w:rPr>
          <w:i/>
          <w:sz w:val="18"/>
          <w:szCs w:val="18"/>
        </w:rPr>
        <w:t xml:space="preserve">om barnet inte har följt ett beslut om boende på en bestämd plats enligt 3 kap. 3 § </w:t>
      </w:r>
      <w:r>
        <w:rPr>
          <w:i/>
          <w:sz w:val="18"/>
          <w:szCs w:val="18"/>
        </w:rPr>
        <w:t>första stycket</w:t>
      </w:r>
      <w:r w:rsidRPr="00636975">
        <w:rPr>
          <w:i/>
          <w:sz w:val="18"/>
          <w:szCs w:val="18"/>
        </w:rPr>
        <w:t xml:space="preserve"> mottagandelagen (2026:00</w:t>
      </w:r>
      <w:r>
        <w:rPr>
          <w:i/>
          <w:sz w:val="18"/>
          <w:szCs w:val="18"/>
        </w:rPr>
        <w:t>0</w:t>
      </w:r>
      <w:r w:rsidRPr="00636975">
        <w:rPr>
          <w:i/>
          <w:sz w:val="18"/>
          <w:szCs w:val="18"/>
        </w:rPr>
        <w:t xml:space="preserve">) och det finns en uppenbar risk för att </w:t>
      </w:r>
      <w:r>
        <w:rPr>
          <w:i/>
          <w:sz w:val="18"/>
          <w:szCs w:val="18"/>
        </w:rPr>
        <w:t>barnet</w:t>
      </w:r>
      <w:r w:rsidRPr="00636975">
        <w:rPr>
          <w:i/>
          <w:sz w:val="18"/>
          <w:szCs w:val="18"/>
        </w:rPr>
        <w:t xml:space="preserve"> avviker,</w:t>
      </w:r>
    </w:p>
    <w:p w14:paraId="59A77FBA" w14:textId="77777777" w:rsidR="00917E11" w:rsidRPr="00636975" w:rsidRDefault="00917E11" w:rsidP="00917E11">
      <w:pPr>
        <w:pStyle w:val="Brdtextmedindrag"/>
        <w:rPr>
          <w:sz w:val="18"/>
          <w:szCs w:val="18"/>
        </w:rPr>
      </w:pPr>
      <w:r w:rsidRPr="00636975">
        <w:rPr>
          <w:i/>
          <w:sz w:val="18"/>
          <w:szCs w:val="18"/>
        </w:rPr>
        <w:t>2.</w:t>
      </w:r>
      <w:r w:rsidRPr="00636975">
        <w:rPr>
          <w:sz w:val="18"/>
          <w:szCs w:val="18"/>
        </w:rPr>
        <w:t> om det är nödvändigt som ett led i ett gränsförfarande enligt artikel 43 i asylprocedurförordningen för att avgöra om barnet har rätt att resa in i Sverige,</w:t>
      </w:r>
    </w:p>
    <w:p w14:paraId="09DBF417" w14:textId="676DD0C9" w:rsidR="00917E11" w:rsidRPr="00636975" w:rsidRDefault="00917E11" w:rsidP="00917E11">
      <w:pPr>
        <w:pStyle w:val="Brdtextmedindrag"/>
        <w:rPr>
          <w:sz w:val="18"/>
          <w:szCs w:val="18"/>
        </w:rPr>
      </w:pPr>
      <w:r w:rsidRPr="00636975">
        <w:rPr>
          <w:i/>
          <w:sz w:val="18"/>
          <w:szCs w:val="18"/>
        </w:rPr>
        <w:t>3.</w:t>
      </w:r>
      <w:r w:rsidRPr="00636975">
        <w:rPr>
          <w:sz w:val="18"/>
          <w:szCs w:val="18"/>
        </w:rPr>
        <w:t xml:space="preserve"> om barnet vid tidpunkten för ansökan </w:t>
      </w:r>
      <w:r w:rsidR="00C23295">
        <w:rPr>
          <w:sz w:val="18"/>
          <w:szCs w:val="18"/>
        </w:rPr>
        <w:t xml:space="preserve">om internationellt skydd </w:t>
      </w:r>
      <w:r w:rsidRPr="00636975">
        <w:rPr>
          <w:sz w:val="18"/>
          <w:szCs w:val="18"/>
        </w:rPr>
        <w:t xml:space="preserve">hålls i förvar enligt </w:t>
      </w:r>
      <w:r>
        <w:rPr>
          <w:sz w:val="18"/>
          <w:szCs w:val="18"/>
        </w:rPr>
        <w:t>6</w:t>
      </w:r>
      <w:r w:rsidRPr="00636975">
        <w:rPr>
          <w:sz w:val="18"/>
          <w:szCs w:val="18"/>
        </w:rPr>
        <w:t> § och det finns anledning att anta att syftet med ansökan är att försena eller hindra verkställigheten av ett beslut om avvisning eller utvisning,</w:t>
      </w:r>
    </w:p>
    <w:p w14:paraId="562FD0F3" w14:textId="4B7B66D0" w:rsidR="00917E11" w:rsidRPr="00636975" w:rsidRDefault="00917E11" w:rsidP="00917E11">
      <w:pPr>
        <w:pStyle w:val="Brdtextmedindrag"/>
        <w:rPr>
          <w:sz w:val="18"/>
          <w:szCs w:val="18"/>
        </w:rPr>
      </w:pPr>
      <w:r w:rsidRPr="00636975">
        <w:rPr>
          <w:i/>
          <w:sz w:val="18"/>
          <w:szCs w:val="18"/>
        </w:rPr>
        <w:t>4.</w:t>
      </w:r>
      <w:r w:rsidRPr="00636975">
        <w:rPr>
          <w:sz w:val="18"/>
          <w:szCs w:val="18"/>
        </w:rPr>
        <w:t> om det är nödvändigt</w:t>
      </w:r>
      <w:r w:rsidRPr="00636975" w:rsidDel="00C23295">
        <w:rPr>
          <w:sz w:val="18"/>
          <w:szCs w:val="18"/>
        </w:rPr>
        <w:t xml:space="preserve"> </w:t>
      </w:r>
      <w:r w:rsidR="00C23295">
        <w:rPr>
          <w:sz w:val="18"/>
          <w:szCs w:val="18"/>
        </w:rPr>
        <w:t>med hänsyn till den</w:t>
      </w:r>
      <w:r w:rsidRPr="00636975">
        <w:rPr>
          <w:sz w:val="18"/>
          <w:szCs w:val="18"/>
        </w:rPr>
        <w:t xml:space="preserve"> nationell</w:t>
      </w:r>
      <w:r w:rsidR="00C23295">
        <w:rPr>
          <w:sz w:val="18"/>
          <w:szCs w:val="18"/>
        </w:rPr>
        <w:t>a</w:t>
      </w:r>
      <w:r w:rsidRPr="00636975">
        <w:rPr>
          <w:sz w:val="18"/>
          <w:szCs w:val="18"/>
        </w:rPr>
        <w:t xml:space="preserve"> säkerhet</w:t>
      </w:r>
      <w:r w:rsidR="00C23295">
        <w:rPr>
          <w:sz w:val="18"/>
          <w:szCs w:val="18"/>
        </w:rPr>
        <w:t>en</w:t>
      </w:r>
      <w:r w:rsidRPr="00636975">
        <w:rPr>
          <w:sz w:val="18"/>
          <w:szCs w:val="18"/>
        </w:rPr>
        <w:t xml:space="preserve"> eller</w:t>
      </w:r>
      <w:r w:rsidR="00C23295">
        <w:rPr>
          <w:sz w:val="18"/>
          <w:szCs w:val="18"/>
        </w:rPr>
        <w:t xml:space="preserve"> för att upprätthålla</w:t>
      </w:r>
      <w:r w:rsidRPr="00636975">
        <w:rPr>
          <w:sz w:val="18"/>
          <w:szCs w:val="18"/>
        </w:rPr>
        <w:t xml:space="preserve"> allmän ordning, eller</w:t>
      </w:r>
    </w:p>
    <w:p w14:paraId="036FD5C5" w14:textId="77777777" w:rsidR="00917E11" w:rsidRPr="00636975" w:rsidRDefault="00917E11" w:rsidP="00917E11">
      <w:pPr>
        <w:pStyle w:val="Brdtextmedindrag"/>
        <w:rPr>
          <w:sz w:val="18"/>
          <w:szCs w:val="18"/>
        </w:rPr>
      </w:pPr>
      <w:r w:rsidRPr="00636975">
        <w:rPr>
          <w:i/>
          <w:sz w:val="18"/>
          <w:szCs w:val="18"/>
        </w:rPr>
        <w:t>5.</w:t>
      </w:r>
      <w:r w:rsidRPr="00636975">
        <w:rPr>
          <w:sz w:val="18"/>
          <w:szCs w:val="18"/>
        </w:rPr>
        <w:t> </w:t>
      </w:r>
      <w:r>
        <w:rPr>
          <w:sz w:val="18"/>
          <w:szCs w:val="18"/>
        </w:rPr>
        <w:t xml:space="preserve">i enlighet med </w:t>
      </w:r>
      <w:r w:rsidRPr="00636975">
        <w:rPr>
          <w:sz w:val="18"/>
          <w:szCs w:val="18"/>
        </w:rPr>
        <w:t>artikel 44 i asyl- och migrationshanteringsförordningen.</w:t>
      </w:r>
    </w:p>
    <w:p w14:paraId="746891B9" w14:textId="77777777" w:rsidR="00917E11" w:rsidRPr="00636975" w:rsidRDefault="00917E11" w:rsidP="00917E11">
      <w:pPr>
        <w:pStyle w:val="Brdtextmedindrag"/>
        <w:rPr>
          <w:sz w:val="18"/>
          <w:szCs w:val="18"/>
        </w:rPr>
      </w:pPr>
      <w:r w:rsidRPr="00636975">
        <w:rPr>
          <w:sz w:val="18"/>
          <w:szCs w:val="18"/>
        </w:rPr>
        <w:t xml:space="preserve">Första stycket </w:t>
      </w:r>
      <w:r>
        <w:rPr>
          <w:i/>
          <w:iCs/>
          <w:sz w:val="18"/>
          <w:szCs w:val="18"/>
        </w:rPr>
        <w:t xml:space="preserve">1, </w:t>
      </w:r>
      <w:r w:rsidRPr="009D2D38">
        <w:rPr>
          <w:i/>
          <w:sz w:val="18"/>
          <w:szCs w:val="18"/>
        </w:rPr>
        <w:t>3</w:t>
      </w:r>
      <w:r w:rsidRPr="00636975">
        <w:rPr>
          <w:sz w:val="18"/>
          <w:szCs w:val="18"/>
        </w:rPr>
        <w:t xml:space="preserve"> </w:t>
      </w:r>
      <w:r w:rsidRPr="009D2D38">
        <w:rPr>
          <w:sz w:val="18"/>
          <w:szCs w:val="18"/>
        </w:rPr>
        <w:t>och</w:t>
      </w:r>
      <w:r w:rsidRPr="00636975">
        <w:rPr>
          <w:sz w:val="18"/>
          <w:szCs w:val="18"/>
        </w:rPr>
        <w:t xml:space="preserve"> </w:t>
      </w:r>
      <w:r w:rsidRPr="00636975">
        <w:rPr>
          <w:i/>
          <w:sz w:val="18"/>
          <w:szCs w:val="18"/>
        </w:rPr>
        <w:t>4</w:t>
      </w:r>
      <w:r w:rsidRPr="00636975">
        <w:rPr>
          <w:sz w:val="18"/>
          <w:szCs w:val="18"/>
        </w:rPr>
        <w:t xml:space="preserve"> gäller även ett barn som är medborgare i en annan EU-stat och som har rätt att vistas i Sverige i egenskap av sökande av flyktingförklaring enligt 5 kap. 1 b § första stycket.</w:t>
      </w:r>
    </w:p>
    <w:p w14:paraId="6AAB5805" w14:textId="77777777" w:rsidR="00917E11" w:rsidRDefault="00917E11" w:rsidP="00917E11">
      <w:pPr>
        <w:pStyle w:val="Brdtextmedindrag"/>
        <w:rPr>
          <w:sz w:val="18"/>
          <w:szCs w:val="18"/>
        </w:rPr>
      </w:pPr>
      <w:r w:rsidRPr="00636975">
        <w:rPr>
          <w:sz w:val="18"/>
          <w:szCs w:val="18"/>
        </w:rPr>
        <w:t xml:space="preserve">I fråga om ett barn som av allmän domstol har utvisats på grund av brott </w:t>
      </w:r>
      <w:r>
        <w:rPr>
          <w:sz w:val="18"/>
          <w:szCs w:val="18"/>
        </w:rPr>
        <w:t>gäller</w:t>
      </w:r>
      <w:r w:rsidRPr="00636975">
        <w:rPr>
          <w:sz w:val="18"/>
          <w:szCs w:val="18"/>
        </w:rPr>
        <w:t xml:space="preserve"> </w:t>
      </w:r>
      <w:r>
        <w:rPr>
          <w:sz w:val="18"/>
          <w:szCs w:val="18"/>
        </w:rPr>
        <w:t>6</w:t>
      </w:r>
      <w:r w:rsidRPr="00636975">
        <w:rPr>
          <w:sz w:val="18"/>
          <w:szCs w:val="18"/>
        </w:rPr>
        <w:t xml:space="preserve"> § i stället för </w:t>
      </w:r>
      <w:r>
        <w:rPr>
          <w:sz w:val="18"/>
          <w:szCs w:val="18"/>
        </w:rPr>
        <w:t>denna paragraf</w:t>
      </w:r>
      <w:r w:rsidRPr="00636975">
        <w:rPr>
          <w:sz w:val="18"/>
          <w:szCs w:val="18"/>
        </w:rPr>
        <w:t>.</w:t>
      </w:r>
    </w:p>
    <w:p w14:paraId="4A5CB4B9" w14:textId="77777777" w:rsidR="00917E11" w:rsidRDefault="00917E11" w:rsidP="00917E11">
      <w:pPr>
        <w:pStyle w:val="Brdtextmedindrag"/>
        <w:rPr>
          <w:sz w:val="18"/>
          <w:szCs w:val="18"/>
        </w:rPr>
      </w:pPr>
    </w:p>
    <w:p w14:paraId="618DEF2D" w14:textId="582403F7" w:rsidR="00917E11" w:rsidRDefault="00917E11" w:rsidP="00917E11">
      <w:pPr>
        <w:pStyle w:val="Brdtextmedindrag"/>
        <w:ind w:firstLine="0"/>
      </w:pPr>
      <w:r>
        <w:t>I paragrafen</w:t>
      </w:r>
      <w:r w:rsidRPr="00434EA1">
        <w:t xml:space="preserve"> </w:t>
      </w:r>
      <w:r>
        <w:t>anges grunderna för uppsikt och förvar av barn som är sökande av internationellt skydd</w:t>
      </w:r>
      <w:r w:rsidR="00800D34">
        <w:t xml:space="preserve"> eller flyktingförklaring</w:t>
      </w:r>
      <w:r>
        <w:t>.</w:t>
      </w:r>
      <w:r w:rsidRPr="00344498">
        <w:t xml:space="preserve"> </w:t>
      </w:r>
      <w:r>
        <w:t>Övervägandena finns i avsnitt 7.4.</w:t>
      </w:r>
    </w:p>
    <w:p w14:paraId="1D1D869D" w14:textId="68868AEA" w:rsidR="00917E11" w:rsidRDefault="00917E11" w:rsidP="00917E11">
      <w:pPr>
        <w:pStyle w:val="Brdtextmedindrag"/>
      </w:pPr>
      <w:r>
        <w:t>Det</w:t>
      </w:r>
      <w:r w:rsidDel="00AE71A0">
        <w:t xml:space="preserve"> </w:t>
      </w:r>
      <w:r>
        <w:t xml:space="preserve">införs en ny grund för uppsikt och förvar i </w:t>
      </w:r>
      <w:r>
        <w:rPr>
          <w:i/>
          <w:iCs/>
        </w:rPr>
        <w:t>f</w:t>
      </w:r>
      <w:r w:rsidRPr="00CD0B1F">
        <w:rPr>
          <w:i/>
          <w:iCs/>
        </w:rPr>
        <w:t>örsta</w:t>
      </w:r>
      <w:r w:rsidRPr="00AE1661">
        <w:rPr>
          <w:i/>
          <w:iCs/>
        </w:rPr>
        <w:t xml:space="preserve"> stycket </w:t>
      </w:r>
      <w:r>
        <w:rPr>
          <w:i/>
          <w:iCs/>
        </w:rPr>
        <w:t>1</w:t>
      </w:r>
      <w:r>
        <w:t>.</w:t>
      </w:r>
      <w:r w:rsidRPr="00F5578E">
        <w:t xml:space="preserve"> </w:t>
      </w:r>
      <w:r w:rsidR="00CE0B06">
        <w:t>Vid</w:t>
      </w:r>
      <w:r w:rsidR="00800D34">
        <w:t xml:space="preserve"> bedömningen av om det finns en sådan </w:t>
      </w:r>
      <w:r w:rsidR="00CE0B06">
        <w:t>risk för att barnet avviker</w:t>
      </w:r>
      <w:r w:rsidR="00800D34">
        <w:t xml:space="preserve"> som </w:t>
      </w:r>
      <w:r w:rsidR="00CE0B06">
        <w:t xml:space="preserve">anges i punkten får </w:t>
      </w:r>
      <w:r w:rsidR="00800D34">
        <w:t xml:space="preserve">enligt </w:t>
      </w:r>
      <w:r>
        <w:t xml:space="preserve">1 kap. 15 § </w:t>
      </w:r>
      <w:r w:rsidR="00CE0B06">
        <w:t>e</w:t>
      </w:r>
      <w:r w:rsidR="00800D34">
        <w:t xml:space="preserve">ndast </w:t>
      </w:r>
      <w:r w:rsidR="00CE0B06">
        <w:t>de</w:t>
      </w:r>
      <w:r w:rsidR="00800D34">
        <w:t xml:space="preserve"> omständigheter</w:t>
      </w:r>
      <w:r w:rsidR="00CE0B06">
        <w:t xml:space="preserve"> som räknas upp i den paragrafen</w:t>
      </w:r>
      <w:r w:rsidR="00800D34">
        <w:t xml:space="preserve"> </w:t>
      </w:r>
      <w:r>
        <w:t>beaktas</w:t>
      </w:r>
      <w:r w:rsidR="00CE0B06">
        <w:t>.</w:t>
      </w:r>
      <w:r>
        <w:t xml:space="preserve"> Den nya grunden genomför delvis artikel 10 i det nya omarbetade mottagande</w:t>
      </w:r>
      <w:r>
        <w:softHyphen/>
        <w:t>direktivet.</w:t>
      </w:r>
    </w:p>
    <w:p w14:paraId="10C1F2C7" w14:textId="77777777" w:rsidR="00917E11" w:rsidRDefault="00917E11" w:rsidP="00917E11">
      <w:pPr>
        <w:pStyle w:val="Brdtextmedindrag"/>
      </w:pPr>
      <w:r>
        <w:t xml:space="preserve">Enligt ändringen i </w:t>
      </w:r>
      <w:r>
        <w:rPr>
          <w:i/>
          <w:iCs/>
        </w:rPr>
        <w:t>andra stycket</w:t>
      </w:r>
      <w:r>
        <w:t xml:space="preserve"> gäller den nya grunden även ett barn som är EU-medborgare och har rätt att vistas i Sverige i egenskap av sökande av flyktingförklaring.</w:t>
      </w:r>
    </w:p>
    <w:p w14:paraId="7B8B898A" w14:textId="77777777" w:rsidR="00917E11" w:rsidRDefault="00917E11" w:rsidP="00917E11">
      <w:pPr>
        <w:pStyle w:val="Brdtextmedindrag"/>
      </w:pPr>
      <w:r>
        <w:t>Övriga ändringar är endast redaktionella.</w:t>
      </w:r>
    </w:p>
    <w:p w14:paraId="33287DC0" w14:textId="77777777" w:rsidR="00917E11" w:rsidRDefault="00917E11" w:rsidP="00917E11">
      <w:pPr>
        <w:pStyle w:val="Brdtextmedindrag"/>
      </w:pPr>
    </w:p>
    <w:p w14:paraId="336D0A17" w14:textId="77777777" w:rsidR="00917E11" w:rsidRPr="00636975" w:rsidRDefault="00917E11" w:rsidP="00917E11">
      <w:pPr>
        <w:pStyle w:val="Brdtext"/>
        <w:keepNext/>
        <w:rPr>
          <w:sz w:val="18"/>
          <w:szCs w:val="18"/>
        </w:rPr>
      </w:pPr>
      <w:r w:rsidRPr="00636975">
        <w:rPr>
          <w:b/>
          <w:sz w:val="18"/>
          <w:szCs w:val="18"/>
        </w:rPr>
        <w:t>1</w:t>
      </w:r>
      <w:r>
        <w:rPr>
          <w:b/>
          <w:sz w:val="18"/>
          <w:szCs w:val="18"/>
        </w:rPr>
        <w:t>1</w:t>
      </w:r>
      <w:r w:rsidRPr="00636975">
        <w:rPr>
          <w:b/>
          <w:sz w:val="18"/>
          <w:szCs w:val="18"/>
        </w:rPr>
        <w:t> §</w:t>
      </w:r>
      <w:r w:rsidRPr="00636975">
        <w:rPr>
          <w:sz w:val="18"/>
          <w:szCs w:val="18"/>
        </w:rPr>
        <w:t>    En utlänning får inte hållas i förvar längre tid än</w:t>
      </w:r>
    </w:p>
    <w:p w14:paraId="7928D7F0" w14:textId="78030264" w:rsidR="00917E11" w:rsidRPr="00636975" w:rsidRDefault="00917E11" w:rsidP="00917E11">
      <w:pPr>
        <w:pStyle w:val="Brdtextmedindrag"/>
        <w:keepNext/>
        <w:rPr>
          <w:sz w:val="18"/>
          <w:szCs w:val="18"/>
        </w:rPr>
      </w:pPr>
      <w:r w:rsidRPr="00636975">
        <w:rPr>
          <w:sz w:val="18"/>
          <w:szCs w:val="18"/>
        </w:rPr>
        <w:t>1. </w:t>
      </w:r>
      <w:r w:rsidR="0039763E">
        <w:rPr>
          <w:sz w:val="18"/>
          <w:szCs w:val="18"/>
        </w:rPr>
        <w:t>fyra veckor</w:t>
      </w:r>
      <w:r w:rsidRPr="00636975">
        <w:rPr>
          <w:sz w:val="18"/>
          <w:szCs w:val="18"/>
        </w:rPr>
        <w:t xml:space="preserve"> </w:t>
      </w:r>
      <w:r w:rsidR="00C23295">
        <w:rPr>
          <w:sz w:val="18"/>
          <w:szCs w:val="18"/>
        </w:rPr>
        <w:t xml:space="preserve">om det sker </w:t>
      </w:r>
      <w:r w:rsidRPr="00636975">
        <w:rPr>
          <w:sz w:val="18"/>
          <w:szCs w:val="18"/>
        </w:rPr>
        <w:t xml:space="preserve">med stöd av </w:t>
      </w:r>
      <w:r>
        <w:rPr>
          <w:sz w:val="18"/>
          <w:szCs w:val="18"/>
        </w:rPr>
        <w:t>3</w:t>
      </w:r>
      <w:r w:rsidRPr="00636975">
        <w:rPr>
          <w:sz w:val="18"/>
          <w:szCs w:val="18"/>
        </w:rPr>
        <w:t xml:space="preserve"> § första stycket 1 eller 2 eller </w:t>
      </w:r>
      <w:r>
        <w:rPr>
          <w:sz w:val="18"/>
          <w:szCs w:val="18"/>
        </w:rPr>
        <w:t>5</w:t>
      </w:r>
      <w:r w:rsidRPr="00636975">
        <w:rPr>
          <w:sz w:val="18"/>
          <w:szCs w:val="18"/>
        </w:rPr>
        <w:t> §</w:t>
      </w:r>
      <w:r w:rsidR="00BB7299">
        <w:rPr>
          <w:sz w:val="18"/>
          <w:szCs w:val="18"/>
        </w:rPr>
        <w:t xml:space="preserve"> första stycket</w:t>
      </w:r>
      <w:r w:rsidR="0037744A">
        <w:rPr>
          <w:sz w:val="18"/>
          <w:szCs w:val="18"/>
        </w:rPr>
        <w:t xml:space="preserve"> </w:t>
      </w:r>
      <w:r w:rsidRPr="00636975">
        <w:rPr>
          <w:sz w:val="18"/>
          <w:szCs w:val="18"/>
        </w:rPr>
        <w:t>1,</w:t>
      </w:r>
    </w:p>
    <w:p w14:paraId="2EF10C3F" w14:textId="46CC00C7" w:rsidR="00917E11" w:rsidRPr="00636975" w:rsidRDefault="00917E11" w:rsidP="00917E11">
      <w:pPr>
        <w:pStyle w:val="Brdtextmedindrag"/>
        <w:rPr>
          <w:sz w:val="18"/>
          <w:szCs w:val="18"/>
        </w:rPr>
      </w:pPr>
      <w:r w:rsidRPr="00636975">
        <w:rPr>
          <w:sz w:val="18"/>
          <w:szCs w:val="18"/>
        </w:rPr>
        <w:t>2.</w:t>
      </w:r>
      <w:r>
        <w:rPr>
          <w:sz w:val="18"/>
          <w:szCs w:val="18"/>
        </w:rPr>
        <w:t> </w:t>
      </w:r>
      <w:r w:rsidRPr="00636975">
        <w:rPr>
          <w:sz w:val="18"/>
          <w:szCs w:val="18"/>
        </w:rPr>
        <w:t xml:space="preserve">tolv veckor </w:t>
      </w:r>
      <w:r w:rsidR="00C23295">
        <w:rPr>
          <w:sz w:val="18"/>
          <w:szCs w:val="18"/>
        </w:rPr>
        <w:t xml:space="preserve">om det sker </w:t>
      </w:r>
      <w:r w:rsidRPr="00636975">
        <w:rPr>
          <w:sz w:val="18"/>
          <w:szCs w:val="18"/>
        </w:rPr>
        <w:t xml:space="preserve">med stöd av </w:t>
      </w:r>
      <w:r>
        <w:rPr>
          <w:sz w:val="18"/>
          <w:szCs w:val="18"/>
        </w:rPr>
        <w:t>3</w:t>
      </w:r>
      <w:r w:rsidRPr="00636975">
        <w:rPr>
          <w:sz w:val="18"/>
          <w:szCs w:val="18"/>
        </w:rPr>
        <w:t xml:space="preserve"> § första stycket </w:t>
      </w:r>
      <w:r w:rsidRPr="00636975">
        <w:rPr>
          <w:i/>
          <w:sz w:val="18"/>
          <w:szCs w:val="18"/>
        </w:rPr>
        <w:t>4</w:t>
      </w:r>
      <w:r w:rsidRPr="00636975">
        <w:rPr>
          <w:sz w:val="18"/>
          <w:szCs w:val="18"/>
        </w:rPr>
        <w:t>, och</w:t>
      </w:r>
    </w:p>
    <w:p w14:paraId="706FA2AD" w14:textId="214646D2" w:rsidR="00917E11" w:rsidRPr="00636975" w:rsidRDefault="00917E11" w:rsidP="00917E11">
      <w:pPr>
        <w:pStyle w:val="Brdtextmedindrag"/>
        <w:rPr>
          <w:sz w:val="18"/>
          <w:szCs w:val="18"/>
        </w:rPr>
      </w:pPr>
      <w:r w:rsidRPr="00636975">
        <w:rPr>
          <w:sz w:val="18"/>
          <w:szCs w:val="18"/>
        </w:rPr>
        <w:t>3. tolv månader</w:t>
      </w:r>
      <w:r w:rsidR="00C23295">
        <w:rPr>
          <w:sz w:val="18"/>
          <w:szCs w:val="18"/>
        </w:rPr>
        <w:t xml:space="preserve"> om det sker</w:t>
      </w:r>
      <w:r w:rsidRPr="00636975">
        <w:rPr>
          <w:sz w:val="18"/>
          <w:szCs w:val="18"/>
        </w:rPr>
        <w:t xml:space="preserve"> med stöd av </w:t>
      </w:r>
      <w:r>
        <w:rPr>
          <w:sz w:val="18"/>
          <w:szCs w:val="18"/>
        </w:rPr>
        <w:t>3</w:t>
      </w:r>
      <w:r w:rsidRPr="00636975">
        <w:rPr>
          <w:sz w:val="18"/>
          <w:szCs w:val="18"/>
        </w:rPr>
        <w:t xml:space="preserve"> § första stycket </w:t>
      </w:r>
      <w:r w:rsidRPr="00636975">
        <w:rPr>
          <w:i/>
          <w:sz w:val="18"/>
          <w:szCs w:val="18"/>
        </w:rPr>
        <w:t>3</w:t>
      </w:r>
      <w:r w:rsidRPr="00636975">
        <w:rPr>
          <w:sz w:val="18"/>
          <w:szCs w:val="18"/>
        </w:rPr>
        <w:t xml:space="preserve">, </w:t>
      </w:r>
      <w:r w:rsidRPr="00636975">
        <w:rPr>
          <w:i/>
          <w:sz w:val="18"/>
          <w:szCs w:val="18"/>
        </w:rPr>
        <w:t xml:space="preserve">5 </w:t>
      </w:r>
      <w:r w:rsidRPr="00F874E7">
        <w:rPr>
          <w:iCs/>
          <w:sz w:val="18"/>
          <w:szCs w:val="18"/>
        </w:rPr>
        <w:t>eller</w:t>
      </w:r>
      <w:r w:rsidRPr="00636975">
        <w:rPr>
          <w:i/>
          <w:sz w:val="18"/>
          <w:szCs w:val="18"/>
        </w:rPr>
        <w:t xml:space="preserve"> 6</w:t>
      </w:r>
      <w:r w:rsidRPr="00636975">
        <w:rPr>
          <w:sz w:val="18"/>
          <w:szCs w:val="18"/>
        </w:rPr>
        <w:t>.</w:t>
      </w:r>
    </w:p>
    <w:p w14:paraId="05C0C63B" w14:textId="77777777" w:rsidR="00917E11" w:rsidRDefault="00917E11" w:rsidP="00917E11">
      <w:pPr>
        <w:pStyle w:val="Brdtextmedindrag"/>
        <w:ind w:firstLine="0"/>
      </w:pPr>
    </w:p>
    <w:p w14:paraId="4F8170D1" w14:textId="604C50F8" w:rsidR="00917E11" w:rsidRDefault="00917E11" w:rsidP="00917E11">
      <w:pPr>
        <w:pStyle w:val="Brdtextmedindrag"/>
        <w:ind w:firstLine="0"/>
      </w:pPr>
      <w:r w:rsidRPr="00223910">
        <w:t>Paragrafen reglerar tillsammans med 1</w:t>
      </w:r>
      <w:r>
        <w:t>2</w:t>
      </w:r>
      <w:r w:rsidRPr="00223910">
        <w:t xml:space="preserve"> § </w:t>
      </w:r>
      <w:r w:rsidR="00800D34">
        <w:t>hur länge er</w:t>
      </w:r>
      <w:r w:rsidRPr="00223910">
        <w:t xml:space="preserve"> </w:t>
      </w:r>
      <w:r w:rsidR="00800D34">
        <w:t xml:space="preserve">en </w:t>
      </w:r>
      <w:r w:rsidRPr="00223910">
        <w:t>utlänning som har fyllt 18 år</w:t>
      </w:r>
      <w:r w:rsidR="00800D34">
        <w:t xml:space="preserve"> får hållas i förvar</w:t>
      </w:r>
      <w:r w:rsidRPr="00223910">
        <w:t xml:space="preserve">. </w:t>
      </w:r>
      <w:r w:rsidR="00086C5C">
        <w:t>Paragrafen utformas efter synpunkter från</w:t>
      </w:r>
      <w:r w:rsidR="00086C5C">
        <w:rPr>
          <w:i/>
          <w:iCs/>
        </w:rPr>
        <w:t xml:space="preserve"> Lagrådet</w:t>
      </w:r>
      <w:r w:rsidR="00086C5C">
        <w:t xml:space="preserve">. </w:t>
      </w:r>
      <w:r w:rsidRPr="00223910">
        <w:t>Över</w:t>
      </w:r>
      <w:r w:rsidRPr="00223910">
        <w:softHyphen/>
        <w:t>vägandena finns i avsnitt 8.2 och 8.3.</w:t>
      </w:r>
    </w:p>
    <w:p w14:paraId="33D1E249" w14:textId="63182968" w:rsidR="00917E11" w:rsidRDefault="00917E11" w:rsidP="00917E11">
      <w:pPr>
        <w:pStyle w:val="Brdtextmedindrag"/>
      </w:pPr>
      <w:r>
        <w:t xml:space="preserve">Genom ändringen i </w:t>
      </w:r>
      <w:r w:rsidRPr="00AD2A63">
        <w:rPr>
          <w:i/>
        </w:rPr>
        <w:t>punkt 3</w:t>
      </w:r>
      <w:r>
        <w:rPr>
          <w:i/>
          <w:iCs/>
        </w:rPr>
        <w:t xml:space="preserve"> </w:t>
      </w:r>
      <w:r w:rsidRPr="00E931CE">
        <w:t xml:space="preserve">införs </w:t>
      </w:r>
      <w:r w:rsidRPr="00AD2A63">
        <w:t>en</w:t>
      </w:r>
      <w:r w:rsidR="00A17418">
        <w:t xml:space="preserve"> längsta</w:t>
      </w:r>
      <w:r w:rsidRPr="00AD2A63" w:rsidDel="00A17418">
        <w:t xml:space="preserve"> </w:t>
      </w:r>
      <w:r w:rsidRPr="00AD2A63">
        <w:t>tid om tolv månader</w:t>
      </w:r>
      <w:r>
        <w:rPr>
          <w:i/>
          <w:iCs/>
        </w:rPr>
        <w:t xml:space="preserve"> </w:t>
      </w:r>
      <w:r>
        <w:t>för förvar med stöd av 3</w:t>
      </w:r>
      <w:r w:rsidR="001C1280">
        <w:t> </w:t>
      </w:r>
      <w:r>
        <w:t>§ första stycket 3, som avser förvar på grund av att utlänningen inte har följt ett beslut om boendeskyldighet enligt mot</w:t>
      </w:r>
      <w:r>
        <w:softHyphen/>
        <w:t>tagande</w:t>
      </w:r>
      <w:r>
        <w:softHyphen/>
        <w:t xml:space="preserve">lagen (2026:000). </w:t>
      </w:r>
    </w:p>
    <w:p w14:paraId="15E2D4A0" w14:textId="77777777" w:rsidR="00917E11" w:rsidRDefault="00917E11" w:rsidP="00917E11">
      <w:pPr>
        <w:pStyle w:val="Brdtextmedindrag"/>
      </w:pPr>
      <w:r>
        <w:t>Övriga ändringar är endast redaktionella.</w:t>
      </w:r>
    </w:p>
    <w:p w14:paraId="3A03CA41" w14:textId="77777777" w:rsidR="00917E11" w:rsidRDefault="00917E11" w:rsidP="00917E11">
      <w:pPr>
        <w:pStyle w:val="Brdtextmedindrag"/>
        <w:ind w:firstLine="0"/>
      </w:pPr>
    </w:p>
    <w:p w14:paraId="3E72E812" w14:textId="77777777" w:rsidR="00917E11" w:rsidRPr="00636975" w:rsidRDefault="00917E11" w:rsidP="00917E11">
      <w:pPr>
        <w:pStyle w:val="Brdtext"/>
        <w:rPr>
          <w:sz w:val="18"/>
          <w:szCs w:val="18"/>
        </w:rPr>
      </w:pPr>
      <w:r>
        <w:rPr>
          <w:b/>
          <w:sz w:val="18"/>
          <w:szCs w:val="18"/>
        </w:rPr>
        <w:t>13</w:t>
      </w:r>
      <w:r w:rsidRPr="00636975">
        <w:rPr>
          <w:b/>
          <w:sz w:val="18"/>
          <w:szCs w:val="18"/>
        </w:rPr>
        <w:t> §</w:t>
      </w:r>
      <w:r w:rsidRPr="00636975">
        <w:rPr>
          <w:sz w:val="18"/>
          <w:szCs w:val="18"/>
        </w:rPr>
        <w:t>    Ett</w:t>
      </w:r>
      <w:r>
        <w:rPr>
          <w:sz w:val="18"/>
          <w:szCs w:val="18"/>
        </w:rPr>
        <w:t xml:space="preserve"> barn får, i andra fall än som avses i andra stycket, inte hållas i förvar längre sammanlagd tid än sex dygn eller, om det finns synnerliga skäl, ytterligare sex dygn. Om barnet inte har hållits i förvar under en tolvmånadersperiod ska tidigare tid i förvar inte beaktas vid fastställandet av förvarstiden.</w:t>
      </w:r>
    </w:p>
    <w:p w14:paraId="593DC6D1" w14:textId="30F95539" w:rsidR="00917E11" w:rsidRDefault="00917E11" w:rsidP="00917E11">
      <w:pPr>
        <w:pStyle w:val="Brdtextmedindrag"/>
        <w:rPr>
          <w:sz w:val="18"/>
          <w:szCs w:val="18"/>
        </w:rPr>
      </w:pPr>
      <w:r>
        <w:rPr>
          <w:sz w:val="18"/>
          <w:szCs w:val="18"/>
        </w:rPr>
        <w:t xml:space="preserve">I ett säkerhetsärende får ett barn inte hållas i förvar med stöd av 4 § första stycket </w:t>
      </w:r>
      <w:r>
        <w:rPr>
          <w:i/>
          <w:iCs/>
          <w:sz w:val="18"/>
          <w:szCs w:val="18"/>
        </w:rPr>
        <w:t xml:space="preserve">1, </w:t>
      </w:r>
      <w:r w:rsidRPr="007267BE">
        <w:rPr>
          <w:i/>
          <w:iCs/>
          <w:sz w:val="18"/>
          <w:szCs w:val="18"/>
        </w:rPr>
        <w:t>3</w:t>
      </w:r>
      <w:r>
        <w:rPr>
          <w:sz w:val="18"/>
          <w:szCs w:val="18"/>
        </w:rPr>
        <w:t xml:space="preserve"> eller </w:t>
      </w:r>
      <w:r w:rsidRPr="007267BE">
        <w:rPr>
          <w:i/>
          <w:iCs/>
          <w:sz w:val="18"/>
          <w:szCs w:val="18"/>
        </w:rPr>
        <w:t>4</w:t>
      </w:r>
      <w:r>
        <w:rPr>
          <w:sz w:val="18"/>
          <w:szCs w:val="18"/>
        </w:rPr>
        <w:t xml:space="preserve"> eller 6 § längre sammanlagd tid än tre månader eller, om det finns synnerliga skäl, sex månader. Dessa tidsgränser gäller även i fråga om ett barn som av allmän domstol har utvisats på grund av brott.</w:t>
      </w:r>
    </w:p>
    <w:p w14:paraId="32011652" w14:textId="77777777" w:rsidR="00917E11" w:rsidRDefault="00917E11" w:rsidP="00917E11">
      <w:pPr>
        <w:pStyle w:val="Brdtextmedindrag"/>
        <w:ind w:firstLine="0"/>
        <w:rPr>
          <w:sz w:val="18"/>
          <w:szCs w:val="18"/>
        </w:rPr>
      </w:pPr>
    </w:p>
    <w:p w14:paraId="6EC20BD2" w14:textId="68472866" w:rsidR="00917E11" w:rsidRDefault="00917E11" w:rsidP="00917E11">
      <w:pPr>
        <w:pStyle w:val="Brdtextmedindrag"/>
        <w:ind w:firstLine="0"/>
        <w:rPr>
          <w:highlight w:val="yellow"/>
        </w:rPr>
      </w:pPr>
      <w:r w:rsidRPr="00ED6042">
        <w:t xml:space="preserve">I paragrafen regleras </w:t>
      </w:r>
      <w:r w:rsidR="00A17418">
        <w:t>hur länge ett barn får hållas i förvar</w:t>
      </w:r>
      <w:r w:rsidRPr="00ED6042">
        <w:t>. Övervägandena finns i avsnitt 8.4.</w:t>
      </w:r>
    </w:p>
    <w:p w14:paraId="254C74CC" w14:textId="0CE5AFD8" w:rsidR="00917E11" w:rsidRDefault="00917E11" w:rsidP="00917E11">
      <w:pPr>
        <w:pStyle w:val="Brdtextmedindrag"/>
      </w:pPr>
      <w:r>
        <w:t xml:space="preserve">Genom ändringen i </w:t>
      </w:r>
      <w:r>
        <w:rPr>
          <w:i/>
          <w:iCs/>
        </w:rPr>
        <w:t>andra stycket</w:t>
      </w:r>
      <w:r>
        <w:t xml:space="preserve"> omfattar de särskilda tid</w:t>
      </w:r>
      <w:r w:rsidR="00A17418">
        <w:t>er</w:t>
      </w:r>
      <w:r>
        <w:t xml:space="preserve"> som enligt stycket gäller för förvar av barn i säkerhetsärenden även förvar med stöd av 4 § första stycket 1, som avser förvar på grund av att barnet inte har följt ett beslut om boendeskyldighet enligt mottagande</w:t>
      </w:r>
      <w:r>
        <w:softHyphen/>
        <w:t>lagen.</w:t>
      </w:r>
      <w:r w:rsidRPr="005C029C">
        <w:t xml:space="preserve"> </w:t>
      </w:r>
    </w:p>
    <w:p w14:paraId="0129732E" w14:textId="77777777" w:rsidR="00917E11" w:rsidRDefault="00917E11" w:rsidP="00917E11">
      <w:pPr>
        <w:pStyle w:val="Brdtextmedindrag"/>
      </w:pPr>
      <w:r>
        <w:t>Övriga ändringar är endast redaktionella.</w:t>
      </w:r>
    </w:p>
    <w:p w14:paraId="2E34609D" w14:textId="77777777" w:rsidR="00917E11" w:rsidRDefault="00917E11" w:rsidP="00917E11">
      <w:pPr>
        <w:pStyle w:val="Brdtextmedindrag"/>
        <w:ind w:firstLine="0"/>
      </w:pPr>
    </w:p>
    <w:p w14:paraId="2A6B23A8" w14:textId="74982774" w:rsidR="00917E11" w:rsidRPr="00636975" w:rsidRDefault="00917E11" w:rsidP="00917E11">
      <w:pPr>
        <w:pStyle w:val="Brdtext"/>
        <w:rPr>
          <w:sz w:val="18"/>
          <w:szCs w:val="18"/>
        </w:rPr>
      </w:pPr>
      <w:r>
        <w:rPr>
          <w:b/>
          <w:sz w:val="18"/>
          <w:szCs w:val="18"/>
        </w:rPr>
        <w:t>16</w:t>
      </w:r>
      <w:r w:rsidRPr="00636975">
        <w:rPr>
          <w:b/>
          <w:sz w:val="18"/>
          <w:szCs w:val="18"/>
        </w:rPr>
        <w:t> §</w:t>
      </w:r>
      <w:r w:rsidRPr="00636975">
        <w:rPr>
          <w:sz w:val="18"/>
          <w:szCs w:val="18"/>
        </w:rPr>
        <w:t xml:space="preserve">    Ett beslut om förvar enligt </w:t>
      </w:r>
      <w:r>
        <w:rPr>
          <w:sz w:val="18"/>
          <w:szCs w:val="18"/>
        </w:rPr>
        <w:t>3</w:t>
      </w:r>
      <w:r w:rsidRPr="00636975">
        <w:rPr>
          <w:sz w:val="18"/>
          <w:szCs w:val="18"/>
        </w:rPr>
        <w:t> § första stycket 3–</w:t>
      </w:r>
      <w:r w:rsidRPr="00636975">
        <w:rPr>
          <w:i/>
          <w:sz w:val="18"/>
          <w:szCs w:val="18"/>
        </w:rPr>
        <w:t>7</w:t>
      </w:r>
      <w:r w:rsidRPr="00636975">
        <w:rPr>
          <w:sz w:val="18"/>
          <w:szCs w:val="18"/>
        </w:rPr>
        <w:t xml:space="preserve">, </w:t>
      </w:r>
      <w:r>
        <w:rPr>
          <w:sz w:val="18"/>
          <w:szCs w:val="18"/>
        </w:rPr>
        <w:t>5</w:t>
      </w:r>
      <w:r w:rsidRPr="00636975">
        <w:rPr>
          <w:sz w:val="18"/>
          <w:szCs w:val="18"/>
        </w:rPr>
        <w:t> § </w:t>
      </w:r>
      <w:r w:rsidR="0021122E">
        <w:rPr>
          <w:sz w:val="18"/>
          <w:szCs w:val="18"/>
        </w:rPr>
        <w:t xml:space="preserve">första stycket </w:t>
      </w:r>
      <w:r w:rsidRPr="00636975">
        <w:rPr>
          <w:sz w:val="18"/>
          <w:szCs w:val="18"/>
        </w:rPr>
        <w:t>2</w:t>
      </w:r>
      <w:r>
        <w:rPr>
          <w:sz w:val="18"/>
          <w:szCs w:val="18"/>
        </w:rPr>
        <w:t xml:space="preserve"> eller </w:t>
      </w:r>
      <w:r w:rsidR="0021122E">
        <w:rPr>
          <w:sz w:val="18"/>
          <w:szCs w:val="18"/>
        </w:rPr>
        <w:t>andra stycket</w:t>
      </w:r>
      <w:r w:rsidRPr="00636975">
        <w:rPr>
          <w:sz w:val="18"/>
          <w:szCs w:val="18"/>
        </w:rPr>
        <w:t xml:space="preserve"> eller </w:t>
      </w:r>
      <w:r>
        <w:rPr>
          <w:sz w:val="18"/>
          <w:szCs w:val="18"/>
        </w:rPr>
        <w:t>9</w:t>
      </w:r>
      <w:r w:rsidRPr="00636975">
        <w:rPr>
          <w:sz w:val="18"/>
          <w:szCs w:val="18"/>
        </w:rPr>
        <w:t xml:space="preserve"> § ska prövas på nytt inom två månader från den dag då </w:t>
      </w:r>
      <w:r w:rsidR="00CD2D84">
        <w:rPr>
          <w:sz w:val="18"/>
          <w:szCs w:val="18"/>
        </w:rPr>
        <w:t xml:space="preserve">verkställigheten av </w:t>
      </w:r>
      <w:r w:rsidRPr="00636975">
        <w:rPr>
          <w:sz w:val="18"/>
          <w:szCs w:val="18"/>
        </w:rPr>
        <w:t xml:space="preserve">beslutet </w:t>
      </w:r>
      <w:r w:rsidR="00CD2D84">
        <w:rPr>
          <w:sz w:val="18"/>
          <w:szCs w:val="18"/>
        </w:rPr>
        <w:t>påbörjades</w:t>
      </w:r>
      <w:r w:rsidRPr="00636975">
        <w:rPr>
          <w:sz w:val="18"/>
          <w:szCs w:val="18"/>
        </w:rPr>
        <w:t xml:space="preserve">. Har beslutet föregåtts av ett interimistiskt beslut om förvar </w:t>
      </w:r>
      <w:r w:rsidR="00CD2D84">
        <w:rPr>
          <w:sz w:val="18"/>
          <w:szCs w:val="18"/>
        </w:rPr>
        <w:t xml:space="preserve">enligt 24 § </w:t>
      </w:r>
      <w:r w:rsidRPr="00636975">
        <w:rPr>
          <w:sz w:val="18"/>
          <w:szCs w:val="18"/>
        </w:rPr>
        <w:t xml:space="preserve">ska tidsfristen räknas från den dag </w:t>
      </w:r>
      <w:r>
        <w:rPr>
          <w:sz w:val="18"/>
          <w:szCs w:val="18"/>
        </w:rPr>
        <w:t xml:space="preserve">då </w:t>
      </w:r>
      <w:r w:rsidRPr="00636975">
        <w:rPr>
          <w:sz w:val="18"/>
          <w:szCs w:val="18"/>
        </w:rPr>
        <w:t xml:space="preserve">det </w:t>
      </w:r>
      <w:r>
        <w:rPr>
          <w:sz w:val="18"/>
          <w:szCs w:val="18"/>
        </w:rPr>
        <w:t xml:space="preserve">interimistiska </w:t>
      </w:r>
      <w:r w:rsidRPr="00636975">
        <w:rPr>
          <w:sz w:val="18"/>
          <w:szCs w:val="18"/>
        </w:rPr>
        <w:t xml:space="preserve">beslutet verkställdes. </w:t>
      </w:r>
    </w:p>
    <w:p w14:paraId="6B43A0FC" w14:textId="77777777" w:rsidR="00917E11" w:rsidRDefault="00917E11" w:rsidP="00917E11">
      <w:pPr>
        <w:pStyle w:val="Brdtextmedindrag"/>
        <w:rPr>
          <w:sz w:val="18"/>
          <w:szCs w:val="18"/>
        </w:rPr>
      </w:pPr>
      <w:r w:rsidRPr="00636975">
        <w:rPr>
          <w:sz w:val="18"/>
          <w:szCs w:val="18"/>
        </w:rPr>
        <w:t xml:space="preserve">Om utlänningen </w:t>
      </w:r>
      <w:r>
        <w:rPr>
          <w:sz w:val="18"/>
          <w:szCs w:val="18"/>
        </w:rPr>
        <w:t xml:space="preserve">efter den nya prövningen </w:t>
      </w:r>
      <w:r w:rsidRPr="00636975">
        <w:rPr>
          <w:sz w:val="18"/>
          <w:szCs w:val="18"/>
        </w:rPr>
        <w:t xml:space="preserve">är kvar i förvar ska en ny prövning fortlöpande </w:t>
      </w:r>
      <w:r>
        <w:rPr>
          <w:sz w:val="18"/>
          <w:szCs w:val="18"/>
        </w:rPr>
        <w:t>göras</w:t>
      </w:r>
      <w:r w:rsidRPr="00636975">
        <w:rPr>
          <w:sz w:val="18"/>
          <w:szCs w:val="18"/>
        </w:rPr>
        <w:t xml:space="preserve"> inom två månader från det senaste förvarsbeslutet.</w:t>
      </w:r>
    </w:p>
    <w:p w14:paraId="1C83C78B" w14:textId="77777777" w:rsidR="00917E11" w:rsidRDefault="00917E11" w:rsidP="00917E11">
      <w:pPr>
        <w:pStyle w:val="Brdtextmedindrag"/>
        <w:ind w:firstLine="0"/>
      </w:pPr>
    </w:p>
    <w:p w14:paraId="068ACF3B" w14:textId="77777777" w:rsidR="00917E11" w:rsidRDefault="00917E11" w:rsidP="00917E11">
      <w:pPr>
        <w:pStyle w:val="Brdtextmedindrag"/>
        <w:ind w:firstLine="0"/>
      </w:pPr>
      <w:r w:rsidRPr="00223910">
        <w:t>I paragrafen regleras när beslut om förvar av en utlänning som har fyllt 18</w:t>
      </w:r>
      <w:r>
        <w:t> </w:t>
      </w:r>
      <w:r w:rsidRPr="00223910">
        <w:t>år ska prövas på nytt. Övervägandena finns i avsnitt 9.2</w:t>
      </w:r>
      <w:r>
        <w:t>.</w:t>
      </w:r>
    </w:p>
    <w:p w14:paraId="163CB299" w14:textId="77777777" w:rsidR="00917E11" w:rsidRPr="00F92B7C" w:rsidRDefault="00917E11" w:rsidP="00917E11">
      <w:pPr>
        <w:pStyle w:val="Brdtextmedindrag"/>
      </w:pPr>
      <w:r>
        <w:t xml:space="preserve">Ändringen i </w:t>
      </w:r>
      <w:r>
        <w:rPr>
          <w:i/>
          <w:iCs/>
        </w:rPr>
        <w:t xml:space="preserve">första stycket </w:t>
      </w:r>
      <w:r>
        <w:t xml:space="preserve">innebär att </w:t>
      </w:r>
      <w:r>
        <w:rPr>
          <w:iCs/>
        </w:rPr>
        <w:t xml:space="preserve">även ett beslut om förvar med </w:t>
      </w:r>
      <w:r>
        <w:t>stöd av 3 § första stycket 3, som avser förvar på grund av att utlänningen inte har följt ett beslut om boendeskyldighet enligt mottagandelagen, ska prövas på nytt under de förut</w:t>
      </w:r>
      <w:r>
        <w:softHyphen/>
        <w:t xml:space="preserve">sättningar som framgår av paragrafen. </w:t>
      </w:r>
    </w:p>
    <w:p w14:paraId="319C58D9" w14:textId="77777777" w:rsidR="00917E11" w:rsidRDefault="00917E11" w:rsidP="00917E11">
      <w:pPr>
        <w:pStyle w:val="Rubrik2"/>
      </w:pPr>
      <w:bookmarkStart w:id="345" w:name="_Toc224544990"/>
      <w:bookmarkStart w:id="346" w:name="_Toc228372557"/>
      <w:r>
        <w:t>Förslaget till lag om ändring i utlänningslagen (2005:716)</w:t>
      </w:r>
      <w:bookmarkEnd w:id="345"/>
      <w:bookmarkEnd w:id="346"/>
    </w:p>
    <w:p w14:paraId="56093853" w14:textId="3266D667" w:rsidR="00917E11" w:rsidRPr="00F9738E" w:rsidRDefault="00917E11" w:rsidP="00917E11">
      <w:pPr>
        <w:pStyle w:val="Brdtext"/>
      </w:pPr>
      <w:bookmarkStart w:id="347" w:name="_Hlk224881058"/>
      <w:r>
        <w:t>Lagförslaget innebär i huvudsak att det införs fyra nya paragrafer, varav tre i 10 kap. och en i 10 a kap. Efterföljande paragrafer i respektive kapitel får ändrade beteckningar och de paragrafer i lagen som i sina hittills</w:t>
      </w:r>
      <w:r>
        <w:softHyphen/>
        <w:t xml:space="preserve">varande lydelser hänvisar till sådana paragrafer ändras till följd av det. </w:t>
      </w:r>
      <w:bookmarkStart w:id="348" w:name="_Hlk224881385"/>
      <w:r>
        <w:t xml:space="preserve">I det följande kommenteras endast andra ändringar än </w:t>
      </w:r>
      <w:r w:rsidR="00704F4B">
        <w:t xml:space="preserve">sådana som avser </w:t>
      </w:r>
      <w:r>
        <w:t>ändrade beteckningar och hänvisningar.</w:t>
      </w:r>
      <w:bookmarkEnd w:id="348"/>
    </w:p>
    <w:bookmarkEnd w:id="347"/>
    <w:p w14:paraId="3AC2AA89" w14:textId="77777777" w:rsidR="00917E11" w:rsidRDefault="00917E11" w:rsidP="00917E11">
      <w:pPr>
        <w:pStyle w:val="Rubrik4utannumrering"/>
      </w:pPr>
      <w:r>
        <w:t>10 kap.</w:t>
      </w:r>
    </w:p>
    <w:p w14:paraId="59151033" w14:textId="6D7FFF60" w:rsidR="00917E11" w:rsidRPr="0009788D" w:rsidRDefault="00917E11" w:rsidP="00917E11">
      <w:pPr>
        <w:pStyle w:val="Brdtextmedindrag"/>
        <w:ind w:firstLine="0"/>
        <w:rPr>
          <w:i/>
          <w:sz w:val="18"/>
          <w:szCs w:val="18"/>
        </w:rPr>
      </w:pPr>
      <w:r w:rsidRPr="000B262E">
        <w:rPr>
          <w:b/>
          <w:i/>
          <w:sz w:val="18"/>
          <w:szCs w:val="18"/>
        </w:rPr>
        <w:t>2 §</w:t>
      </w:r>
      <w:r w:rsidRPr="002005FB">
        <w:rPr>
          <w:iCs/>
          <w:sz w:val="18"/>
          <w:szCs w:val="18"/>
        </w:rPr>
        <w:t>    </w:t>
      </w:r>
      <w:r>
        <w:rPr>
          <w:i/>
          <w:sz w:val="18"/>
          <w:szCs w:val="18"/>
        </w:rPr>
        <w:t>U</w:t>
      </w:r>
      <w:r w:rsidRPr="0009788D">
        <w:rPr>
          <w:i/>
          <w:sz w:val="18"/>
          <w:szCs w:val="18"/>
        </w:rPr>
        <w:t>ppsikt som innebär att utlänningen är skyldig att vistas inom ett visst område får förenas med villkor om elektronisk övervakning om det behövs för</w:t>
      </w:r>
      <w:r w:rsidR="002C4C75">
        <w:rPr>
          <w:i/>
          <w:sz w:val="18"/>
          <w:szCs w:val="18"/>
        </w:rPr>
        <w:t xml:space="preserve"> kontroll av</w:t>
      </w:r>
      <w:r w:rsidRPr="0009788D">
        <w:rPr>
          <w:i/>
          <w:sz w:val="18"/>
          <w:szCs w:val="18"/>
        </w:rPr>
        <w:t xml:space="preserve"> att skyldigheten följs (förstärkt uppsikt).</w:t>
      </w:r>
    </w:p>
    <w:p w14:paraId="181B6AD8" w14:textId="77777777" w:rsidR="00917E11" w:rsidRDefault="00917E11" w:rsidP="00917E11">
      <w:pPr>
        <w:pStyle w:val="Brdtextmedindrag"/>
        <w:ind w:firstLine="0"/>
        <w:rPr>
          <w:i/>
          <w:iCs/>
          <w:sz w:val="18"/>
          <w:szCs w:val="18"/>
        </w:rPr>
      </w:pPr>
    </w:p>
    <w:p w14:paraId="6EDE8CAD" w14:textId="77777777" w:rsidR="00917E11" w:rsidRDefault="00917E11" w:rsidP="00917E11">
      <w:pPr>
        <w:pStyle w:val="Brdtext"/>
      </w:pPr>
      <w:r>
        <w:t>I paragrafen, som är ny, regleras möjligheten att förena uppsikt som innebär vistelse</w:t>
      </w:r>
      <w:r>
        <w:softHyphen/>
        <w:t>skyldighet med villkor om elektronisk övervakning. Övervägandena finns i avsnitt 6.3.</w:t>
      </w:r>
    </w:p>
    <w:p w14:paraId="6AC7A921" w14:textId="77777777" w:rsidR="00917E11" w:rsidRDefault="00917E11" w:rsidP="00917E11">
      <w:pPr>
        <w:pStyle w:val="Brdtextmedindrag"/>
      </w:pPr>
      <w:r>
        <w:t xml:space="preserve">Enligt paragrafen får uppsikt som innebär vistelseskyldighet i vissa fall förenas med ett villkor om elektronisk övervakning, vilket sammantaget benämns förstärkt uppsikt. </w:t>
      </w:r>
    </w:p>
    <w:p w14:paraId="08B04091" w14:textId="6274F358" w:rsidR="00917E11" w:rsidRDefault="00917E11" w:rsidP="00917E11">
      <w:pPr>
        <w:pStyle w:val="Brdtextmedindrag"/>
      </w:pPr>
      <w:r>
        <w:t>För att få förena en vistelseskyldighet med ett villkor om elektronisk över</w:t>
      </w:r>
      <w:r>
        <w:softHyphen/>
        <w:t>vakning krävs att det behövs för att kontrollera att skyldigheten följs. Bedömningen av om det finns ett sådant behov får</w:t>
      </w:r>
      <w:r w:rsidDel="00990B7E">
        <w:t xml:space="preserve"> </w:t>
      </w:r>
      <w:r>
        <w:t>göras utifrån om</w:t>
      </w:r>
      <w:r>
        <w:softHyphen/>
        <w:t>ständig</w:t>
      </w:r>
      <w:r>
        <w:softHyphen/>
        <w:t>heterna i det enskilda fallet.</w:t>
      </w:r>
      <w:r w:rsidDel="00990B7E">
        <w:t xml:space="preserve"> </w:t>
      </w:r>
      <w:r>
        <w:t>Avvikande</w:t>
      </w:r>
      <w:r>
        <w:softHyphen/>
        <w:t xml:space="preserve">risken bör särskilt beaktas. Förstärkt uppsikt, som är den mest ingripande formen av uppsikt, bör vara nödvändig </w:t>
      </w:r>
      <w:r w:rsidR="00704F4B">
        <w:t>endast</w:t>
      </w:r>
      <w:r>
        <w:t xml:space="preserve"> i de fall då inga andra former av uppsikt kan användas för att undvika ett förvarstagande. Om vistelseskyldighet utan elektronisk övervakning är tillräcklig ska för</w:t>
      </w:r>
      <w:r>
        <w:softHyphen/>
        <w:t>stärkt uppsikt inte beslutas.</w:t>
      </w:r>
    </w:p>
    <w:p w14:paraId="6CA9AB9A" w14:textId="200FBA78" w:rsidR="00917E11" w:rsidRDefault="00917E11" w:rsidP="00917E11">
      <w:pPr>
        <w:pStyle w:val="Brdtextmedindrag"/>
      </w:pPr>
      <w:r>
        <w:t xml:space="preserve">När det gäller barn krävs en noggrann utredning av barnets personliga förhållanden för att förstärkt uppsikt ska kunna komma i fråga. De hänsyn som enligt barnkonventionen ska tas till bl.a. barnets bästa måste inom ramen för </w:t>
      </w:r>
      <w:r w:rsidR="0035551F">
        <w:t xml:space="preserve">den </w:t>
      </w:r>
      <w:r>
        <w:t>proportionalitetsbedömning</w:t>
      </w:r>
      <w:r w:rsidR="00704F4B">
        <w:t>en</w:t>
      </w:r>
      <w:r w:rsidR="0035551F">
        <w:t xml:space="preserve"> som ska göras enligt 1 kap. 8 § </w:t>
      </w:r>
      <w:r>
        <w:t>vägas mot det behov som finns av åtgärden. Bland annat barnets ålder och mognad ska vara vägledande för hur dessa hänsyn vägs mot behovet. Förstärkt uppsikt avseende ett barn bör beslutas endast om intresse</w:t>
      </w:r>
      <w:r w:rsidR="00704F4B">
        <w:t>t</w:t>
      </w:r>
      <w:r>
        <w:t xml:space="preserve">, exempelvis av att verkställa ett beslut om avvisning eller utvisning, väger tyngre än </w:t>
      </w:r>
      <w:r w:rsidR="00704F4B">
        <w:t>de särskilda hänsyn som måste tas när det gäller ingripanden mot barn</w:t>
      </w:r>
      <w:r>
        <w:t>. I många fall kan uppsikt utan elektronisk över</w:t>
      </w:r>
      <w:r>
        <w:softHyphen/>
        <w:t>vakning antas vara en tillräcklig åtgärd för barn. Det bör endast i undan</w:t>
      </w:r>
      <w:r>
        <w:softHyphen/>
        <w:t>tags</w:t>
      </w:r>
      <w:r>
        <w:softHyphen/>
        <w:t xml:space="preserve">fall vara motiverat att besluta om förstärkt uppsikt avseende ett barn under 15 år. </w:t>
      </w:r>
    </w:p>
    <w:p w14:paraId="4429243D" w14:textId="77777777" w:rsidR="00917E11" w:rsidRDefault="00917E11" w:rsidP="00917E11">
      <w:pPr>
        <w:pStyle w:val="Brdtextmedindrag"/>
        <w:ind w:firstLine="0"/>
      </w:pPr>
    </w:p>
    <w:p w14:paraId="79600436" w14:textId="77777777" w:rsidR="00917E11" w:rsidRPr="000B262E" w:rsidRDefault="00917E11" w:rsidP="00917E11">
      <w:pPr>
        <w:pStyle w:val="Brdtextmedindrag"/>
        <w:ind w:firstLine="0"/>
        <w:rPr>
          <w:i/>
          <w:iCs/>
          <w:sz w:val="18"/>
          <w:szCs w:val="18"/>
        </w:rPr>
      </w:pPr>
      <w:r w:rsidRPr="000B262E">
        <w:rPr>
          <w:b/>
          <w:i/>
          <w:sz w:val="18"/>
          <w:szCs w:val="18"/>
        </w:rPr>
        <w:t>3 §</w:t>
      </w:r>
      <w:r w:rsidRPr="000B262E">
        <w:rPr>
          <w:i/>
          <w:sz w:val="18"/>
          <w:szCs w:val="18"/>
        </w:rPr>
        <w:t> </w:t>
      </w:r>
      <w:r w:rsidRPr="002005FB">
        <w:rPr>
          <w:sz w:val="18"/>
          <w:szCs w:val="18"/>
        </w:rPr>
        <w:t>  </w:t>
      </w:r>
      <w:r w:rsidRPr="000B262E">
        <w:rPr>
          <w:i/>
          <w:iCs/>
          <w:sz w:val="18"/>
          <w:szCs w:val="18"/>
        </w:rPr>
        <w:t xml:space="preserve">Uppgifter om utlänningens position vid förstärkt uppsikt får registreras och tas fram endast i samband med att </w:t>
      </w:r>
    </w:p>
    <w:p w14:paraId="738E7377" w14:textId="77777777" w:rsidR="00917E11" w:rsidRPr="000B262E" w:rsidRDefault="00917E11" w:rsidP="00917E11">
      <w:pPr>
        <w:pStyle w:val="Brdtextmedindrag"/>
        <w:rPr>
          <w:i/>
          <w:iCs/>
          <w:sz w:val="18"/>
          <w:szCs w:val="18"/>
        </w:rPr>
      </w:pPr>
      <w:r w:rsidRPr="000B262E">
        <w:rPr>
          <w:i/>
          <w:iCs/>
          <w:sz w:val="18"/>
          <w:szCs w:val="18"/>
        </w:rPr>
        <w:t>1.</w:t>
      </w:r>
      <w:r>
        <w:rPr>
          <w:i/>
          <w:iCs/>
          <w:sz w:val="18"/>
          <w:szCs w:val="18"/>
        </w:rPr>
        <w:t> </w:t>
      </w:r>
      <w:r w:rsidRPr="000B262E">
        <w:rPr>
          <w:i/>
          <w:iCs/>
          <w:sz w:val="18"/>
          <w:szCs w:val="18"/>
        </w:rPr>
        <w:t>utlänningen träder ur eller vistas utanför det anvisade området</w:t>
      </w:r>
      <w:r>
        <w:rPr>
          <w:i/>
          <w:iCs/>
          <w:sz w:val="18"/>
          <w:szCs w:val="18"/>
        </w:rPr>
        <w:t>,</w:t>
      </w:r>
      <w:r w:rsidRPr="000B262E">
        <w:rPr>
          <w:i/>
          <w:iCs/>
          <w:sz w:val="18"/>
          <w:szCs w:val="18"/>
        </w:rPr>
        <w:t xml:space="preserve"> eller </w:t>
      </w:r>
    </w:p>
    <w:p w14:paraId="3AF09324" w14:textId="77777777" w:rsidR="00917E11" w:rsidRPr="000B262E" w:rsidRDefault="00917E11" w:rsidP="00917E11">
      <w:pPr>
        <w:pStyle w:val="Brdtextmedindrag"/>
        <w:rPr>
          <w:i/>
          <w:iCs/>
          <w:sz w:val="18"/>
          <w:szCs w:val="18"/>
        </w:rPr>
      </w:pPr>
      <w:r w:rsidRPr="000B262E">
        <w:rPr>
          <w:i/>
          <w:iCs/>
          <w:sz w:val="18"/>
          <w:szCs w:val="18"/>
        </w:rPr>
        <w:t>2.</w:t>
      </w:r>
      <w:r>
        <w:rPr>
          <w:i/>
          <w:iCs/>
          <w:sz w:val="18"/>
          <w:szCs w:val="18"/>
        </w:rPr>
        <w:t> </w:t>
      </w:r>
      <w:r w:rsidRPr="000B262E">
        <w:rPr>
          <w:i/>
          <w:iCs/>
          <w:sz w:val="18"/>
          <w:szCs w:val="18"/>
        </w:rPr>
        <w:t>den elektroniska övervakningen hindras.</w:t>
      </w:r>
    </w:p>
    <w:p w14:paraId="3A49B01C" w14:textId="77777777" w:rsidR="00917E11" w:rsidRDefault="00917E11" w:rsidP="00917E11">
      <w:pPr>
        <w:pStyle w:val="Brdtext"/>
        <w:rPr>
          <w:i/>
          <w:iCs/>
          <w:sz w:val="18"/>
          <w:szCs w:val="18"/>
        </w:rPr>
      </w:pPr>
    </w:p>
    <w:p w14:paraId="37F5E875" w14:textId="77777777" w:rsidR="00917E11" w:rsidRDefault="00917E11" w:rsidP="00917E11">
      <w:pPr>
        <w:pStyle w:val="Brdtext"/>
      </w:pPr>
      <w:r>
        <w:t>I paragrafen, som är ny, regleras när uppgifter om utlänningens position får registreras och tas fram vid förstärkt uppsikt. Övervägandena finns i avsnitt 6.3.</w:t>
      </w:r>
    </w:p>
    <w:p w14:paraId="6FE39283" w14:textId="1EBF33B7" w:rsidR="00917E11" w:rsidRDefault="00917E11" w:rsidP="00917E11">
      <w:pPr>
        <w:pStyle w:val="Brdtextmedindrag"/>
      </w:pPr>
      <w:r>
        <w:t>Av paragrafen framgår att uppgifter om utlänningens position får registreras och tas fram i två situationer. Den första situationen är i samband med att utlänningen träder ur eller vistas utanför det område som han eller hon ska vistas inom. Den andra situationen är när en pågående elektronisk över</w:t>
      </w:r>
      <w:r>
        <w:softHyphen/>
        <w:t>vakning hindras. Det kan exempelvis handla om fall där utlänningen har manipulerat den elektroniska utrustningen, tagit av sig utrustningen eller låtit bli att ladda batterierna. Det kan även handla om fall där över</w:t>
      </w:r>
      <w:r>
        <w:softHyphen/>
        <w:t xml:space="preserve">vakningen hindras på annat sätt, t.ex. av rent tekniska orsaker, </w:t>
      </w:r>
      <w:r w:rsidR="00704F4B">
        <w:t>som</w:t>
      </w:r>
      <w:r>
        <w:t xml:space="preserve"> utlänningen inte kan lastas för.</w:t>
      </w:r>
    </w:p>
    <w:p w14:paraId="0878ACC5" w14:textId="3F562005" w:rsidR="00917E11" w:rsidRDefault="00917E11" w:rsidP="00917E11">
      <w:pPr>
        <w:pStyle w:val="Brdtextmedindrag"/>
      </w:pPr>
      <w:r>
        <w:t>I övrigt får uppgifter om utlänningens position inte tas fram vid förstärkt uppsikt.</w:t>
      </w:r>
    </w:p>
    <w:p w14:paraId="1888BABD" w14:textId="282FAE3A" w:rsidR="00917E11" w:rsidRPr="00D90759" w:rsidRDefault="00917E11" w:rsidP="00917E11">
      <w:pPr>
        <w:pStyle w:val="Rubrik4utannumrering"/>
      </w:pPr>
      <w:r w:rsidRPr="00D90759">
        <w:t>Längsta tid för</w:t>
      </w:r>
      <w:r>
        <w:t xml:space="preserve"> </w:t>
      </w:r>
      <w:r w:rsidR="006F4E7E">
        <w:rPr>
          <w:i/>
          <w:iCs/>
        </w:rPr>
        <w:t xml:space="preserve">förstärkt </w:t>
      </w:r>
      <w:r>
        <w:rPr>
          <w:i/>
          <w:iCs/>
        </w:rPr>
        <w:t>uppsikt</w:t>
      </w:r>
      <w:r w:rsidR="006F4E7E">
        <w:rPr>
          <w:i/>
          <w:iCs/>
        </w:rPr>
        <w:t xml:space="preserve"> av barn samt för</w:t>
      </w:r>
      <w:r w:rsidRPr="00D90759">
        <w:t xml:space="preserve"> förvar</w:t>
      </w:r>
    </w:p>
    <w:p w14:paraId="5070AED7" w14:textId="77777777" w:rsidR="00917E11" w:rsidRPr="000B262E" w:rsidRDefault="00917E11" w:rsidP="00917E11">
      <w:pPr>
        <w:pStyle w:val="Brdtextmedindrag"/>
        <w:ind w:firstLine="0"/>
        <w:rPr>
          <w:i/>
          <w:iCs/>
          <w:sz w:val="18"/>
          <w:szCs w:val="18"/>
        </w:rPr>
      </w:pPr>
      <w:r w:rsidRPr="000B262E">
        <w:rPr>
          <w:b/>
          <w:i/>
          <w:sz w:val="18"/>
          <w:szCs w:val="18"/>
        </w:rPr>
        <w:t>13 §</w:t>
      </w:r>
      <w:r w:rsidRPr="00B53933">
        <w:rPr>
          <w:sz w:val="18"/>
          <w:szCs w:val="18"/>
        </w:rPr>
        <w:t>    </w:t>
      </w:r>
      <w:r w:rsidRPr="000B262E">
        <w:rPr>
          <w:i/>
          <w:iCs/>
          <w:sz w:val="18"/>
          <w:szCs w:val="18"/>
        </w:rPr>
        <w:t>Ett barn får, i andra fall än som avses i andra stycket, inte vara ställt under förstärkt uppsikt längre tid än tre månader eller, om det finns synnerliga skäl, sex månader.</w:t>
      </w:r>
    </w:p>
    <w:p w14:paraId="0DF04134" w14:textId="31644A0E" w:rsidR="00917E11" w:rsidRPr="000B262E" w:rsidRDefault="00917E11" w:rsidP="00917E11">
      <w:pPr>
        <w:pStyle w:val="Brdtextmedindrag"/>
        <w:rPr>
          <w:i/>
          <w:iCs/>
          <w:sz w:val="18"/>
          <w:szCs w:val="18"/>
        </w:rPr>
      </w:pPr>
      <w:r w:rsidRPr="000B262E">
        <w:rPr>
          <w:i/>
          <w:iCs/>
          <w:sz w:val="18"/>
          <w:szCs w:val="18"/>
        </w:rPr>
        <w:t>I ett säkerhetsärende får ett barn inte vara ställt under förstärkt uppsikt längre tid än tolv månader eller, om det finns synnerliga skäl, 18 månader. De</w:t>
      </w:r>
      <w:r w:rsidR="00BE40CE">
        <w:rPr>
          <w:i/>
          <w:iCs/>
          <w:sz w:val="18"/>
          <w:szCs w:val="18"/>
        </w:rPr>
        <w:t>s</w:t>
      </w:r>
      <w:r w:rsidRPr="000B262E">
        <w:rPr>
          <w:i/>
          <w:iCs/>
          <w:sz w:val="18"/>
          <w:szCs w:val="18"/>
        </w:rPr>
        <w:t xml:space="preserve">sa </w:t>
      </w:r>
      <w:r w:rsidR="00BE40CE">
        <w:rPr>
          <w:i/>
          <w:iCs/>
          <w:sz w:val="18"/>
          <w:szCs w:val="18"/>
        </w:rPr>
        <w:t xml:space="preserve">tidsgränser </w:t>
      </w:r>
      <w:r w:rsidRPr="000B262E">
        <w:rPr>
          <w:i/>
          <w:iCs/>
          <w:sz w:val="18"/>
          <w:szCs w:val="18"/>
        </w:rPr>
        <w:t xml:space="preserve">gäller </w:t>
      </w:r>
      <w:r w:rsidR="00BE40CE">
        <w:rPr>
          <w:i/>
          <w:iCs/>
          <w:sz w:val="18"/>
          <w:szCs w:val="18"/>
        </w:rPr>
        <w:t>även i fråga om</w:t>
      </w:r>
      <w:r w:rsidRPr="000B262E">
        <w:rPr>
          <w:i/>
          <w:iCs/>
          <w:sz w:val="18"/>
          <w:szCs w:val="18"/>
        </w:rPr>
        <w:t xml:space="preserve"> ett barn som av allmän domstol har utvisats på grund av brott.</w:t>
      </w:r>
    </w:p>
    <w:p w14:paraId="55022C39" w14:textId="77777777" w:rsidR="00917E11" w:rsidRDefault="00917E11" w:rsidP="00917E11">
      <w:pPr>
        <w:pStyle w:val="Brdtext"/>
      </w:pPr>
    </w:p>
    <w:p w14:paraId="4F6779B9" w14:textId="77777777" w:rsidR="00917E11" w:rsidRDefault="00917E11" w:rsidP="00917E11">
      <w:pPr>
        <w:pStyle w:val="Brdtextmedindrag"/>
        <w:ind w:firstLine="0"/>
      </w:pPr>
      <w:r>
        <w:t>I paragrafen, som är ny, regleras bortre tidsgränser för förstärkt uppsikt som gäller ett barn. Övervägandena finns i avsnitt 8.1.</w:t>
      </w:r>
    </w:p>
    <w:p w14:paraId="4FB58114" w14:textId="77777777" w:rsidR="00917E11" w:rsidRDefault="00917E11" w:rsidP="00917E11">
      <w:pPr>
        <w:pStyle w:val="Brdtextmedindrag"/>
      </w:pPr>
      <w:r w:rsidRPr="00294A56">
        <w:t>Av</w:t>
      </w:r>
      <w:r>
        <w:t xml:space="preserve"> </w:t>
      </w:r>
      <w:r w:rsidRPr="00B375D8">
        <w:rPr>
          <w:i/>
          <w:iCs/>
        </w:rPr>
        <w:t>första stycket</w:t>
      </w:r>
      <w:r>
        <w:t xml:space="preserve"> framgår att ett barn som huvudregel inte får vara ställt under förstärkt uppsikt längre tid än tre månader eller, om det finns synner</w:t>
      </w:r>
      <w:r>
        <w:softHyphen/>
        <w:t>liga skäl, ytterligare högst tre månader. Kravet på synnerliga skäl innebär bl.a. att stor restriktivitet är påkallad. Som exempel kan synnerliga skäl före</w:t>
      </w:r>
      <w:r>
        <w:softHyphen/>
        <w:t>ligga om det, trots rimliga ansträngningar från myndigheterna, krävs längre tid för att få fram nödvändiga resehandlingar. Detsamma gäller om en planerad verkställighetsresa måste ställas in med kort varsel på grund av omständigheter utanför myndigheternas kontroll.</w:t>
      </w:r>
    </w:p>
    <w:p w14:paraId="0125B210" w14:textId="2E5ACBBF" w:rsidR="00917E11" w:rsidRDefault="00917E11" w:rsidP="00917E11">
      <w:pPr>
        <w:pStyle w:val="Brdtextmedindrag"/>
      </w:pPr>
      <w:r w:rsidRPr="00B375D8">
        <w:t>Av</w:t>
      </w:r>
      <w:r>
        <w:t xml:space="preserve"> </w:t>
      </w:r>
      <w:r w:rsidRPr="00B375D8">
        <w:rPr>
          <w:i/>
          <w:iCs/>
        </w:rPr>
        <w:t>andra stycket</w:t>
      </w:r>
      <w:r>
        <w:t xml:space="preserve"> framgår att särskilda, längre tidsgränser gäller för ett barn vars ärende handläggs som ett säkerhetsärende enligt 1 kap. 7 § eller som har utvisats på grund av brott. Ett barn får i sådana fall inte vara ställt under förstärkt uppsikt längre tid än tolv månader eller, om det finns synnerliga skäl, ytterligare sex månader. Utöver vad som anges om synner</w:t>
      </w:r>
      <w:r>
        <w:softHyphen/>
        <w:t>liga skäl i första stycket, kan det finnas synnerliga skäl om längre tid under förstärkt uppsikt krävs för att ett beslut om utvisning på grund av mycket allvarlig brottslighet</w:t>
      </w:r>
      <w:r w:rsidR="00704F4B">
        <w:t xml:space="preserve"> ska kunna verkställas</w:t>
      </w:r>
      <w:r>
        <w:t>. Detsamma gäller om ett barn utgör ett allvarligt hot mot allmän ordning eller säkerhet.</w:t>
      </w:r>
    </w:p>
    <w:p w14:paraId="1E2CC277" w14:textId="77777777" w:rsidR="00917E11" w:rsidRDefault="00917E11" w:rsidP="00917E11">
      <w:pPr>
        <w:pStyle w:val="Brdtextmedindrag"/>
      </w:pPr>
      <w:r w:rsidRPr="0019483C">
        <w:t xml:space="preserve">De tidsgränser som anges i paragrafen anger </w:t>
      </w:r>
      <w:r>
        <w:t>endast</w:t>
      </w:r>
      <w:r w:rsidRPr="0019483C">
        <w:t xml:space="preserve"> hur länge ett barn som längst får vara ställt under förstärkt uppsikt. </w:t>
      </w:r>
      <w:r>
        <w:t>Allmänt gäller enligt 17 § att ett beslut</w:t>
      </w:r>
      <w:r w:rsidRPr="0019483C">
        <w:t xml:space="preserve"> </w:t>
      </w:r>
      <w:r>
        <w:t>om uppsikt omedelbart ska upphävas om det inte längre finns skäl för beslutet</w:t>
      </w:r>
      <w:r w:rsidRPr="0019483C">
        <w:t xml:space="preserve">. </w:t>
      </w:r>
      <w:r>
        <w:t xml:space="preserve">I vissa fall kan </w:t>
      </w:r>
      <w:r w:rsidRPr="0019483C">
        <w:t>fo</w:t>
      </w:r>
      <w:r>
        <w:t>r</w:t>
      </w:r>
      <w:r w:rsidRPr="0019483C">
        <w:t xml:space="preserve">tsatt </w:t>
      </w:r>
      <w:r>
        <w:t>uppsikt</w:t>
      </w:r>
      <w:r w:rsidRPr="0019483C">
        <w:t xml:space="preserve">, med beaktande av exempelvis </w:t>
      </w:r>
      <w:r>
        <w:t>utlänningens</w:t>
      </w:r>
      <w:r w:rsidRPr="0019483C">
        <w:t xml:space="preserve"> ålder, inte längre </w:t>
      </w:r>
      <w:r>
        <w:t>anses vara</w:t>
      </w:r>
      <w:r w:rsidRPr="0019483C">
        <w:t xml:space="preserve"> proportionerlig.</w:t>
      </w:r>
    </w:p>
    <w:p w14:paraId="362D20FB" w14:textId="77777777" w:rsidR="00917E11" w:rsidRPr="0019483C" w:rsidRDefault="00917E11" w:rsidP="00917E11">
      <w:pPr>
        <w:pStyle w:val="Brdtextmedindrag"/>
      </w:pPr>
      <w:r>
        <w:t>För andra beslut om uppsikt än de som omfattas av paragrafen saknas en bestämd bortre tidsgräns.</w:t>
      </w:r>
    </w:p>
    <w:p w14:paraId="7C5702AD" w14:textId="77777777" w:rsidR="00917E11" w:rsidRDefault="00917E11" w:rsidP="00917E11">
      <w:pPr>
        <w:pStyle w:val="Brdtextmedindrag"/>
        <w:ind w:firstLine="0"/>
      </w:pPr>
    </w:p>
    <w:p w14:paraId="310EA5ED" w14:textId="15C3D014" w:rsidR="00917E11" w:rsidRPr="00B6156A" w:rsidRDefault="00917E11" w:rsidP="00917E11">
      <w:pPr>
        <w:pStyle w:val="Brdtextmedindrag"/>
        <w:ind w:firstLine="0"/>
        <w:rPr>
          <w:sz w:val="18"/>
          <w:szCs w:val="18"/>
        </w:rPr>
      </w:pPr>
      <w:r w:rsidRPr="00E25A67">
        <w:rPr>
          <w:b/>
          <w:iCs/>
          <w:sz w:val="18"/>
          <w:szCs w:val="18"/>
        </w:rPr>
        <w:t>18 §</w:t>
      </w:r>
      <w:r w:rsidRPr="00B53933">
        <w:rPr>
          <w:sz w:val="18"/>
          <w:szCs w:val="18"/>
        </w:rPr>
        <w:t>    </w:t>
      </w:r>
      <w:r w:rsidR="00282D00">
        <w:rPr>
          <w:sz w:val="18"/>
          <w:szCs w:val="18"/>
        </w:rPr>
        <w:t>Så länge</w:t>
      </w:r>
      <w:r w:rsidRPr="003A4511">
        <w:rPr>
          <w:sz w:val="18"/>
          <w:szCs w:val="18"/>
        </w:rPr>
        <w:t xml:space="preserve"> </w:t>
      </w:r>
      <w:r w:rsidR="00282D00">
        <w:rPr>
          <w:sz w:val="18"/>
          <w:szCs w:val="18"/>
        </w:rPr>
        <w:t xml:space="preserve">en utlänning står under </w:t>
      </w:r>
      <w:r w:rsidRPr="003A4511">
        <w:rPr>
          <w:sz w:val="18"/>
          <w:szCs w:val="18"/>
        </w:rPr>
        <w:t xml:space="preserve">uppsikt ska </w:t>
      </w:r>
      <w:r w:rsidR="00282D00">
        <w:rPr>
          <w:sz w:val="18"/>
          <w:szCs w:val="18"/>
        </w:rPr>
        <w:t xml:space="preserve">beslutet om uppsikt </w:t>
      </w:r>
      <w:r w:rsidRPr="003A4511">
        <w:rPr>
          <w:sz w:val="18"/>
          <w:szCs w:val="18"/>
        </w:rPr>
        <w:t xml:space="preserve">prövas på nytt inom sex månader </w:t>
      </w:r>
      <w:r w:rsidRPr="003A4511">
        <w:rPr>
          <w:i/>
          <w:iCs/>
          <w:sz w:val="18"/>
          <w:szCs w:val="18"/>
        </w:rPr>
        <w:t>eller, vid förstärkt uppsikt, tre månader</w:t>
      </w:r>
      <w:r w:rsidRPr="00B6156A">
        <w:rPr>
          <w:sz w:val="18"/>
          <w:szCs w:val="18"/>
        </w:rPr>
        <w:t xml:space="preserve"> </w:t>
      </w:r>
      <w:r w:rsidRPr="006101C5">
        <w:rPr>
          <w:iCs/>
          <w:sz w:val="18"/>
          <w:szCs w:val="18"/>
        </w:rPr>
        <w:t xml:space="preserve">från </w:t>
      </w:r>
      <w:r w:rsidR="00282D00" w:rsidRPr="006101C5">
        <w:rPr>
          <w:iCs/>
          <w:sz w:val="18"/>
          <w:szCs w:val="18"/>
        </w:rPr>
        <w:t xml:space="preserve">den dag </w:t>
      </w:r>
      <w:r w:rsidR="000B7A1B" w:rsidRPr="00E25A67">
        <w:rPr>
          <w:iCs/>
          <w:sz w:val="18"/>
          <w:szCs w:val="18"/>
        </w:rPr>
        <w:t xml:space="preserve">då </w:t>
      </w:r>
      <w:r w:rsidRPr="006101C5">
        <w:rPr>
          <w:iCs/>
          <w:sz w:val="18"/>
          <w:szCs w:val="18"/>
        </w:rPr>
        <w:t>beslutet</w:t>
      </w:r>
      <w:r w:rsidR="00282D00" w:rsidRPr="006101C5">
        <w:rPr>
          <w:iCs/>
          <w:sz w:val="18"/>
          <w:szCs w:val="18"/>
        </w:rPr>
        <w:t xml:space="preserve"> fattades</w:t>
      </w:r>
      <w:r w:rsidR="00282D00">
        <w:rPr>
          <w:sz w:val="18"/>
          <w:szCs w:val="18"/>
        </w:rPr>
        <w:t xml:space="preserve"> och därefter fortlöpande inom sex </w:t>
      </w:r>
      <w:r w:rsidR="00282D00" w:rsidRPr="00E25A67">
        <w:rPr>
          <w:i/>
          <w:iCs/>
          <w:sz w:val="18"/>
          <w:szCs w:val="18"/>
        </w:rPr>
        <w:t xml:space="preserve">respektive tre </w:t>
      </w:r>
      <w:r w:rsidR="00282D00" w:rsidRPr="00807D66">
        <w:rPr>
          <w:sz w:val="18"/>
          <w:szCs w:val="18"/>
        </w:rPr>
        <w:t>månade</w:t>
      </w:r>
      <w:r w:rsidR="00282D00" w:rsidRPr="00507BF9">
        <w:rPr>
          <w:sz w:val="18"/>
          <w:szCs w:val="18"/>
        </w:rPr>
        <w:t>r</w:t>
      </w:r>
      <w:r w:rsidR="00282D00">
        <w:rPr>
          <w:sz w:val="18"/>
          <w:szCs w:val="18"/>
        </w:rPr>
        <w:t xml:space="preserve"> från den senaste prövningen</w:t>
      </w:r>
      <w:r w:rsidRPr="00B6156A">
        <w:rPr>
          <w:sz w:val="18"/>
          <w:szCs w:val="18"/>
        </w:rPr>
        <w:t>.</w:t>
      </w:r>
    </w:p>
    <w:p w14:paraId="1A005156" w14:textId="78A7E562" w:rsidR="00917E11" w:rsidRDefault="00541F2A" w:rsidP="00917E11">
      <w:pPr>
        <w:pStyle w:val="Brdtextmedindrag"/>
        <w:rPr>
          <w:i/>
          <w:iCs/>
          <w:sz w:val="18"/>
          <w:szCs w:val="18"/>
        </w:rPr>
      </w:pPr>
      <w:r>
        <w:rPr>
          <w:i/>
          <w:iCs/>
          <w:sz w:val="18"/>
          <w:szCs w:val="18"/>
        </w:rPr>
        <w:t xml:space="preserve">Avser beslutet om förstärkt uppsikt ett barn gäller i stället att </w:t>
      </w:r>
      <w:r w:rsidR="00215519">
        <w:rPr>
          <w:i/>
          <w:iCs/>
          <w:sz w:val="18"/>
          <w:szCs w:val="18"/>
        </w:rPr>
        <w:t xml:space="preserve">beslutet ska prövas på nytt inom en månad från den senaste </w:t>
      </w:r>
      <w:r>
        <w:rPr>
          <w:i/>
          <w:iCs/>
          <w:sz w:val="18"/>
          <w:szCs w:val="18"/>
        </w:rPr>
        <w:t>prövningen</w:t>
      </w:r>
      <w:r w:rsidR="00215519">
        <w:rPr>
          <w:i/>
          <w:iCs/>
          <w:sz w:val="18"/>
          <w:szCs w:val="18"/>
        </w:rPr>
        <w:t>.</w:t>
      </w:r>
    </w:p>
    <w:p w14:paraId="193D1AB9" w14:textId="77777777" w:rsidR="00917E11" w:rsidRDefault="00917E11" w:rsidP="00917E11">
      <w:pPr>
        <w:pStyle w:val="Brdtextmedindrag"/>
        <w:rPr>
          <w:i/>
          <w:iCs/>
          <w:sz w:val="18"/>
          <w:szCs w:val="18"/>
        </w:rPr>
      </w:pPr>
    </w:p>
    <w:p w14:paraId="5836F3D0" w14:textId="40627B1D" w:rsidR="00917E11" w:rsidRDefault="00917E11" w:rsidP="00917E11">
      <w:pPr>
        <w:pStyle w:val="Brdtext"/>
      </w:pPr>
      <w:r>
        <w:t>I p</w:t>
      </w:r>
      <w:r w:rsidRPr="00733786">
        <w:t>aragrafen</w:t>
      </w:r>
      <w:r>
        <w:t xml:space="preserve">, som i hittillsvarande lydelse betecknas 15 §, regleras </w:t>
      </w:r>
      <w:r w:rsidRPr="00733786">
        <w:t xml:space="preserve">när beslut om uppsikt ska bli föremål för </w:t>
      </w:r>
      <w:r>
        <w:t xml:space="preserve">en </w:t>
      </w:r>
      <w:r w:rsidRPr="00733786">
        <w:t xml:space="preserve">ny prövning. </w:t>
      </w:r>
      <w:r w:rsidR="0068626B">
        <w:t>Paragrafen</w:t>
      </w:r>
      <w:r w:rsidR="006108D5">
        <w:t xml:space="preserve"> </w:t>
      </w:r>
      <w:r w:rsidR="00DC2931">
        <w:t xml:space="preserve">utformas </w:t>
      </w:r>
      <w:r w:rsidR="00863EF2">
        <w:t xml:space="preserve">i huvudsak </w:t>
      </w:r>
      <w:r w:rsidR="006108D5">
        <w:t>enlig</w:t>
      </w:r>
      <w:r w:rsidR="00B17446">
        <w:t>t</w:t>
      </w:r>
      <w:r w:rsidR="006108D5">
        <w:t xml:space="preserve"> </w:t>
      </w:r>
      <w:r w:rsidR="006108D5" w:rsidRPr="00D43629">
        <w:rPr>
          <w:i/>
          <w:iCs/>
        </w:rPr>
        <w:t>Lagrådets</w:t>
      </w:r>
      <w:r w:rsidR="006108D5">
        <w:t xml:space="preserve"> förslag. </w:t>
      </w:r>
      <w:r w:rsidRPr="00733786">
        <w:t xml:space="preserve">Övervägandena finns i avsnitt </w:t>
      </w:r>
      <w:r w:rsidRPr="006E66CA">
        <w:t>9.1</w:t>
      </w:r>
      <w:r w:rsidRPr="00733786">
        <w:t>.</w:t>
      </w:r>
    </w:p>
    <w:p w14:paraId="4F344CC7" w14:textId="0B22BFA9" w:rsidR="00917E11" w:rsidRDefault="00917E11" w:rsidP="00917E11">
      <w:pPr>
        <w:pStyle w:val="Brdtextmedindrag"/>
      </w:pPr>
      <w:r>
        <w:t>Ä</w:t>
      </w:r>
      <w:r w:rsidRPr="000B262E">
        <w:t>ndringen i</w:t>
      </w:r>
      <w:r>
        <w:rPr>
          <w:i/>
          <w:iCs/>
        </w:rPr>
        <w:t xml:space="preserve"> f</w:t>
      </w:r>
      <w:r w:rsidRPr="00733786">
        <w:rPr>
          <w:i/>
          <w:iCs/>
        </w:rPr>
        <w:t>örsta stycket</w:t>
      </w:r>
      <w:r>
        <w:t xml:space="preserve"> innebär att beslut om förstärkt uppsikt ska prövas på nytt inom tre månader från de</w:t>
      </w:r>
      <w:r w:rsidR="00A302EF">
        <w:t>n dag</w:t>
      </w:r>
      <w:r w:rsidR="000B7A1B">
        <w:t xml:space="preserve"> då</w:t>
      </w:r>
      <w:r>
        <w:t xml:space="preserve"> beslutet </w:t>
      </w:r>
      <w:r w:rsidR="00A302EF">
        <w:t>fattades och därefter fortlöpande inom tre månader från den senaste prövningen</w:t>
      </w:r>
      <w:r w:rsidR="00795AF4">
        <w:t>,</w:t>
      </w:r>
      <w:r>
        <w:t xml:space="preserve"> </w:t>
      </w:r>
      <w:r w:rsidR="00A302EF">
        <w:t>så länge</w:t>
      </w:r>
      <w:r>
        <w:t xml:space="preserve"> utlänningen står under uppsikt.</w:t>
      </w:r>
    </w:p>
    <w:p w14:paraId="24723C72" w14:textId="58864C59" w:rsidR="00917E11" w:rsidRDefault="00917E11" w:rsidP="00917E11">
      <w:pPr>
        <w:pStyle w:val="Brdtextmedindrag"/>
      </w:pPr>
      <w:r>
        <w:t xml:space="preserve">Av </w:t>
      </w:r>
      <w:r w:rsidRPr="000B262E">
        <w:rPr>
          <w:i/>
          <w:iCs/>
        </w:rPr>
        <w:t>andra stycket</w:t>
      </w:r>
      <w:r>
        <w:t xml:space="preserve">, som är nytt, framgår dock att ett beslut om förstärkt uppsikt som gäller ett barn ska prövas på nytt inom en månad från </w:t>
      </w:r>
      <w:r w:rsidR="00A302EF">
        <w:t xml:space="preserve">den senaste prövningen så länge </w:t>
      </w:r>
      <w:r>
        <w:t>barnet står under</w:t>
      </w:r>
      <w:r w:rsidR="00A302EF">
        <w:t xml:space="preserve"> </w:t>
      </w:r>
      <w:r>
        <w:t xml:space="preserve">uppsikt.  </w:t>
      </w:r>
    </w:p>
    <w:p w14:paraId="4D85A633" w14:textId="31F40947" w:rsidR="00917E11" w:rsidRDefault="00917E11" w:rsidP="00917E11">
      <w:pPr>
        <w:pStyle w:val="Brdtextmedindrag"/>
      </w:pPr>
      <w:r>
        <w:t xml:space="preserve">Det framgår av 21 § att en ny prövning av ett beslut om uppsikt som huvudregel ska </w:t>
      </w:r>
      <w:r w:rsidR="007E2A99">
        <w:t>ske efter</w:t>
      </w:r>
      <w:r>
        <w:t xml:space="preserve"> en muntlig förhandling.</w:t>
      </w:r>
    </w:p>
    <w:p w14:paraId="1B45C2A1" w14:textId="77777777" w:rsidR="00917E11" w:rsidRDefault="00917E11" w:rsidP="00917E11">
      <w:pPr>
        <w:pStyle w:val="Rubrik4utannumrering"/>
      </w:pPr>
      <w:r>
        <w:t>10 a kap.</w:t>
      </w:r>
    </w:p>
    <w:p w14:paraId="5E4854A2" w14:textId="0975D2C9" w:rsidR="00917E11" w:rsidRPr="004505C9" w:rsidRDefault="00917E11" w:rsidP="00917E11">
      <w:pPr>
        <w:pStyle w:val="Brdtext"/>
        <w:rPr>
          <w:sz w:val="18"/>
          <w:szCs w:val="18"/>
        </w:rPr>
      </w:pPr>
      <w:r w:rsidRPr="00B6156A">
        <w:rPr>
          <w:b/>
          <w:i/>
          <w:iCs/>
          <w:sz w:val="18"/>
          <w:szCs w:val="18"/>
        </w:rPr>
        <w:t>2 §</w:t>
      </w:r>
      <w:r w:rsidRPr="004505C9">
        <w:rPr>
          <w:sz w:val="18"/>
          <w:szCs w:val="18"/>
        </w:rPr>
        <w:t>    </w:t>
      </w:r>
      <w:r w:rsidRPr="00B6156A">
        <w:rPr>
          <w:i/>
          <w:iCs/>
          <w:sz w:val="18"/>
          <w:szCs w:val="18"/>
        </w:rPr>
        <w:t xml:space="preserve">Polismyndigheten ansvarar för </w:t>
      </w:r>
      <w:r w:rsidR="00A06F90">
        <w:rPr>
          <w:i/>
          <w:iCs/>
          <w:sz w:val="18"/>
          <w:szCs w:val="18"/>
        </w:rPr>
        <w:t>verkställigheten av</w:t>
      </w:r>
      <w:r w:rsidRPr="00B6156A">
        <w:rPr>
          <w:i/>
          <w:iCs/>
          <w:sz w:val="18"/>
          <w:szCs w:val="18"/>
        </w:rPr>
        <w:t xml:space="preserve"> beslut om förstärkt uppsikt.</w:t>
      </w:r>
    </w:p>
    <w:p w14:paraId="17E3A2E5" w14:textId="77777777" w:rsidR="00917E11" w:rsidRDefault="00917E11" w:rsidP="00917E11">
      <w:pPr>
        <w:pStyle w:val="Brdtextmedindrag"/>
        <w:ind w:firstLine="0"/>
      </w:pPr>
    </w:p>
    <w:p w14:paraId="12ECEF14" w14:textId="77777777" w:rsidR="00917E11" w:rsidRDefault="00917E11" w:rsidP="00917E11">
      <w:pPr>
        <w:pStyle w:val="Brdtext"/>
      </w:pPr>
      <w:r>
        <w:t xml:space="preserve">I paragrafen, som är ny, regleras ansvaret för verkställighet av beslut om förstärkt uppsikt. Övervägandena finns i avsnitt </w:t>
      </w:r>
      <w:r w:rsidRPr="00710C29">
        <w:t>6.3</w:t>
      </w:r>
      <w:r>
        <w:t>.</w:t>
      </w:r>
    </w:p>
    <w:p w14:paraId="269C9B79" w14:textId="77777777" w:rsidR="00917E11" w:rsidRPr="0051386A" w:rsidRDefault="00917E11" w:rsidP="00917E11">
      <w:pPr>
        <w:pStyle w:val="Brdtextmedindrag"/>
      </w:pPr>
      <w:r>
        <w:t>Av paragrafen framgår att Polismyndigheten är ansvarig för verk</w:t>
      </w:r>
      <w:r>
        <w:softHyphen/>
        <w:t>ställighet av beslut om förstärkt uppsikt. Ansvaret omfattar alla de åtgärder som krävs för att den elektroniska övervakningen ska kunna komma till stånd och fortgå enligt beslutet. Det handlar exempelvis om att installera och montera övervak</w:t>
      </w:r>
      <w:r>
        <w:softHyphen/>
        <w:t>ningsutrustningen och se till att över</w:t>
      </w:r>
      <w:r>
        <w:softHyphen/>
        <w:t>vakningen inleds. Ansvaret omfattar även att övervaka larm från ut</w:t>
      </w:r>
      <w:r>
        <w:softHyphen/>
        <w:t>rustningen och hantera larm</w:t>
      </w:r>
      <w:r>
        <w:softHyphen/>
        <w:t xml:space="preserve">situationer samt att utföra nödvändiga praktiska åtgärder när övervakningen ska avslutas. </w:t>
      </w:r>
    </w:p>
    <w:p w14:paraId="61053630" w14:textId="77777777" w:rsidR="00917E11" w:rsidRDefault="00917E11" w:rsidP="00917E11">
      <w:pPr>
        <w:pStyle w:val="Rubrik4utannumrering"/>
      </w:pPr>
      <w:r>
        <w:t>18 kap.</w:t>
      </w:r>
    </w:p>
    <w:p w14:paraId="1FFCC959" w14:textId="77777777" w:rsidR="00917E11" w:rsidRPr="00150B23" w:rsidRDefault="00917E11" w:rsidP="00917E11">
      <w:pPr>
        <w:pStyle w:val="Brdtext"/>
        <w:rPr>
          <w:sz w:val="18"/>
          <w:szCs w:val="18"/>
        </w:rPr>
      </w:pPr>
      <w:r w:rsidRPr="00150B23">
        <w:rPr>
          <w:b/>
          <w:sz w:val="18"/>
          <w:szCs w:val="18"/>
        </w:rPr>
        <w:t>1 §</w:t>
      </w:r>
      <w:r w:rsidRPr="00150B23">
        <w:rPr>
          <w:sz w:val="18"/>
          <w:szCs w:val="18"/>
        </w:rPr>
        <w:t>    Offentligt biträde ska förordnas för den som åtgärden avser, om det inte måste antas att behov av biträde saknas, i mål och ärenden om</w:t>
      </w:r>
    </w:p>
    <w:p w14:paraId="3FC5231D" w14:textId="77777777" w:rsidR="00917E11" w:rsidRPr="00150B23" w:rsidRDefault="00917E11" w:rsidP="00917E11">
      <w:pPr>
        <w:pStyle w:val="Brdtextmedindrag"/>
        <w:rPr>
          <w:sz w:val="18"/>
          <w:szCs w:val="18"/>
        </w:rPr>
      </w:pPr>
      <w:r w:rsidRPr="00150B23">
        <w:rPr>
          <w:sz w:val="18"/>
          <w:szCs w:val="18"/>
        </w:rPr>
        <w:t>1.</w:t>
      </w:r>
      <w:r>
        <w:rPr>
          <w:sz w:val="18"/>
          <w:szCs w:val="18"/>
        </w:rPr>
        <w:t> </w:t>
      </w:r>
      <w:r w:rsidRPr="00150B23">
        <w:rPr>
          <w:sz w:val="18"/>
          <w:szCs w:val="18"/>
        </w:rPr>
        <w:t xml:space="preserve">avvisning, dock inte hos Polismyndigheten om inte utlänningen enligt </w:t>
      </w:r>
      <w:r w:rsidRPr="00B6156A">
        <w:rPr>
          <w:sz w:val="18"/>
          <w:szCs w:val="18"/>
        </w:rPr>
        <w:t>någon av</w:t>
      </w:r>
      <w:r>
        <w:rPr>
          <w:i/>
          <w:iCs/>
          <w:sz w:val="18"/>
          <w:szCs w:val="18"/>
        </w:rPr>
        <w:t xml:space="preserve"> </w:t>
      </w:r>
      <w:r w:rsidRPr="00F86D7A">
        <w:rPr>
          <w:sz w:val="18"/>
          <w:szCs w:val="18"/>
        </w:rPr>
        <w:t>10</w:t>
      </w:r>
      <w:r w:rsidRPr="00F86D7A">
        <w:t> </w:t>
      </w:r>
      <w:r w:rsidRPr="00F86D7A">
        <w:rPr>
          <w:sz w:val="18"/>
          <w:szCs w:val="18"/>
        </w:rPr>
        <w:t>kap.</w:t>
      </w:r>
      <w:r>
        <w:rPr>
          <w:i/>
          <w:iCs/>
        </w:rPr>
        <w:t xml:space="preserve"> </w:t>
      </w:r>
      <w:r>
        <w:rPr>
          <w:i/>
          <w:iCs/>
          <w:sz w:val="18"/>
          <w:szCs w:val="18"/>
        </w:rPr>
        <w:t>5–8 </w:t>
      </w:r>
      <w:r w:rsidRPr="00D54BFA">
        <w:rPr>
          <w:i/>
          <w:sz w:val="18"/>
          <w:szCs w:val="18"/>
        </w:rPr>
        <w:t>§§</w:t>
      </w:r>
      <w:r w:rsidRPr="00150B23">
        <w:rPr>
          <w:sz w:val="18"/>
          <w:szCs w:val="18"/>
        </w:rPr>
        <w:t xml:space="preserve"> </w:t>
      </w:r>
      <w:r w:rsidRPr="00B6156A">
        <w:rPr>
          <w:sz w:val="18"/>
          <w:szCs w:val="18"/>
        </w:rPr>
        <w:t>har</w:t>
      </w:r>
      <w:r w:rsidRPr="00150B23">
        <w:rPr>
          <w:sz w:val="18"/>
          <w:szCs w:val="18"/>
        </w:rPr>
        <w:t xml:space="preserve"> </w:t>
      </w:r>
      <w:r w:rsidRPr="00355C38">
        <w:rPr>
          <w:sz w:val="18"/>
          <w:szCs w:val="18"/>
        </w:rPr>
        <w:t>hållits i förvar</w:t>
      </w:r>
      <w:r>
        <w:rPr>
          <w:sz w:val="18"/>
          <w:szCs w:val="18"/>
        </w:rPr>
        <w:t xml:space="preserve"> </w:t>
      </w:r>
      <w:r w:rsidRPr="00150B23">
        <w:rPr>
          <w:sz w:val="18"/>
          <w:szCs w:val="18"/>
        </w:rPr>
        <w:t>sedan mer än tre dagar,</w:t>
      </w:r>
    </w:p>
    <w:p w14:paraId="08E0E9D4" w14:textId="77777777" w:rsidR="00917E11" w:rsidRPr="00150B23" w:rsidRDefault="00917E11" w:rsidP="00917E11">
      <w:pPr>
        <w:pStyle w:val="Brdtextmedindrag"/>
        <w:rPr>
          <w:sz w:val="18"/>
          <w:szCs w:val="18"/>
        </w:rPr>
      </w:pPr>
      <w:r w:rsidRPr="00150B23">
        <w:rPr>
          <w:sz w:val="18"/>
          <w:szCs w:val="18"/>
        </w:rPr>
        <w:t>2.</w:t>
      </w:r>
      <w:r>
        <w:rPr>
          <w:sz w:val="18"/>
          <w:szCs w:val="18"/>
        </w:rPr>
        <w:t> </w:t>
      </w:r>
      <w:r w:rsidRPr="00150B23">
        <w:rPr>
          <w:sz w:val="18"/>
          <w:szCs w:val="18"/>
        </w:rPr>
        <w:t>utvisning enligt 8</w:t>
      </w:r>
      <w:r w:rsidRPr="00150B23">
        <w:t> </w:t>
      </w:r>
      <w:r w:rsidRPr="00150B23">
        <w:rPr>
          <w:sz w:val="18"/>
          <w:szCs w:val="18"/>
        </w:rPr>
        <w:t>kap.</w:t>
      </w:r>
      <w:r>
        <w:t xml:space="preserve"> </w:t>
      </w:r>
      <w:r w:rsidRPr="00150B23">
        <w:rPr>
          <w:sz w:val="18"/>
          <w:szCs w:val="18"/>
        </w:rPr>
        <w:t>6 eller 10</w:t>
      </w:r>
      <w:r w:rsidRPr="00150B23">
        <w:t> </w:t>
      </w:r>
      <w:r w:rsidRPr="00150B23">
        <w:rPr>
          <w:sz w:val="18"/>
          <w:szCs w:val="18"/>
        </w:rPr>
        <w:t>§ eller 11</w:t>
      </w:r>
      <w:r w:rsidRPr="00150B23">
        <w:t> </w:t>
      </w:r>
      <w:r w:rsidRPr="00150B23">
        <w:rPr>
          <w:sz w:val="18"/>
          <w:szCs w:val="18"/>
        </w:rPr>
        <w:t>§ andra stycket,</w:t>
      </w:r>
    </w:p>
    <w:p w14:paraId="377718C6" w14:textId="77777777" w:rsidR="00917E11" w:rsidRPr="00150B23" w:rsidRDefault="00917E11" w:rsidP="00917E11">
      <w:pPr>
        <w:pStyle w:val="Brdtextmedindrag"/>
        <w:rPr>
          <w:sz w:val="18"/>
          <w:szCs w:val="18"/>
        </w:rPr>
      </w:pPr>
      <w:r w:rsidRPr="00150B23">
        <w:rPr>
          <w:sz w:val="18"/>
          <w:szCs w:val="18"/>
        </w:rPr>
        <w:t>3.</w:t>
      </w:r>
      <w:r>
        <w:rPr>
          <w:sz w:val="18"/>
          <w:szCs w:val="18"/>
        </w:rPr>
        <w:t> </w:t>
      </w:r>
      <w:r w:rsidRPr="00150B23">
        <w:rPr>
          <w:sz w:val="18"/>
          <w:szCs w:val="18"/>
        </w:rPr>
        <w:t>verkställighet av beslut om avvisning eller utvisning enligt denna lag, om beslut om inhibition meddelats av Migrationsverket, en migrationsdomstol eller Migrationsöverdomstolen,</w:t>
      </w:r>
    </w:p>
    <w:p w14:paraId="6EFE2497" w14:textId="77777777" w:rsidR="00917E11" w:rsidRPr="008D4359" w:rsidRDefault="00917E11" w:rsidP="00917E11">
      <w:pPr>
        <w:pStyle w:val="Brdtextmedindrag"/>
        <w:rPr>
          <w:sz w:val="18"/>
          <w:szCs w:val="18"/>
        </w:rPr>
      </w:pPr>
      <w:r w:rsidRPr="008D4359">
        <w:rPr>
          <w:sz w:val="18"/>
          <w:szCs w:val="18"/>
        </w:rPr>
        <w:t>4</w:t>
      </w:r>
      <w:r w:rsidRPr="00150B23">
        <w:rPr>
          <w:sz w:val="18"/>
          <w:szCs w:val="18"/>
        </w:rPr>
        <w:t>.</w:t>
      </w:r>
      <w:r>
        <w:rPr>
          <w:sz w:val="18"/>
          <w:szCs w:val="18"/>
        </w:rPr>
        <w:t> </w:t>
      </w:r>
      <w:r w:rsidRPr="008D4359">
        <w:rPr>
          <w:sz w:val="18"/>
          <w:szCs w:val="18"/>
        </w:rPr>
        <w:t>anmälningsskyldighet enligt 9</w:t>
      </w:r>
      <w:r>
        <w:rPr>
          <w:sz w:val="18"/>
          <w:szCs w:val="18"/>
        </w:rPr>
        <w:t> </w:t>
      </w:r>
      <w:r w:rsidRPr="008D4359">
        <w:rPr>
          <w:sz w:val="18"/>
          <w:szCs w:val="18"/>
        </w:rPr>
        <w:t>a</w:t>
      </w:r>
      <w:r>
        <w:rPr>
          <w:sz w:val="18"/>
          <w:szCs w:val="18"/>
        </w:rPr>
        <w:t> </w:t>
      </w:r>
      <w:r w:rsidRPr="008D4359">
        <w:rPr>
          <w:sz w:val="18"/>
          <w:szCs w:val="18"/>
        </w:rPr>
        <w:t>kap.,</w:t>
      </w:r>
    </w:p>
    <w:p w14:paraId="26CEABB2" w14:textId="77777777" w:rsidR="00917E11" w:rsidRPr="00150B23" w:rsidRDefault="00917E11" w:rsidP="00917E11">
      <w:pPr>
        <w:pStyle w:val="Brdtextmedindrag"/>
        <w:jc w:val="left"/>
        <w:rPr>
          <w:sz w:val="18"/>
          <w:szCs w:val="18"/>
        </w:rPr>
      </w:pPr>
      <w:r w:rsidRPr="009D2D38">
        <w:rPr>
          <w:i/>
          <w:sz w:val="18"/>
          <w:szCs w:val="18"/>
        </w:rPr>
        <w:t>5.</w:t>
      </w:r>
      <w:r>
        <w:rPr>
          <w:sz w:val="18"/>
          <w:szCs w:val="18"/>
        </w:rPr>
        <w:t> </w:t>
      </w:r>
      <w:r w:rsidRPr="005266F5">
        <w:rPr>
          <w:iCs/>
          <w:sz w:val="18"/>
          <w:szCs w:val="18"/>
        </w:rPr>
        <w:t>förvar</w:t>
      </w:r>
      <w:r w:rsidRPr="00541338">
        <w:rPr>
          <w:i/>
          <w:sz w:val="18"/>
          <w:szCs w:val="18"/>
        </w:rPr>
        <w:t xml:space="preserve"> </w:t>
      </w:r>
      <w:r w:rsidRPr="008D1CD9">
        <w:rPr>
          <w:iCs/>
          <w:sz w:val="18"/>
          <w:szCs w:val="18"/>
        </w:rPr>
        <w:t>enligt</w:t>
      </w:r>
      <w:r>
        <w:rPr>
          <w:i/>
          <w:sz w:val="18"/>
          <w:szCs w:val="18"/>
        </w:rPr>
        <w:t xml:space="preserve"> </w:t>
      </w:r>
      <w:r w:rsidRPr="008D1CD9">
        <w:rPr>
          <w:iCs/>
          <w:sz w:val="18"/>
          <w:szCs w:val="18"/>
        </w:rPr>
        <w:t>10</w:t>
      </w:r>
      <w:r>
        <w:rPr>
          <w:iCs/>
          <w:sz w:val="18"/>
          <w:szCs w:val="18"/>
        </w:rPr>
        <w:t> </w:t>
      </w:r>
      <w:r w:rsidRPr="008D1CD9">
        <w:rPr>
          <w:iCs/>
          <w:sz w:val="18"/>
          <w:szCs w:val="18"/>
        </w:rPr>
        <w:t>kap.</w:t>
      </w:r>
      <w:r>
        <w:rPr>
          <w:i/>
          <w:sz w:val="18"/>
          <w:szCs w:val="18"/>
        </w:rPr>
        <w:t xml:space="preserve"> 5 </w:t>
      </w:r>
      <w:r w:rsidRPr="00B6156A">
        <w:rPr>
          <w:iCs/>
          <w:sz w:val="18"/>
          <w:szCs w:val="18"/>
        </w:rPr>
        <w:t>eller</w:t>
      </w:r>
      <w:r>
        <w:rPr>
          <w:i/>
          <w:sz w:val="18"/>
          <w:szCs w:val="18"/>
        </w:rPr>
        <w:t xml:space="preserve"> 7 </w:t>
      </w:r>
      <w:r w:rsidRPr="00D54BFA">
        <w:rPr>
          <w:i/>
          <w:sz w:val="18"/>
          <w:szCs w:val="18"/>
        </w:rPr>
        <w:t>§</w:t>
      </w:r>
      <w:r>
        <w:rPr>
          <w:i/>
          <w:sz w:val="18"/>
          <w:szCs w:val="18"/>
        </w:rPr>
        <w:t xml:space="preserve"> </w:t>
      </w:r>
      <w:r w:rsidRPr="00B6156A">
        <w:rPr>
          <w:iCs/>
          <w:sz w:val="18"/>
          <w:szCs w:val="18"/>
        </w:rPr>
        <w:t>om</w:t>
      </w:r>
      <w:r w:rsidRPr="00541338">
        <w:rPr>
          <w:i/>
          <w:sz w:val="18"/>
          <w:szCs w:val="18"/>
        </w:rPr>
        <w:t xml:space="preserve"> </w:t>
      </w:r>
      <w:r w:rsidRPr="008D1CD9">
        <w:rPr>
          <w:sz w:val="18"/>
          <w:szCs w:val="18"/>
        </w:rPr>
        <w:t xml:space="preserve">utlänningen </w:t>
      </w:r>
      <w:r w:rsidRPr="00B6156A">
        <w:rPr>
          <w:sz w:val="18"/>
          <w:szCs w:val="18"/>
        </w:rPr>
        <w:t>har</w:t>
      </w:r>
      <w:r>
        <w:rPr>
          <w:sz w:val="18"/>
          <w:szCs w:val="18"/>
        </w:rPr>
        <w:t xml:space="preserve"> </w:t>
      </w:r>
      <w:r w:rsidRPr="008D1CD9">
        <w:rPr>
          <w:sz w:val="18"/>
          <w:szCs w:val="18"/>
        </w:rPr>
        <w:t>hållits i förvar sedan mer än tre dagar</w:t>
      </w:r>
      <w:r w:rsidRPr="00AC263E">
        <w:rPr>
          <w:sz w:val="18"/>
          <w:szCs w:val="18"/>
        </w:rPr>
        <w:t>,</w:t>
      </w:r>
    </w:p>
    <w:p w14:paraId="619D826F" w14:textId="77777777" w:rsidR="00917E11" w:rsidRPr="00150B23" w:rsidRDefault="00917E11" w:rsidP="00917E11">
      <w:pPr>
        <w:pStyle w:val="Brdtextmedindrag"/>
        <w:rPr>
          <w:sz w:val="18"/>
          <w:szCs w:val="18"/>
        </w:rPr>
      </w:pPr>
      <w:r w:rsidRPr="001424E6">
        <w:rPr>
          <w:sz w:val="18"/>
          <w:szCs w:val="18"/>
        </w:rPr>
        <w:t>6.</w:t>
      </w:r>
      <w:r>
        <w:rPr>
          <w:sz w:val="18"/>
          <w:szCs w:val="18"/>
        </w:rPr>
        <w:t> </w:t>
      </w:r>
      <w:r w:rsidRPr="00150B23">
        <w:rPr>
          <w:sz w:val="18"/>
          <w:szCs w:val="18"/>
        </w:rPr>
        <w:t>hemsändande enligt 23</w:t>
      </w:r>
      <w:r w:rsidRPr="00150B23">
        <w:t> </w:t>
      </w:r>
      <w:r w:rsidRPr="00150B23">
        <w:rPr>
          <w:sz w:val="18"/>
          <w:szCs w:val="18"/>
        </w:rPr>
        <w:t>kap.</w:t>
      </w:r>
      <w:r>
        <w:t xml:space="preserve"> </w:t>
      </w:r>
      <w:r w:rsidRPr="00150B23">
        <w:rPr>
          <w:sz w:val="18"/>
          <w:szCs w:val="18"/>
        </w:rPr>
        <w:t>2</w:t>
      </w:r>
      <w:r w:rsidRPr="00150B23">
        <w:t> </w:t>
      </w:r>
      <w:r w:rsidRPr="00150B23">
        <w:rPr>
          <w:sz w:val="18"/>
          <w:szCs w:val="18"/>
        </w:rPr>
        <w:t>§</w:t>
      </w:r>
      <w:r w:rsidRPr="00F86D7A">
        <w:rPr>
          <w:i/>
          <w:sz w:val="18"/>
          <w:szCs w:val="18"/>
        </w:rPr>
        <w:t>,</w:t>
      </w:r>
      <w:r>
        <w:rPr>
          <w:i/>
          <w:sz w:val="18"/>
          <w:szCs w:val="18"/>
        </w:rPr>
        <w:t xml:space="preserve"> </w:t>
      </w:r>
      <w:r w:rsidRPr="00B6156A">
        <w:rPr>
          <w:iCs/>
          <w:sz w:val="18"/>
          <w:szCs w:val="18"/>
        </w:rPr>
        <w:t>och</w:t>
      </w:r>
    </w:p>
    <w:p w14:paraId="72A1D40F" w14:textId="77777777" w:rsidR="00917E11" w:rsidRDefault="00917E11" w:rsidP="00917E11">
      <w:pPr>
        <w:pStyle w:val="Brdtextmedindrag"/>
        <w:rPr>
          <w:i/>
          <w:iCs/>
          <w:sz w:val="18"/>
          <w:szCs w:val="18"/>
        </w:rPr>
      </w:pPr>
      <w:r w:rsidRPr="00B6156A">
        <w:rPr>
          <w:iCs/>
          <w:sz w:val="18"/>
          <w:szCs w:val="18"/>
        </w:rPr>
        <w:t>7.</w:t>
      </w:r>
      <w:r>
        <w:rPr>
          <w:i/>
          <w:iCs/>
          <w:sz w:val="18"/>
          <w:szCs w:val="18"/>
        </w:rPr>
        <w:t> </w:t>
      </w:r>
      <w:r w:rsidRPr="00F86D7A">
        <w:rPr>
          <w:i/>
          <w:sz w:val="18"/>
          <w:szCs w:val="18"/>
        </w:rPr>
        <w:t xml:space="preserve">förstärkt </w:t>
      </w:r>
      <w:r w:rsidRPr="00F86D7A">
        <w:rPr>
          <w:i/>
          <w:iCs/>
          <w:sz w:val="18"/>
          <w:szCs w:val="18"/>
        </w:rPr>
        <w:t>uppsik</w:t>
      </w:r>
      <w:r w:rsidRPr="00F86D7A" w:rsidDel="0013486B">
        <w:rPr>
          <w:i/>
          <w:iCs/>
          <w:sz w:val="18"/>
          <w:szCs w:val="18"/>
        </w:rPr>
        <w:t>t</w:t>
      </w:r>
      <w:r>
        <w:rPr>
          <w:i/>
          <w:iCs/>
          <w:sz w:val="18"/>
          <w:szCs w:val="18"/>
        </w:rPr>
        <w:t xml:space="preserve"> eller </w:t>
      </w:r>
      <w:r w:rsidRPr="00B6156A">
        <w:rPr>
          <w:iCs/>
          <w:sz w:val="18"/>
          <w:szCs w:val="18"/>
        </w:rPr>
        <w:t>uppsikt enligt 10</w:t>
      </w:r>
      <w:r w:rsidRPr="00B6156A">
        <w:rPr>
          <w:iCs/>
        </w:rPr>
        <w:t> </w:t>
      </w:r>
      <w:r w:rsidRPr="00B6156A">
        <w:rPr>
          <w:iCs/>
          <w:sz w:val="18"/>
          <w:szCs w:val="18"/>
        </w:rPr>
        <w:t>kap</w:t>
      </w:r>
      <w:r w:rsidRPr="00F86D7A">
        <w:rPr>
          <w:i/>
          <w:sz w:val="18"/>
          <w:szCs w:val="18"/>
        </w:rPr>
        <w:t>.</w:t>
      </w:r>
      <w:r>
        <w:rPr>
          <w:i/>
        </w:rPr>
        <w:t xml:space="preserve"> </w:t>
      </w:r>
      <w:r>
        <w:rPr>
          <w:i/>
          <w:sz w:val="18"/>
          <w:szCs w:val="18"/>
        </w:rPr>
        <w:t>6</w:t>
      </w:r>
      <w:r>
        <w:rPr>
          <w:i/>
          <w:iCs/>
          <w:sz w:val="18"/>
          <w:szCs w:val="18"/>
        </w:rPr>
        <w:t xml:space="preserve"> </w:t>
      </w:r>
      <w:r w:rsidRPr="00B6156A">
        <w:rPr>
          <w:sz w:val="18"/>
          <w:szCs w:val="18"/>
        </w:rPr>
        <w:t>eller</w:t>
      </w:r>
      <w:r>
        <w:rPr>
          <w:i/>
          <w:iCs/>
          <w:sz w:val="18"/>
          <w:szCs w:val="18"/>
        </w:rPr>
        <w:t xml:space="preserve"> 8</w:t>
      </w:r>
      <w:r w:rsidRPr="00CB621A">
        <w:rPr>
          <w:i/>
          <w:iCs/>
        </w:rPr>
        <w:t> </w:t>
      </w:r>
      <w:r w:rsidRPr="00D54BFA">
        <w:rPr>
          <w:i/>
          <w:sz w:val="18"/>
          <w:szCs w:val="18"/>
        </w:rPr>
        <w:t>§</w:t>
      </w:r>
      <w:r>
        <w:rPr>
          <w:i/>
          <w:iCs/>
          <w:sz w:val="18"/>
          <w:szCs w:val="18"/>
        </w:rPr>
        <w:t>.</w:t>
      </w:r>
    </w:p>
    <w:p w14:paraId="45512754" w14:textId="77777777" w:rsidR="00917E11" w:rsidRPr="00B6156A" w:rsidRDefault="00917E11" w:rsidP="00917E11">
      <w:pPr>
        <w:pStyle w:val="Brdtextmedindrag"/>
        <w:rPr>
          <w:sz w:val="18"/>
          <w:szCs w:val="18"/>
        </w:rPr>
      </w:pPr>
      <w:r w:rsidRPr="00150B23">
        <w:rPr>
          <w:sz w:val="18"/>
          <w:szCs w:val="18"/>
        </w:rPr>
        <w:t>Offe</w:t>
      </w:r>
      <w:r>
        <w:rPr>
          <w:sz w:val="18"/>
          <w:szCs w:val="18"/>
        </w:rPr>
        <w:t>n</w:t>
      </w:r>
      <w:r w:rsidRPr="00150B23">
        <w:rPr>
          <w:sz w:val="18"/>
          <w:szCs w:val="18"/>
        </w:rPr>
        <w:t xml:space="preserve">tligt biträde ska alltid förordnas för barn som hålls i förvar </w:t>
      </w:r>
      <w:r w:rsidRPr="00B6156A">
        <w:rPr>
          <w:sz w:val="18"/>
          <w:szCs w:val="18"/>
        </w:rPr>
        <w:t>enligt denna lag</w:t>
      </w:r>
      <w:r w:rsidRPr="00B6156A">
        <w:rPr>
          <w:rFonts w:asciiTheme="minorHAnsi" w:hAnsiTheme="minorHAnsi"/>
        </w:rPr>
        <w:t>.</w:t>
      </w:r>
    </w:p>
    <w:p w14:paraId="555EA04D" w14:textId="32757245" w:rsidR="00917E11" w:rsidRPr="00150B23" w:rsidRDefault="00917E11" w:rsidP="00917E11">
      <w:pPr>
        <w:pStyle w:val="Brdtextmedindrag"/>
        <w:rPr>
          <w:sz w:val="18"/>
          <w:szCs w:val="18"/>
        </w:rPr>
      </w:pPr>
      <w:r w:rsidRPr="008D4359">
        <w:rPr>
          <w:sz w:val="18"/>
          <w:szCs w:val="18"/>
        </w:rPr>
        <w:t>I mål och ärenden enligt asylprocedurförordningen eller asyl- och migrations</w:t>
      </w:r>
      <w:r>
        <w:rPr>
          <w:sz w:val="18"/>
          <w:szCs w:val="18"/>
        </w:rPr>
        <w:softHyphen/>
      </w:r>
      <w:r w:rsidRPr="008D4359">
        <w:rPr>
          <w:sz w:val="18"/>
          <w:szCs w:val="18"/>
        </w:rPr>
        <w:t>hanteringsförordningen</w:t>
      </w:r>
      <w:r>
        <w:rPr>
          <w:sz w:val="18"/>
          <w:szCs w:val="18"/>
        </w:rPr>
        <w:t xml:space="preserve">, med undantag för mål och ärenden om förvar enligt artikel 44 i </w:t>
      </w:r>
      <w:r w:rsidR="00585E53">
        <w:rPr>
          <w:sz w:val="18"/>
          <w:szCs w:val="18"/>
        </w:rPr>
        <w:t>asyl- och migrationshanterings</w:t>
      </w:r>
      <w:r>
        <w:rPr>
          <w:sz w:val="18"/>
          <w:szCs w:val="18"/>
        </w:rPr>
        <w:t>förordningen,</w:t>
      </w:r>
      <w:r w:rsidRPr="008D4359">
        <w:rPr>
          <w:sz w:val="18"/>
          <w:szCs w:val="18"/>
        </w:rPr>
        <w:t xml:space="preserve"> gäller i stället 1</w:t>
      </w:r>
      <w:r>
        <w:rPr>
          <w:sz w:val="18"/>
          <w:szCs w:val="18"/>
        </w:rPr>
        <w:t> </w:t>
      </w:r>
      <w:r w:rsidRPr="008D4359">
        <w:rPr>
          <w:sz w:val="18"/>
          <w:szCs w:val="18"/>
        </w:rPr>
        <w:t>a</w:t>
      </w:r>
      <w:r>
        <w:rPr>
          <w:sz w:val="18"/>
          <w:szCs w:val="18"/>
        </w:rPr>
        <w:t>–2 a </w:t>
      </w:r>
      <w:r w:rsidRPr="008D4359">
        <w:rPr>
          <w:sz w:val="18"/>
          <w:szCs w:val="18"/>
        </w:rPr>
        <w:t>§</w:t>
      </w:r>
      <w:r>
        <w:rPr>
          <w:sz w:val="18"/>
          <w:szCs w:val="18"/>
        </w:rPr>
        <w:t>§</w:t>
      </w:r>
      <w:r w:rsidRPr="008D4359">
        <w:rPr>
          <w:sz w:val="18"/>
          <w:szCs w:val="18"/>
        </w:rPr>
        <w:t>.</w:t>
      </w:r>
    </w:p>
    <w:p w14:paraId="2A387B32" w14:textId="77777777" w:rsidR="00917E11" w:rsidRPr="00B6156A" w:rsidRDefault="00917E11" w:rsidP="00917E11">
      <w:pPr>
        <w:pStyle w:val="Brdtext"/>
      </w:pPr>
    </w:p>
    <w:p w14:paraId="53DB031B" w14:textId="77777777" w:rsidR="00917E11" w:rsidRDefault="00917E11" w:rsidP="00917E11">
      <w:pPr>
        <w:pStyle w:val="Brdtext"/>
      </w:pPr>
      <w:r w:rsidRPr="00A92476">
        <w:t>I paragrafen finns bestämmelser om rätt</w:t>
      </w:r>
      <w:r>
        <w:t>en</w:t>
      </w:r>
      <w:r w:rsidRPr="00A92476">
        <w:t xml:space="preserve"> till offentligt biträde. Över</w:t>
      </w:r>
      <w:r>
        <w:softHyphen/>
      </w:r>
      <w:r w:rsidRPr="00A92476">
        <w:t xml:space="preserve">vägandena finns i avsnitt </w:t>
      </w:r>
      <w:r>
        <w:t>15.1.</w:t>
      </w:r>
    </w:p>
    <w:p w14:paraId="141309C3" w14:textId="77777777" w:rsidR="00917E11" w:rsidRPr="00E13A0F" w:rsidRDefault="00917E11" w:rsidP="00917E11">
      <w:pPr>
        <w:pStyle w:val="Brdtextmedindrag"/>
      </w:pPr>
      <w:r>
        <w:t xml:space="preserve">Ändringen i </w:t>
      </w:r>
      <w:r w:rsidRPr="000B262E">
        <w:rPr>
          <w:i/>
        </w:rPr>
        <w:t>första stycket 7</w:t>
      </w:r>
      <w:r>
        <w:t xml:space="preserve"> innebär att det finns en presumtion för att offentligt biträde ska förordnas i mål och ärenden om förstärkt uppsikt enligt 10 kap. 2 § för den som åtgärden avser. </w:t>
      </w:r>
    </w:p>
    <w:p w14:paraId="396A4758" w14:textId="77777777" w:rsidR="00917E11" w:rsidRPr="00E13A0F" w:rsidRDefault="00917E11" w:rsidP="00917E11">
      <w:pPr>
        <w:pStyle w:val="Brdtextmedindrag"/>
      </w:pPr>
      <w:r>
        <w:t>Övriga ändringar är endast redaktionella.</w:t>
      </w:r>
    </w:p>
    <w:p w14:paraId="3D3FDC14" w14:textId="77777777" w:rsidR="00917E11" w:rsidRDefault="00917E11" w:rsidP="00917E11">
      <w:pPr>
        <w:pStyle w:val="Rubrik2"/>
      </w:pPr>
      <w:bookmarkStart w:id="349" w:name="_Toc218244946"/>
      <w:bookmarkStart w:id="350" w:name="_Toc218627746"/>
      <w:bookmarkStart w:id="351" w:name="_Toc224544991"/>
      <w:bookmarkStart w:id="352" w:name="_Toc228372558"/>
      <w:r>
        <w:t>Förslaget till lag om ändring i lagen (2005:754) om transitering av tredjelandsmedborgare</w:t>
      </w:r>
      <w:bookmarkEnd w:id="349"/>
      <w:bookmarkEnd w:id="350"/>
      <w:bookmarkEnd w:id="351"/>
      <w:bookmarkEnd w:id="352"/>
    </w:p>
    <w:p w14:paraId="55EAAE53" w14:textId="77777777" w:rsidR="00917E11" w:rsidRPr="000233F7" w:rsidRDefault="00917E11" w:rsidP="00917E11">
      <w:pPr>
        <w:pStyle w:val="Brdtext"/>
        <w:rPr>
          <w:i/>
          <w:sz w:val="18"/>
          <w:szCs w:val="18"/>
        </w:rPr>
      </w:pPr>
      <w:r>
        <w:rPr>
          <w:b/>
          <w:i/>
          <w:iCs/>
          <w:sz w:val="18"/>
          <w:szCs w:val="18"/>
        </w:rPr>
        <w:t>10</w:t>
      </w:r>
      <w:r w:rsidRPr="00D45D96">
        <w:rPr>
          <w:b/>
          <w:i/>
          <w:iCs/>
          <w:sz w:val="18"/>
          <w:szCs w:val="18"/>
        </w:rPr>
        <w:t> §</w:t>
      </w:r>
      <w:r w:rsidRPr="00640C08">
        <w:t>    </w:t>
      </w:r>
      <w:r w:rsidRPr="001B0FE4">
        <w:rPr>
          <w:i/>
          <w:iCs/>
          <w:sz w:val="18"/>
          <w:szCs w:val="18"/>
        </w:rPr>
        <w:t>En tredjelandsmedborgare får omhändertas eller tas i förvar av Polismyn</w:t>
      </w:r>
      <w:r>
        <w:rPr>
          <w:i/>
          <w:iCs/>
          <w:sz w:val="18"/>
          <w:szCs w:val="18"/>
        </w:rPr>
        <w:softHyphen/>
      </w:r>
      <w:r w:rsidRPr="001B0FE4">
        <w:rPr>
          <w:i/>
          <w:iCs/>
          <w:sz w:val="18"/>
          <w:szCs w:val="18"/>
        </w:rPr>
        <w:t xml:space="preserve">digheten om det är nödvändigt för att en transitering ska kunna genomföras. En tredjelandsmedborgare får </w:t>
      </w:r>
      <w:r>
        <w:rPr>
          <w:i/>
          <w:iCs/>
          <w:sz w:val="18"/>
          <w:szCs w:val="18"/>
        </w:rPr>
        <w:t xml:space="preserve">inte vara </w:t>
      </w:r>
      <w:r w:rsidRPr="001B0FE4">
        <w:rPr>
          <w:i/>
          <w:iCs/>
          <w:sz w:val="18"/>
          <w:szCs w:val="18"/>
        </w:rPr>
        <w:t>omhänderta</w:t>
      </w:r>
      <w:r>
        <w:rPr>
          <w:i/>
          <w:iCs/>
          <w:sz w:val="18"/>
          <w:szCs w:val="18"/>
        </w:rPr>
        <w:t>gen</w:t>
      </w:r>
      <w:r w:rsidRPr="001B0FE4">
        <w:rPr>
          <w:i/>
          <w:iCs/>
          <w:sz w:val="18"/>
          <w:szCs w:val="18"/>
        </w:rPr>
        <w:t xml:space="preserve"> eller hållas i förvar längre tid än 48 timmar.</w:t>
      </w:r>
    </w:p>
    <w:p w14:paraId="272E95CC" w14:textId="77777777" w:rsidR="00917E11" w:rsidRDefault="00917E11" w:rsidP="00917E11">
      <w:pPr>
        <w:pStyle w:val="Brdtextmedindrag"/>
        <w:ind w:firstLine="0"/>
      </w:pPr>
    </w:p>
    <w:p w14:paraId="41357F50" w14:textId="77777777" w:rsidR="00917E11" w:rsidRDefault="00917E11" w:rsidP="00917E11">
      <w:pPr>
        <w:pStyle w:val="Brdtextmedindrag"/>
        <w:ind w:firstLine="0"/>
      </w:pPr>
      <w:r>
        <w:t>Paragrafen, som är ny, behandlar förutsättningarna för omhändertagande och förvar av en tredjelandsmedborgare som är föremål för transitering enligt lagen. Över</w:t>
      </w:r>
      <w:r>
        <w:softHyphen/>
        <w:t>vägandena finns i avsnitt 7.9 och 8.5.</w:t>
      </w:r>
    </w:p>
    <w:p w14:paraId="3C61EF7D" w14:textId="77777777" w:rsidR="00917E11" w:rsidRPr="00322A18" w:rsidRDefault="00917E11" w:rsidP="00917E11">
      <w:pPr>
        <w:pStyle w:val="Brdtextmedindrag"/>
      </w:pPr>
      <w:r>
        <w:t>Av paragrafen framgår att en tredjelandsmedborgare får omhändertas eller tas i förvar om det är nödvändigt för att en transitering ska kunna genom</w:t>
      </w:r>
      <w:r>
        <w:softHyphen/>
        <w:t>föras. Kravet på nödvändighet innebär bl.a. att en tredjelands</w:t>
      </w:r>
      <w:r>
        <w:softHyphen/>
        <w:t xml:space="preserve">medborgare </w:t>
      </w:r>
      <w:r w:rsidDel="00DF7CA2">
        <w:t xml:space="preserve">som </w:t>
      </w:r>
      <w:r>
        <w:t>inte försöker avvika eller sätta sig till motvärn inte ska omhändertas eller tas i förvar.</w:t>
      </w:r>
      <w:r w:rsidRPr="00065C08">
        <w:t xml:space="preserve"> </w:t>
      </w:r>
      <w:r>
        <w:t>Det innebär också att omhänder</w:t>
      </w:r>
      <w:r>
        <w:softHyphen/>
        <w:t xml:space="preserve">tagande ska väljas framför förvar om det är tillräckligt. </w:t>
      </w:r>
    </w:p>
    <w:p w14:paraId="142D5692" w14:textId="77777777" w:rsidR="00917E11" w:rsidRDefault="00917E11" w:rsidP="00917E11">
      <w:pPr>
        <w:pStyle w:val="Brdtextmedindrag"/>
      </w:pPr>
      <w:r>
        <w:t xml:space="preserve">Ett omhändertagande eller förvarstagande enligt paragrafen får inte pågå längre tid än 48 timmar. </w:t>
      </w:r>
      <w:r w:rsidRPr="0026534B">
        <w:t xml:space="preserve">Vid sidan av denna begränsning gäller den generella principen </w:t>
      </w:r>
      <w:r>
        <w:t xml:space="preserve">om </w:t>
      </w:r>
      <w:r w:rsidRPr="0026534B">
        <w:t xml:space="preserve">att </w:t>
      </w:r>
      <w:r>
        <w:t xml:space="preserve">en </w:t>
      </w:r>
      <w:r w:rsidRPr="0026534B">
        <w:t>tvångsåtgärd ska pågå under en så kort tid som möjligt</w:t>
      </w:r>
      <w:r>
        <w:t xml:space="preserve">. </w:t>
      </w:r>
    </w:p>
    <w:p w14:paraId="2A5ECF72" w14:textId="77777777" w:rsidR="00917E11" w:rsidRDefault="00917E11" w:rsidP="00917E11">
      <w:pPr>
        <w:pStyle w:val="Brdtextmedindrag"/>
      </w:pPr>
      <w:r>
        <w:t>Vid åtgärder som vidtas enligt paragrafen gäller reglerna för polis</w:t>
      </w:r>
      <w:r>
        <w:softHyphen/>
        <w:t>ingripanden, såsom polislagen (1984:387). Utlännings</w:t>
      </w:r>
      <w:r>
        <w:softHyphen/>
        <w:t xml:space="preserve">lagens (2005:716) regler om förvar är inte tillämpliga. </w:t>
      </w:r>
    </w:p>
    <w:p w14:paraId="124908EE" w14:textId="77777777" w:rsidR="00917E11" w:rsidRDefault="00917E11" w:rsidP="00917E11">
      <w:pPr>
        <w:pStyle w:val="Brdtextmedindrag"/>
      </w:pPr>
    </w:p>
    <w:p w14:paraId="16E85500" w14:textId="0824244B" w:rsidR="00917E11" w:rsidRDefault="00917E11" w:rsidP="00917E11">
      <w:pPr>
        <w:pStyle w:val="Brdtext"/>
        <w:rPr>
          <w:i/>
          <w:iCs/>
          <w:sz w:val="18"/>
          <w:szCs w:val="18"/>
        </w:rPr>
      </w:pPr>
      <w:r w:rsidRPr="00E25A67">
        <w:rPr>
          <w:b/>
          <w:iCs/>
          <w:sz w:val="18"/>
          <w:szCs w:val="18"/>
        </w:rPr>
        <w:t>11 §</w:t>
      </w:r>
      <w:r w:rsidRPr="00640C08">
        <w:t>    </w:t>
      </w:r>
      <w:r w:rsidRPr="007363A6">
        <w:rPr>
          <w:sz w:val="18"/>
          <w:szCs w:val="18"/>
        </w:rPr>
        <w:t>Beslut</w:t>
      </w:r>
      <w:r w:rsidRPr="001B0FE4">
        <w:rPr>
          <w:i/>
          <w:iCs/>
          <w:sz w:val="18"/>
          <w:szCs w:val="18"/>
        </w:rPr>
        <w:t xml:space="preserve"> om förvar enligt 10</w:t>
      </w:r>
      <w:r>
        <w:rPr>
          <w:i/>
          <w:iCs/>
          <w:sz w:val="18"/>
          <w:szCs w:val="18"/>
        </w:rPr>
        <w:t> </w:t>
      </w:r>
      <w:r w:rsidRPr="001B0FE4">
        <w:rPr>
          <w:i/>
          <w:iCs/>
          <w:sz w:val="18"/>
          <w:szCs w:val="18"/>
        </w:rPr>
        <w:t>§ får överklagas till en migrationsdomstol.</w:t>
      </w:r>
      <w:r>
        <w:rPr>
          <w:i/>
          <w:iCs/>
          <w:sz w:val="18"/>
          <w:szCs w:val="18"/>
        </w:rPr>
        <w:t xml:space="preserve"> Andra beslut </w:t>
      </w:r>
      <w:r w:rsidRPr="00B63A87">
        <w:rPr>
          <w:sz w:val="18"/>
          <w:szCs w:val="18"/>
        </w:rPr>
        <w:t>enligt denna lag får inte överklagas</w:t>
      </w:r>
      <w:r>
        <w:rPr>
          <w:i/>
          <w:iCs/>
          <w:sz w:val="18"/>
          <w:szCs w:val="18"/>
        </w:rPr>
        <w:t>.</w:t>
      </w:r>
    </w:p>
    <w:p w14:paraId="6A119FDD" w14:textId="6D90F85B" w:rsidR="00917E11" w:rsidRPr="001B0FE4" w:rsidRDefault="00917E11" w:rsidP="00917E11">
      <w:pPr>
        <w:pStyle w:val="Brdtextmedindrag"/>
        <w:rPr>
          <w:i/>
          <w:iCs/>
          <w:sz w:val="18"/>
          <w:szCs w:val="18"/>
        </w:rPr>
      </w:pPr>
      <w:r w:rsidRPr="001B0FE4">
        <w:rPr>
          <w:i/>
          <w:iCs/>
          <w:sz w:val="18"/>
          <w:szCs w:val="18"/>
        </w:rPr>
        <w:t xml:space="preserve">En migrationsdomstols beslut </w:t>
      </w:r>
      <w:r>
        <w:rPr>
          <w:i/>
          <w:iCs/>
          <w:sz w:val="18"/>
          <w:szCs w:val="18"/>
        </w:rPr>
        <w:t xml:space="preserve">får </w:t>
      </w:r>
      <w:r w:rsidRPr="001B0FE4">
        <w:rPr>
          <w:i/>
          <w:iCs/>
          <w:sz w:val="18"/>
          <w:szCs w:val="18"/>
        </w:rPr>
        <w:t xml:space="preserve">överklagas </w:t>
      </w:r>
      <w:r>
        <w:rPr>
          <w:i/>
          <w:iCs/>
          <w:sz w:val="18"/>
          <w:szCs w:val="18"/>
        </w:rPr>
        <w:t>till</w:t>
      </w:r>
      <w:r w:rsidRPr="001B0FE4">
        <w:rPr>
          <w:i/>
          <w:iCs/>
          <w:sz w:val="18"/>
          <w:szCs w:val="18"/>
        </w:rPr>
        <w:t xml:space="preserve"> Migrationsöverdomstolen enligt 16</w:t>
      </w:r>
      <w:r>
        <w:rPr>
          <w:i/>
          <w:iCs/>
          <w:sz w:val="18"/>
          <w:szCs w:val="18"/>
        </w:rPr>
        <w:t> </w:t>
      </w:r>
      <w:r w:rsidRPr="001B0FE4">
        <w:rPr>
          <w:i/>
          <w:iCs/>
          <w:sz w:val="18"/>
          <w:szCs w:val="18"/>
        </w:rPr>
        <w:t xml:space="preserve">kap. utlänningslagen (2005:716). </w:t>
      </w:r>
      <w:r>
        <w:rPr>
          <w:i/>
          <w:iCs/>
          <w:sz w:val="18"/>
          <w:szCs w:val="18"/>
        </w:rPr>
        <w:t>D</w:t>
      </w:r>
      <w:r w:rsidRPr="001B0FE4">
        <w:rPr>
          <w:i/>
          <w:iCs/>
          <w:sz w:val="18"/>
          <w:szCs w:val="18"/>
        </w:rPr>
        <w:t>et kapit</w:t>
      </w:r>
      <w:r>
        <w:rPr>
          <w:i/>
          <w:iCs/>
          <w:sz w:val="18"/>
          <w:szCs w:val="18"/>
        </w:rPr>
        <w:t>let, utom 16 kap. 10 §,</w:t>
      </w:r>
      <w:r w:rsidRPr="001B0FE4">
        <w:rPr>
          <w:i/>
          <w:iCs/>
          <w:sz w:val="18"/>
          <w:szCs w:val="18"/>
        </w:rPr>
        <w:t xml:space="preserve"> gäller även i övrigt i tillämpliga delar</w:t>
      </w:r>
      <w:r>
        <w:rPr>
          <w:i/>
          <w:iCs/>
          <w:sz w:val="18"/>
          <w:szCs w:val="18"/>
        </w:rPr>
        <w:t xml:space="preserve"> i mål om förvar enligt 10 §.</w:t>
      </w:r>
    </w:p>
    <w:p w14:paraId="412ECA56" w14:textId="77777777" w:rsidR="00917E11" w:rsidRPr="001B0FE4" w:rsidRDefault="00917E11" w:rsidP="00917E11">
      <w:pPr>
        <w:pStyle w:val="Brdtextmedindrag"/>
      </w:pPr>
    </w:p>
    <w:p w14:paraId="3B15120B" w14:textId="77777777" w:rsidR="00917E11" w:rsidRDefault="00917E11" w:rsidP="00917E11">
      <w:pPr>
        <w:pStyle w:val="Brdtextmedindrag"/>
        <w:ind w:firstLine="0"/>
      </w:pPr>
      <w:r>
        <w:t>I paragrafen, som i hittillsvarande lydelse betecknas 10 §, regleras över</w:t>
      </w:r>
      <w:r>
        <w:softHyphen/>
        <w:t>klagande av beslut enligt lagen. Över</w:t>
      </w:r>
      <w:r>
        <w:softHyphen/>
        <w:t>vägandena finns i avsnitt 14.3.</w:t>
      </w:r>
    </w:p>
    <w:p w14:paraId="326210CE" w14:textId="77777777" w:rsidR="00917E11" w:rsidRDefault="00917E11" w:rsidP="00917E11">
      <w:pPr>
        <w:pStyle w:val="Brdtextmedindrag"/>
      </w:pPr>
      <w:r>
        <w:t xml:space="preserve">Genom ändringarna i </w:t>
      </w:r>
      <w:r w:rsidRPr="001B0FE4">
        <w:rPr>
          <w:i/>
          <w:iCs/>
        </w:rPr>
        <w:t>första stycket</w:t>
      </w:r>
      <w:r>
        <w:t xml:space="preserve"> får beslut om förvar enligt 10 § överklagas till en migrationsdomstol. Övriga beslut enligt lagen får inte över</w:t>
      </w:r>
      <w:r>
        <w:softHyphen/>
        <w:t>klagas.</w:t>
      </w:r>
    </w:p>
    <w:p w14:paraId="772B7C62" w14:textId="77777777" w:rsidR="00917E11" w:rsidRDefault="00917E11" w:rsidP="00917E11">
      <w:pPr>
        <w:pStyle w:val="Brdtextmedindrag"/>
      </w:pPr>
      <w:r>
        <w:t xml:space="preserve">Av </w:t>
      </w:r>
      <w:r w:rsidRPr="001B0FE4">
        <w:rPr>
          <w:i/>
          <w:iCs/>
        </w:rPr>
        <w:t>andra stycket</w:t>
      </w:r>
      <w:r>
        <w:t>, som är nytt, framgår att en migrationsdomstols beslut får över</w:t>
      </w:r>
      <w:r>
        <w:softHyphen/>
        <w:t>klagas till Migrationsöverdomstolen och att 16 kap. utlännings</w:t>
      </w:r>
      <w:r>
        <w:softHyphen/>
        <w:t>lagen, utom 16 kap. 10 § utlänningslagen,</w:t>
      </w:r>
      <w:r w:rsidDel="00605692">
        <w:t xml:space="preserve"> </w:t>
      </w:r>
      <w:r>
        <w:t>gäller i tillämpliga delar i ett mål om förvar. Som exem</w:t>
      </w:r>
      <w:r>
        <w:softHyphen/>
        <w:t>pel krävs prövnings</w:t>
      </w:r>
      <w:r>
        <w:softHyphen/>
        <w:t>tillstånd enligt 16 kap. 11 § utlännings</w:t>
      </w:r>
      <w:r>
        <w:softHyphen/>
        <w:t>lagen f</w:t>
      </w:r>
      <w:r w:rsidRPr="00E200C6">
        <w:t>ör att Migrations</w:t>
      </w:r>
      <w:r>
        <w:softHyphen/>
      </w:r>
      <w:r w:rsidRPr="00E200C6">
        <w:t>över</w:t>
      </w:r>
      <w:r>
        <w:softHyphen/>
      </w:r>
      <w:r w:rsidRPr="00E200C6">
        <w:t>domstolen ska ta upp ett över</w:t>
      </w:r>
      <w:r>
        <w:softHyphen/>
      </w:r>
      <w:r w:rsidRPr="00E200C6">
        <w:t>klagande</w:t>
      </w:r>
      <w:r>
        <w:t xml:space="preserve"> till prövning. </w:t>
      </w:r>
    </w:p>
    <w:p w14:paraId="5A4FBBBA" w14:textId="77777777" w:rsidR="00917E11" w:rsidRDefault="00917E11" w:rsidP="00917E11">
      <w:pPr>
        <w:pStyle w:val="Rubrik2"/>
      </w:pPr>
      <w:bookmarkStart w:id="353" w:name="_Toc224544992"/>
      <w:bookmarkStart w:id="354" w:name="_Toc228372559"/>
      <w:r>
        <w:t>Förslaget till lag om ändring i lagen (2008:344) om hälso- och sjukvård åt asylsökande m.fl.</w:t>
      </w:r>
      <w:bookmarkEnd w:id="353"/>
      <w:bookmarkEnd w:id="354"/>
    </w:p>
    <w:p w14:paraId="3FE1BFCA" w14:textId="77777777" w:rsidR="00917E11" w:rsidRPr="00E610E9" w:rsidRDefault="00917E11" w:rsidP="00917E11">
      <w:pPr>
        <w:pStyle w:val="Brdtext"/>
        <w:keepNext/>
        <w:rPr>
          <w:sz w:val="18"/>
          <w:szCs w:val="18"/>
        </w:rPr>
      </w:pPr>
      <w:r>
        <w:rPr>
          <w:b/>
          <w:sz w:val="18"/>
          <w:szCs w:val="18"/>
        </w:rPr>
        <w:t>4</w:t>
      </w:r>
      <w:r w:rsidRPr="00E610E9">
        <w:rPr>
          <w:b/>
          <w:sz w:val="18"/>
          <w:szCs w:val="18"/>
        </w:rPr>
        <w:t> §</w:t>
      </w:r>
      <w:r w:rsidRPr="00E610E9">
        <w:rPr>
          <w:sz w:val="18"/>
          <w:szCs w:val="18"/>
        </w:rPr>
        <w:t>    Denna lag omfattar utlänningar som</w:t>
      </w:r>
    </w:p>
    <w:p w14:paraId="52876D77" w14:textId="77777777" w:rsidR="00917E11" w:rsidRPr="00E610E9" w:rsidRDefault="00917E11" w:rsidP="00917E11">
      <w:pPr>
        <w:pStyle w:val="Brdtextmedindrag"/>
        <w:rPr>
          <w:sz w:val="18"/>
          <w:szCs w:val="18"/>
        </w:rPr>
      </w:pPr>
      <w:r w:rsidRPr="00E610E9">
        <w:rPr>
          <w:sz w:val="18"/>
          <w:szCs w:val="18"/>
        </w:rPr>
        <w:t>1. har ansökt om internationellt skydd enligt Europaparlamentets och rådets förordning (EU) 2024/1348 av den 14 maj 2024 om upprättande av ett gemensamt förfarande för internationellt skydd i unionen och om upphävande av direktiv 2013/32/EU och som inte är folkbokförda här i landet,</w:t>
      </w:r>
    </w:p>
    <w:p w14:paraId="307F5A34" w14:textId="77777777" w:rsidR="00917E11" w:rsidRPr="00E610E9" w:rsidRDefault="00917E11" w:rsidP="00917E11">
      <w:pPr>
        <w:pStyle w:val="Brdtextmedindrag"/>
        <w:rPr>
          <w:sz w:val="18"/>
          <w:szCs w:val="18"/>
        </w:rPr>
      </w:pPr>
      <w:r w:rsidRPr="00E610E9">
        <w:rPr>
          <w:sz w:val="18"/>
          <w:szCs w:val="18"/>
        </w:rPr>
        <w:t xml:space="preserve">2. har ansökt om eller beviljats uppehållstillstånd med tillfälligt skydd eller uppehållstillstånd efter tillfälligt skydd med stöd av bestämmelserna i 21 kap. 2, 3, 4 eller 6 § utlänningslagen </w:t>
      </w:r>
      <w:r w:rsidRPr="005E0AB1">
        <w:rPr>
          <w:sz w:val="18"/>
          <w:szCs w:val="18"/>
        </w:rPr>
        <w:t>(2005:716)</w:t>
      </w:r>
      <w:r>
        <w:rPr>
          <w:sz w:val="18"/>
          <w:szCs w:val="18"/>
        </w:rPr>
        <w:t xml:space="preserve"> </w:t>
      </w:r>
      <w:r w:rsidRPr="00E610E9">
        <w:rPr>
          <w:sz w:val="18"/>
          <w:szCs w:val="18"/>
        </w:rPr>
        <w:t>och som inte är folkbokförda här i landet,</w:t>
      </w:r>
    </w:p>
    <w:p w14:paraId="20B44CEB" w14:textId="6D94B437" w:rsidR="00917E11" w:rsidRPr="00E610E9" w:rsidRDefault="00917E11" w:rsidP="00917E11">
      <w:pPr>
        <w:pStyle w:val="Brdtextmedindrag"/>
        <w:rPr>
          <w:sz w:val="18"/>
          <w:szCs w:val="18"/>
        </w:rPr>
      </w:pPr>
      <w:r w:rsidRPr="00E610E9">
        <w:rPr>
          <w:sz w:val="18"/>
          <w:szCs w:val="18"/>
        </w:rPr>
        <w:t>3. hålls i förvar enligt 10 kap. utlänningslagen och som inte har placerats i kriminalvårdsanstalt, häkte eller polisarrest,</w:t>
      </w:r>
    </w:p>
    <w:p w14:paraId="3FF7868C" w14:textId="77777777" w:rsidR="00917E11" w:rsidRDefault="00917E11" w:rsidP="00917E11">
      <w:pPr>
        <w:pStyle w:val="Brdtextmedindrag"/>
        <w:rPr>
          <w:sz w:val="18"/>
          <w:szCs w:val="18"/>
        </w:rPr>
      </w:pPr>
      <w:r w:rsidRPr="00E610E9">
        <w:rPr>
          <w:sz w:val="18"/>
          <w:szCs w:val="18"/>
        </w:rPr>
        <w:t>4. vistas här med stöd av tidsbegränsat uppehållstillstånd enligt 5 kap. 15 eller 15 d § utlänningslagen</w:t>
      </w:r>
      <w:r>
        <w:rPr>
          <w:sz w:val="18"/>
          <w:szCs w:val="18"/>
        </w:rPr>
        <w:t>, eller</w:t>
      </w:r>
    </w:p>
    <w:p w14:paraId="15F18506" w14:textId="7CD2973D" w:rsidR="00917E11" w:rsidRDefault="00917E11" w:rsidP="00917E11">
      <w:pPr>
        <w:pStyle w:val="Brdtextmedindrag"/>
        <w:rPr>
          <w:sz w:val="18"/>
          <w:szCs w:val="18"/>
        </w:rPr>
      </w:pPr>
      <w:r>
        <w:rPr>
          <w:sz w:val="18"/>
          <w:szCs w:val="18"/>
        </w:rPr>
        <w:t>5. har meddelats ett beslut om inhibition av verkställigheten enligt 12 kap. 16 e § första stycket eller 17 a § första stycket utlänningslagen.</w:t>
      </w:r>
    </w:p>
    <w:p w14:paraId="6D88FAB0" w14:textId="77777777" w:rsidR="00917E11" w:rsidRDefault="00917E11" w:rsidP="00917E11">
      <w:pPr>
        <w:pStyle w:val="Brdtextmedindrag"/>
        <w:rPr>
          <w:sz w:val="18"/>
          <w:szCs w:val="18"/>
        </w:rPr>
      </w:pPr>
      <w:r w:rsidRPr="00E610E9">
        <w:rPr>
          <w:sz w:val="18"/>
          <w:szCs w:val="18"/>
        </w:rPr>
        <w:t>Sådana utlänningar som avses i första stycket 1 eller 2 omfattas av lagen även om de har meddelats ett beslut om avvisning, utvisning eller återvändande. Det gäller dock inte en utlänning som håller sig undan så att beslutet inte kan verkställas.</w:t>
      </w:r>
    </w:p>
    <w:p w14:paraId="3B062507" w14:textId="77777777" w:rsidR="00917E11" w:rsidRDefault="00917E11" w:rsidP="00917E11">
      <w:pPr>
        <w:pStyle w:val="Brdtextmedindrag"/>
        <w:ind w:firstLine="0"/>
        <w:rPr>
          <w:sz w:val="18"/>
          <w:szCs w:val="18"/>
        </w:rPr>
      </w:pPr>
    </w:p>
    <w:p w14:paraId="75C75761" w14:textId="77777777" w:rsidR="00917E11" w:rsidRDefault="00917E11" w:rsidP="00917E11">
      <w:pPr>
        <w:pStyle w:val="Brdtext"/>
      </w:pPr>
      <w:r>
        <w:t>I paragrafen finns bestämmelser om vilka utlänningar som omfattas av lagen. Övervägandena finns i avsnitt 5.</w:t>
      </w:r>
    </w:p>
    <w:p w14:paraId="7B701C45" w14:textId="77777777" w:rsidR="00917E11" w:rsidRDefault="00917E11" w:rsidP="00917E11">
      <w:pPr>
        <w:pStyle w:val="Brdtextmedindrag"/>
      </w:pPr>
      <w:r>
        <w:t xml:space="preserve">Hänvisningen i </w:t>
      </w:r>
      <w:r>
        <w:rPr>
          <w:i/>
          <w:iCs/>
        </w:rPr>
        <w:t>första</w:t>
      </w:r>
      <w:r w:rsidRPr="00817711">
        <w:rPr>
          <w:i/>
          <w:iCs/>
        </w:rPr>
        <w:t xml:space="preserve"> stycket</w:t>
      </w:r>
      <w:r>
        <w:t xml:space="preserve"> </w:t>
      </w:r>
      <w:r w:rsidRPr="008E626E">
        <w:rPr>
          <w:i/>
          <w:iCs/>
        </w:rPr>
        <w:t>3</w:t>
      </w:r>
      <w:r>
        <w:t xml:space="preserve"> ändras till följd av ändringar i 10 kap. </w:t>
      </w:r>
      <w:r w:rsidRPr="008E626E">
        <w:t>utlänningslagen (2005:716).</w:t>
      </w:r>
    </w:p>
    <w:p w14:paraId="16F982F9" w14:textId="77777777" w:rsidR="00917E11" w:rsidRDefault="00917E11" w:rsidP="00917E11">
      <w:pPr>
        <w:pStyle w:val="Rubrik2"/>
      </w:pPr>
      <w:bookmarkStart w:id="355" w:name="_Toc224544993"/>
      <w:bookmarkStart w:id="356" w:name="_Toc228372560"/>
      <w:r>
        <w:t>Förslaget till lag om ändring i skollagen (2010:800)</w:t>
      </w:r>
      <w:bookmarkEnd w:id="355"/>
      <w:bookmarkEnd w:id="356"/>
    </w:p>
    <w:p w14:paraId="7D224054" w14:textId="77777777" w:rsidR="00917E11" w:rsidRPr="00636975" w:rsidRDefault="00917E11" w:rsidP="00917E11">
      <w:pPr>
        <w:pStyle w:val="Rubrik4utannumrering"/>
        <w:spacing w:before="0"/>
        <w:rPr>
          <w:b w:val="0"/>
          <w:u w:val="single"/>
        </w:rPr>
      </w:pPr>
      <w:r>
        <w:t>29 kap.</w:t>
      </w:r>
    </w:p>
    <w:p w14:paraId="260AC75C" w14:textId="360109B4" w:rsidR="00917E11" w:rsidRPr="009D2D38" w:rsidRDefault="00917E11" w:rsidP="00917E11">
      <w:pPr>
        <w:pStyle w:val="Brdtextmedindrag"/>
        <w:ind w:firstLine="0"/>
        <w:rPr>
          <w:i/>
          <w:iCs/>
          <w:sz w:val="18"/>
          <w:szCs w:val="18"/>
        </w:rPr>
      </w:pPr>
      <w:r w:rsidRPr="009D2D38">
        <w:rPr>
          <w:b/>
          <w:i/>
          <w:iCs/>
          <w:sz w:val="18"/>
          <w:szCs w:val="18"/>
        </w:rPr>
        <w:t>4 §</w:t>
      </w:r>
      <w:r w:rsidRPr="009D2D38">
        <w:rPr>
          <w:i/>
          <w:iCs/>
          <w:sz w:val="18"/>
          <w:szCs w:val="18"/>
        </w:rPr>
        <w:t xml:space="preserve">    I 11 kap. 3 § utlänningslagen (2005:716) finns en bestämmelse om </w:t>
      </w:r>
      <w:r w:rsidR="00CC05CB">
        <w:rPr>
          <w:i/>
          <w:iCs/>
          <w:sz w:val="18"/>
          <w:szCs w:val="18"/>
        </w:rPr>
        <w:t xml:space="preserve">att </w:t>
      </w:r>
      <w:r w:rsidR="00973D97">
        <w:rPr>
          <w:i/>
          <w:iCs/>
          <w:sz w:val="18"/>
          <w:szCs w:val="18"/>
        </w:rPr>
        <w:t xml:space="preserve">ett </w:t>
      </w:r>
      <w:r w:rsidR="00CC05CB">
        <w:rPr>
          <w:i/>
          <w:iCs/>
          <w:sz w:val="18"/>
          <w:szCs w:val="18"/>
        </w:rPr>
        <w:t xml:space="preserve">barn som hålls i förvar ska erbjudas </w:t>
      </w:r>
      <w:r w:rsidRPr="009D2D38">
        <w:rPr>
          <w:i/>
          <w:iCs/>
          <w:sz w:val="18"/>
          <w:szCs w:val="18"/>
        </w:rPr>
        <w:t>utbildning.</w:t>
      </w:r>
    </w:p>
    <w:p w14:paraId="068EDD2E" w14:textId="77777777" w:rsidR="00917E11" w:rsidRDefault="00917E11" w:rsidP="00917E11">
      <w:pPr>
        <w:pStyle w:val="Brdtextmedindrag"/>
        <w:ind w:firstLine="0"/>
        <w:rPr>
          <w:sz w:val="18"/>
          <w:szCs w:val="18"/>
        </w:rPr>
      </w:pPr>
    </w:p>
    <w:p w14:paraId="31C7EF80" w14:textId="427FAAAD" w:rsidR="00917E11" w:rsidRDefault="00917E11" w:rsidP="00917E11">
      <w:pPr>
        <w:pStyle w:val="Brdtextmedindrag"/>
        <w:ind w:firstLine="0"/>
      </w:pPr>
      <w:r w:rsidRPr="007B1911">
        <w:t>I paragrafen, som är ny, finns</w:t>
      </w:r>
      <w:r>
        <w:t xml:space="preserve"> en upplysning om att det i utlänningslagen </w:t>
      </w:r>
      <w:r w:rsidRPr="00D709E1">
        <w:t>(2005:716)</w:t>
      </w:r>
      <w:r>
        <w:t xml:space="preserve"> finns en bestämmelse om </w:t>
      </w:r>
      <w:r w:rsidR="00715BE0">
        <w:t xml:space="preserve">att </w:t>
      </w:r>
      <w:r>
        <w:t>ett barn som hålls i förvar</w:t>
      </w:r>
      <w:r w:rsidR="00715BE0">
        <w:t xml:space="preserve"> ska erbjudas utbildning</w:t>
      </w:r>
      <w:r>
        <w:t>. Övervägandena finns i avsnitt 13.1.</w:t>
      </w:r>
    </w:p>
    <w:p w14:paraId="18E681E9" w14:textId="77777777" w:rsidR="00917E11" w:rsidRDefault="00917E11" w:rsidP="00152749">
      <w:pPr>
        <w:pStyle w:val="Brdtextmedindrag"/>
      </w:pPr>
    </w:p>
    <w:p w14:paraId="610CDB55" w14:textId="77777777" w:rsidR="00224E23" w:rsidRDefault="00224E23" w:rsidP="00152749">
      <w:pPr>
        <w:pStyle w:val="Brdtextmedindrag"/>
      </w:pPr>
    </w:p>
    <w:p w14:paraId="6B44F51C" w14:textId="77777777" w:rsidR="00224E23" w:rsidRDefault="00224E23" w:rsidP="00152749">
      <w:pPr>
        <w:pStyle w:val="Brdtextmedindrag"/>
        <w:sectPr w:rsidR="00224E23" w:rsidSect="00224E23">
          <w:headerReference w:type="even" r:id="rId50"/>
          <w:headerReference w:type="default" r:id="rId51"/>
          <w:footerReference w:type="even" r:id="rId52"/>
          <w:footerReference w:type="default" r:id="rId53"/>
          <w:footerReference w:type="first" r:id="rId54"/>
          <w:footnotePr>
            <w:numRestart w:val="eachSect"/>
          </w:footnotePr>
          <w:pgSz w:w="9356" w:h="13721" w:code="9"/>
          <w:pgMar w:top="794" w:right="2438" w:bottom="1191" w:left="1021" w:header="0" w:footer="709" w:gutter="0"/>
          <w:cols w:space="708"/>
          <w:docGrid w:linePitch="360"/>
        </w:sectPr>
      </w:pPr>
    </w:p>
    <w:p w14:paraId="19DFE301" w14:textId="77777777" w:rsidR="00616CD7" w:rsidRDefault="00616CD7" w:rsidP="000F532C">
      <w:pPr>
        <w:pStyle w:val="Bilagarubrik"/>
      </w:pPr>
      <w:bookmarkStart w:id="357" w:name="_Toc218244948"/>
      <w:bookmarkStart w:id="358" w:name="_Toc218627748"/>
      <w:bookmarkStart w:id="359" w:name="_Toc224544994"/>
      <w:bookmarkStart w:id="360" w:name="_Toc228372561"/>
      <w:r>
        <w:t xml:space="preserve">Sammanfattning av </w:t>
      </w:r>
      <w:r w:rsidRPr="003C293A">
        <w:t xml:space="preserve">betänkandet </w:t>
      </w:r>
      <w:r>
        <w:t>Ett nytt regelverk för uppsikt och förvar</w:t>
      </w:r>
      <w:r w:rsidRPr="003C293A">
        <w:t xml:space="preserve"> (SOU 202</w:t>
      </w:r>
      <w:r>
        <w:t>5</w:t>
      </w:r>
      <w:r w:rsidRPr="003C293A">
        <w:t>:1</w:t>
      </w:r>
      <w:r>
        <w:t>6</w:t>
      </w:r>
      <w:r w:rsidRPr="003C293A">
        <w:t>)</w:t>
      </w:r>
      <w:bookmarkEnd w:id="357"/>
      <w:bookmarkEnd w:id="358"/>
      <w:bookmarkEnd w:id="359"/>
      <w:bookmarkEnd w:id="360"/>
    </w:p>
    <w:p w14:paraId="3D145902" w14:textId="77777777" w:rsidR="00616CD7" w:rsidRPr="00DB1C18" w:rsidRDefault="00616CD7" w:rsidP="000F532C">
      <w:pPr>
        <w:pStyle w:val="Rubrik2utannumrering"/>
        <w:spacing w:before="0"/>
      </w:pPr>
      <w:r w:rsidRPr="00DB1C18">
        <w:t>En förbättrad EU-rättslig anpassning av</w:t>
      </w:r>
      <w:r>
        <w:t xml:space="preserve"> </w:t>
      </w:r>
      <w:r w:rsidRPr="00DB1C18">
        <w:t>grunderna</w:t>
      </w:r>
      <w:r>
        <w:t xml:space="preserve"> </w:t>
      </w:r>
      <w:r w:rsidRPr="00DB1C18">
        <w:t>för</w:t>
      </w:r>
      <w:r>
        <w:t xml:space="preserve"> </w:t>
      </w:r>
      <w:r w:rsidRPr="00DB1C18">
        <w:t>uppsikt och förvar</w:t>
      </w:r>
    </w:p>
    <w:p w14:paraId="50A76BAE" w14:textId="77777777" w:rsidR="00616CD7" w:rsidRPr="00DB1C18" w:rsidRDefault="00616CD7" w:rsidP="000F532C">
      <w:pPr>
        <w:pStyle w:val="Brdtext"/>
      </w:pPr>
      <w:r w:rsidRPr="00DB1C18">
        <w:t>Vi har haft i uppdrag att analysera hur det svenska regelverket bör anpassas för att överensstämma med EU-rätten och ta ställning till hur grunderna för förvar bör ändras. Enligt utredningsdirektiven ska inriktningen vara att svensk rätt fullt ut ska motsvara de möjligheter till förvarstagande som EU-rätten medger.</w:t>
      </w:r>
    </w:p>
    <w:p w14:paraId="41DAD6C4" w14:textId="77777777" w:rsidR="00616CD7" w:rsidRPr="00DB1C18" w:rsidRDefault="00616CD7" w:rsidP="000F532C">
      <w:pPr>
        <w:pStyle w:val="Brdtextmedindrag"/>
      </w:pPr>
      <w:r w:rsidRPr="00DB1C18">
        <w:t>Grunderna för förvar av asylsökande, som regleras i mottagande</w:t>
      </w:r>
      <w:r w:rsidRPr="00DB1C18">
        <w:softHyphen/>
        <w:t>direktivet</w:t>
      </w:r>
      <w:r w:rsidRPr="00DB1C18">
        <w:rPr>
          <w:vertAlign w:val="superscript"/>
        </w:rPr>
        <w:footnoteReference w:id="46"/>
      </w:r>
      <w:r w:rsidRPr="00DB1C18">
        <w:t>, framgår inte av utlänningslagen. Enligt rättspraxis från Migrations</w:t>
      </w:r>
      <w:r>
        <w:softHyphen/>
      </w:r>
      <w:r w:rsidRPr="00DB1C18">
        <w:t>överdomstolen ska dock dessa grunder tillämpas av myn</w:t>
      </w:r>
      <w:r w:rsidRPr="00DB1C18">
        <w:softHyphen/>
        <w:t>dig</w:t>
      </w:r>
      <w:r>
        <w:softHyphen/>
      </w:r>
      <w:r w:rsidRPr="00DB1C18">
        <w:t>heterna. I syfte att öka förutsebarheten och överensstämmelsen med EU-rätten föreslår vi därför att det i utlänningslagen införs sär</w:t>
      </w:r>
      <w:r w:rsidRPr="00DB1C18">
        <w:softHyphen/>
        <w:t>skilda förutsättningar för att ta asylsökande i förvar. Samma grunder ska gälla för upp</w:t>
      </w:r>
      <w:r>
        <w:softHyphen/>
      </w:r>
      <w:r w:rsidRPr="00DB1C18">
        <w:t>sikt av asylsökande. Grunderna motsvarar i princip de tillåtna grunderna för förvar av asylsökande enligt mottagande</w:t>
      </w:r>
      <w:r w:rsidRPr="00DB1C18">
        <w:softHyphen/>
        <w:t xml:space="preserve">direktivet. </w:t>
      </w:r>
    </w:p>
    <w:p w14:paraId="036DEDE8" w14:textId="77777777" w:rsidR="00616CD7" w:rsidRPr="00DB1C18" w:rsidRDefault="00616CD7" w:rsidP="000F532C">
      <w:pPr>
        <w:pStyle w:val="Brdtextmedindrag"/>
      </w:pPr>
      <w:r w:rsidRPr="00DB1C18">
        <w:t>Enligt våra förslag ska även i fortsättningen gälla särskilda, mer restrik</w:t>
      </w:r>
      <w:r>
        <w:softHyphen/>
      </w:r>
      <w:r w:rsidRPr="00DB1C18">
        <w:t>tiva förutsättningar, för att ställa barn under uppsikt eller att ta barn i förvar. Asylsökande barn ska därför få ställas under uppsikt eller tas i för</w:t>
      </w:r>
      <w:r>
        <w:softHyphen/>
      </w:r>
      <w:r w:rsidRPr="00DB1C18">
        <w:t xml:space="preserve">var endast på vissa av de grunder som gäller för vuxna. </w:t>
      </w:r>
    </w:p>
    <w:p w14:paraId="2B4C8273" w14:textId="77777777" w:rsidR="00616CD7" w:rsidRPr="00DB1C18" w:rsidRDefault="00616CD7" w:rsidP="000F532C">
      <w:pPr>
        <w:pStyle w:val="Brdtextmedindrag"/>
      </w:pPr>
      <w:r w:rsidRPr="00DB1C18">
        <w:t>De särskilda bestämmelserna om uppsikt och förvar av asylsök</w:t>
      </w:r>
      <w:r w:rsidRPr="00DB1C18">
        <w:softHyphen/>
        <w:t xml:space="preserve">ande ska dock inte tillämpas när det gäller utlänningar som </w:t>
      </w:r>
      <w:r>
        <w:t xml:space="preserve">har utvisats </w:t>
      </w:r>
      <w:r w:rsidRPr="00DB1C18">
        <w:t xml:space="preserve">av allmän domstol på grund av brott (s.k. </w:t>
      </w:r>
      <w:r w:rsidRPr="00DB1C18">
        <w:rPr>
          <w:i/>
          <w:iCs/>
        </w:rPr>
        <w:t>brottsutvisade</w:t>
      </w:r>
      <w:r w:rsidRPr="00DB1C18">
        <w:t>).</w:t>
      </w:r>
    </w:p>
    <w:p w14:paraId="31352CDA" w14:textId="77777777" w:rsidR="00616CD7" w:rsidRPr="00DB1C18" w:rsidRDefault="00616CD7" w:rsidP="000F532C">
      <w:pPr>
        <w:pStyle w:val="Brdtextmedindrag"/>
      </w:pPr>
      <w:r w:rsidRPr="00DB1C18">
        <w:t>När utlänningen inte har rätt att vistas i Sverige i egenskap av asy</w:t>
      </w:r>
      <w:r>
        <w:softHyphen/>
      </w:r>
      <w:r w:rsidRPr="00DB1C18">
        <w:t>lsökande ska andra förutsättningar gälla för uppsikt och förvar. De förut</w:t>
      </w:r>
      <w:r>
        <w:softHyphen/>
      </w:r>
      <w:r w:rsidRPr="00DB1C18">
        <w:t>sättningarna motsvarar i huvudsak vad som gäller enligt dagens lag</w:t>
      </w:r>
      <w:r>
        <w:softHyphen/>
      </w:r>
      <w:r w:rsidRPr="00DB1C18">
        <w:t>stiftning för att ställa en utlänning under uppsikt eller ta en utlänning i förvar för att utreda identitet eller rätt till vistelse i landet och för att kunna verkställa avlägsnandebeslut. Regleringen har dock anpassats för att tillgodose kraven i återvändandedirektivet.</w:t>
      </w:r>
    </w:p>
    <w:p w14:paraId="60066E13" w14:textId="77777777" w:rsidR="00616CD7" w:rsidRPr="00DB1C18" w:rsidRDefault="00616CD7" w:rsidP="000F532C">
      <w:pPr>
        <w:pStyle w:val="Rubrik3utannumrering"/>
      </w:pPr>
      <w:r w:rsidRPr="00DB1C18">
        <w:t xml:space="preserve">Vilande beslut om uppsikt och förvar </w:t>
      </w:r>
    </w:p>
    <w:p w14:paraId="71B9C8A8" w14:textId="77777777" w:rsidR="00616CD7" w:rsidRPr="00DB1C18" w:rsidRDefault="00616CD7" w:rsidP="000F532C">
      <w:pPr>
        <w:pStyle w:val="Brdtext"/>
      </w:pPr>
      <w:r w:rsidRPr="00DB1C18">
        <w:t>Bland myndigheter och domstolar tillämpas i dag bestämmelserna om förvar på så sätt att det kan beslutas om förvar trots att utlän</w:t>
      </w:r>
      <w:r w:rsidRPr="00DB1C18">
        <w:softHyphen/>
        <w:t>ningen är frihetsberövad i annan ordning. Eftersom en avvikande</w:t>
      </w:r>
      <w:r w:rsidRPr="00DB1C18">
        <w:softHyphen/>
        <w:t>risk normalt sett saknas i ett sådant fall, finns inte heller vid tid</w:t>
      </w:r>
      <w:r w:rsidRPr="00DB1C18">
        <w:softHyphen/>
        <w:t>punkten för beslutet grund för ett beslut om uppsikt eller förvar. Även om grunderna är uppfyllda när beslutet verkställs innebär denna tillämpning ett avsteg från vad som normalt gäller, dvs. att grunderna för uppsikt och förvar ska vara uppfyllda vid tiden för beslutet. Förfarandet är dock motiverat bl.a. av att det är nödvändigt att kunna undvika avbrott i förvarskedjan när utlänningar som är ställda under uppsikt eller hålls i förvar blir föremål för administrativa tvångsåtgärder en tid och sedan ska fortsätta att vara ställda under uppsikt eller vara förvarstagna. Vi föreslår att nuvarande tillämpning kodifieras i lag och kompletteras med bestämmelser om underrättelse</w:t>
      </w:r>
      <w:r w:rsidRPr="00DB1C18">
        <w:softHyphen/>
        <w:t>skyldighet mellan ansvariga myndigheter för att underlätta tillämp</w:t>
      </w:r>
      <w:r w:rsidRPr="00DB1C18">
        <w:softHyphen/>
        <w:t xml:space="preserve">ningen. </w:t>
      </w:r>
    </w:p>
    <w:p w14:paraId="7F53DB99" w14:textId="77777777" w:rsidR="00616CD7" w:rsidRPr="00DB1C18" w:rsidRDefault="00616CD7" w:rsidP="000F532C">
      <w:pPr>
        <w:pStyle w:val="Rubrik2utannumrering"/>
      </w:pPr>
      <w:r w:rsidRPr="00DB1C18">
        <w:t xml:space="preserve">Nya tidsgränser för förvar </w:t>
      </w:r>
    </w:p>
    <w:p w14:paraId="4F1C857A" w14:textId="77777777" w:rsidR="00616CD7" w:rsidRPr="00DB1C18" w:rsidRDefault="00616CD7" w:rsidP="000F532C">
      <w:pPr>
        <w:pStyle w:val="Brdtext"/>
      </w:pPr>
      <w:r w:rsidRPr="00DB1C18">
        <w:t>Inom ramen för översynen av utlänningslagens regler om förvar ska vi enligt utredningsdirektiven ta ställning till hur en ordning kan ut</w:t>
      </w:r>
      <w:r w:rsidRPr="00DB1C18">
        <w:softHyphen/>
        <w:t>formas som innebär att den bortre tidsgränsen för verkställighets</w:t>
      </w:r>
      <w:r w:rsidRPr="00DB1C18">
        <w:softHyphen/>
        <w:t>förvar som EU-rätten medger utnyttjas fullt ut. Vi ska också ta ställ</w:t>
      </w:r>
      <w:r w:rsidRPr="00DB1C18">
        <w:softHyphen/>
        <w:t>ning till om regleringen om tiden i förvar i övrigt bör ändras.</w:t>
      </w:r>
    </w:p>
    <w:p w14:paraId="14396DC4" w14:textId="77777777" w:rsidR="00616CD7" w:rsidRPr="00DB1C18" w:rsidRDefault="00616CD7" w:rsidP="000F532C">
      <w:pPr>
        <w:pStyle w:val="Brdtextmedindrag"/>
      </w:pPr>
      <w:r w:rsidRPr="00DB1C18">
        <w:t>Vi föreslår att de bortre tidsgränserna för hur länge en utlänning får hållas i förvar förlängs i syfte att möjliggöra en mer effektiv åter</w:t>
      </w:r>
      <w:r w:rsidRPr="00DB1C18">
        <w:softHyphen/>
        <w:t>vändande</w:t>
      </w:r>
      <w:r>
        <w:softHyphen/>
      </w:r>
      <w:r w:rsidRPr="00DB1C18">
        <w:t>process. Med längre lagreglerade tidsfrister blir en propor</w:t>
      </w:r>
      <w:r w:rsidRPr="00DB1C18">
        <w:softHyphen/>
        <w:t>tionalitets</w:t>
      </w:r>
      <w:r>
        <w:softHyphen/>
      </w:r>
      <w:r w:rsidRPr="00DB1C18">
        <w:t xml:space="preserve">bedömning i det enskilda fallet allt viktigare. Det ska därför tydliggöras att förvar alltid ska pågå under en så kort tid som möjligt. </w:t>
      </w:r>
    </w:p>
    <w:p w14:paraId="7A34C6E0" w14:textId="629D5603" w:rsidR="00616CD7" w:rsidRPr="00DB1C18" w:rsidRDefault="00616CD7" w:rsidP="000F532C">
      <w:pPr>
        <w:pStyle w:val="Brdtextmedindrag"/>
      </w:pPr>
      <w:r w:rsidRPr="00DB1C18">
        <w:t>Förvar inför avlägsnande av vuxna utlänningar till en annan stat än en EES-stat</w:t>
      </w:r>
      <w:r w:rsidRPr="00DB1C18">
        <w:rPr>
          <w:vertAlign w:val="superscript"/>
        </w:rPr>
        <w:footnoteReference w:id="47"/>
      </w:r>
      <w:r w:rsidRPr="00DB1C18">
        <w:t>, dvs. förvar som omfattas av återvändandedirektivet</w:t>
      </w:r>
      <w:r w:rsidRPr="00DB1C18">
        <w:rPr>
          <w:vertAlign w:val="superscript"/>
        </w:rPr>
        <w:footnoteReference w:id="48"/>
      </w:r>
      <w:r w:rsidRPr="00DB1C18">
        <w:t>, ska få pågå i maximalt 18 månader vilket är längsta tillåtna tid enligt direktivet. Vid förvar inför avlägsnande av vuxna utlänningar till en EES-stat får för</w:t>
      </w:r>
      <w:r w:rsidR="00107EE0">
        <w:softHyphen/>
      </w:r>
      <w:r w:rsidRPr="00DB1C18">
        <w:t>varstagandet inte pågå längre tid än högst tolv måna</w:t>
      </w:r>
      <w:r w:rsidRPr="00DB1C18">
        <w:softHyphen/>
        <w:t>der. Några tidsgränser ska dock inte gälla för förvar av brottsutvisade vuxna ut</w:t>
      </w:r>
      <w:r>
        <w:softHyphen/>
      </w:r>
      <w:r w:rsidRPr="00DB1C18">
        <w:t>länningar som ska avvisas eller utvisas till en annan stat än en EES-stat. Även vuxna utlän</w:t>
      </w:r>
      <w:r w:rsidR="00107EE0">
        <w:softHyphen/>
      </w:r>
      <w:r w:rsidRPr="00DB1C18">
        <w:t>ningar i säkerhetsärenden ska omfattas av särskilda tids</w:t>
      </w:r>
      <w:r>
        <w:softHyphen/>
      </w:r>
      <w:r w:rsidRPr="00DB1C18">
        <w:t xml:space="preserve">gränser. Förvar inför avlägsnande får i de fallen pågå maximalt 24 månader oberoende av </w:t>
      </w:r>
      <w:r>
        <w:t xml:space="preserve">till </w:t>
      </w:r>
      <w:r w:rsidRPr="00DB1C18">
        <w:t>vilket land utlänningen ska av</w:t>
      </w:r>
      <w:r w:rsidRPr="00DB1C18">
        <w:softHyphen/>
        <w:t xml:space="preserve">lägsnas till. </w:t>
      </w:r>
    </w:p>
    <w:p w14:paraId="55BE74F0" w14:textId="77777777" w:rsidR="00616CD7" w:rsidRPr="00DB1C18" w:rsidRDefault="00616CD7" w:rsidP="000F532C">
      <w:pPr>
        <w:pStyle w:val="Brdtextmedindrag"/>
      </w:pPr>
      <w:r w:rsidRPr="00DB1C18">
        <w:t xml:space="preserve">Särskilda tidsgränser ska gälla för förvar av asylsökande vuxna. För vissa förvarsgrunder ska gälla en maximal tid om en månad och för andra en maximal tid om tolv månader. </w:t>
      </w:r>
    </w:p>
    <w:p w14:paraId="0698F4E1" w14:textId="78179314" w:rsidR="00616CD7" w:rsidRPr="00DB1C18" w:rsidRDefault="00616CD7" w:rsidP="000F532C">
      <w:pPr>
        <w:pStyle w:val="Brdtextmedindrag"/>
      </w:pPr>
      <w:r w:rsidRPr="00DB1C18">
        <w:t>För barn ska de bortre tidsgränserna för förvar vara väsentligt kortare än för vuxna. Ett barn</w:t>
      </w:r>
      <w:r w:rsidRPr="00DB1C18" w:rsidDel="00C451DE">
        <w:t xml:space="preserve"> </w:t>
      </w:r>
      <w:r w:rsidRPr="00DB1C18">
        <w:t>föreslås som huvudregel inte få hållas i förvar längre tid än sex dygn eller, om det finns synnerliga skäl, ytterligare sex dygn. När tolv månader har gått från det att ett för</w:t>
      </w:r>
      <w:r w:rsidRPr="00DB1C18">
        <w:softHyphen/>
        <w:t>varsbeslut har upphört, ska den tidigare förvarstiden emellertid inte beaktas vid beräkningen av tidsfristen. Förvar av barn i ett säkerhets</w:t>
      </w:r>
      <w:r w:rsidRPr="00DB1C18">
        <w:softHyphen/>
        <w:t>ärende eller förvar som gäller brottsutvisade barn får inte pågå längre tid än tre månader eller, om det finns synnerliga skäl, ytterligare tre månader. Med anledning av dessa längre förvarstider och för att till</w:t>
      </w:r>
      <w:r w:rsidRPr="00DB1C18">
        <w:softHyphen/>
        <w:t>godose barns rätt till utbildning enligt artikel 28 i Barn</w:t>
      </w:r>
      <w:r w:rsidR="00107EE0">
        <w:softHyphen/>
      </w:r>
      <w:r w:rsidRPr="00DB1C18">
        <w:t xml:space="preserve">konventionen föreslås att barn som hålls i förvar ska erbjudas utbildning. </w:t>
      </w:r>
    </w:p>
    <w:p w14:paraId="34F71F79" w14:textId="77777777" w:rsidR="00616CD7" w:rsidRPr="00DB1C18" w:rsidRDefault="00616CD7" w:rsidP="000F532C">
      <w:pPr>
        <w:pStyle w:val="Rubrik2utannumrering"/>
      </w:pPr>
      <w:r w:rsidRPr="00DB1C18">
        <w:t>Uppsikt eller förvar måste vara proportionerligt</w:t>
      </w:r>
    </w:p>
    <w:p w14:paraId="077F4698" w14:textId="77777777" w:rsidR="00616CD7" w:rsidRPr="00DB1C18" w:rsidRDefault="00616CD7" w:rsidP="000F532C">
      <w:pPr>
        <w:pStyle w:val="Brdtext"/>
      </w:pPr>
      <w:r w:rsidRPr="00DB1C18">
        <w:t>I vårt delbetänkande har vi föreslagit att den s.k. behovsprincipen i 1 kap. 8 § UtlL kompletteras med en uttrycklig proportionalitets</w:t>
      </w:r>
      <w:r w:rsidRPr="00DB1C18">
        <w:softHyphen/>
        <w:t>regel som anger att en ingripande åtgärd får användas endast om den står i rimlig proportion till syftet med åtgärden. Är en mindre ingripande åtgärd tillräcklig, ska den användas. Av detta följer att de tillämpande myndigheterna alltid måste beakta om alternativa kontrollåtgärder kan användas för att uppnå det eftersträvade målet. Den åtgärd som innebär minsta möjliga intrång i den enskildes fri- och rättigheter ska väljas. Kravet på proportionalitet innebär att det allmännas skäl för frihetsberövandet måste ställas i proportion till vad frihetsberövandet innebär för den enskilde. Om det intrång eller men som ett förvar innebär för utlänningen väger över det allmännas intresse som motiverar förvarstagandet ska förvar inte beslutas. Även om förvar bedöms vara nödvändigt för att kunna utreda en utlännings identitet eller verkställa ett utvisningsbeslut, kan alltså tillämpningen av proportionali</w:t>
      </w:r>
      <w:r>
        <w:softHyphen/>
      </w:r>
      <w:r w:rsidRPr="00DB1C18">
        <w:t>tetsprincipen leda till att en utlänning inte tas i för</w:t>
      </w:r>
      <w:r w:rsidRPr="00DB1C18">
        <w:softHyphen/>
        <w:t>var eller friges efter en viss tid i förvar. Tillämpningen av proportio</w:t>
      </w:r>
      <w:r w:rsidRPr="00DB1C18">
        <w:softHyphen/>
        <w:t>nalitetsprincipen kan i det enskilda fallet också leda till att en utlän</w:t>
      </w:r>
      <w:r w:rsidRPr="00DB1C18">
        <w:softHyphen/>
        <w:t>ning ställs under uppsikt i stället för att tas i förvar.</w:t>
      </w:r>
    </w:p>
    <w:p w14:paraId="38C3DC55" w14:textId="77777777" w:rsidR="00616CD7" w:rsidRPr="00DB1C18" w:rsidRDefault="00616CD7" w:rsidP="000F532C">
      <w:pPr>
        <w:pStyle w:val="Rubrik2utannumrering"/>
      </w:pPr>
      <w:r w:rsidRPr="00DB1C18">
        <w:t>Tidsfrister för ny prövning av uppsikts- och förvarsbeslut</w:t>
      </w:r>
    </w:p>
    <w:p w14:paraId="4CE87BAD" w14:textId="77777777" w:rsidR="00616CD7" w:rsidRPr="00DB1C18" w:rsidRDefault="00616CD7" w:rsidP="000F532C">
      <w:pPr>
        <w:pStyle w:val="Brdtext"/>
      </w:pPr>
      <w:r w:rsidRPr="00DB1C18">
        <w:t>I vårt uppdrag ingår att ta ställning till om bestämmelserna om ny prövning av beslut om förvar bör ändras eller förtydligas.</w:t>
      </w:r>
    </w:p>
    <w:p w14:paraId="0DDD6AAD" w14:textId="3704FA5C" w:rsidR="00616CD7" w:rsidRPr="00DB1C18" w:rsidRDefault="00616CD7" w:rsidP="000F532C">
      <w:pPr>
        <w:pStyle w:val="Brdtextmedindrag"/>
      </w:pPr>
      <w:r w:rsidRPr="00DB1C18">
        <w:t>Bestämmelserna om ny prövning innebär att den myndighet som är ansvarig för frågan om uppsikt eller förvar regelbundet inom vissa tids</w:t>
      </w:r>
      <w:r w:rsidR="00107EE0">
        <w:softHyphen/>
      </w:r>
      <w:r w:rsidRPr="00DB1C18">
        <w:t>frister prövar om det fortfarande finns laglig grund för åtgärden. Pröv</w:t>
      </w:r>
      <w:r w:rsidR="00107EE0">
        <w:softHyphen/>
      </w:r>
      <w:r w:rsidRPr="00DB1C18">
        <w:t xml:space="preserve">ningen ska göras även om det inte finns anledning att anta att beslutet är oriktigt och måste göras för att beslutet ska bevara sin giltighet. </w:t>
      </w:r>
    </w:p>
    <w:p w14:paraId="025225A0" w14:textId="77777777" w:rsidR="00616CD7" w:rsidRPr="00DB1C18" w:rsidRDefault="00616CD7" w:rsidP="000F532C">
      <w:pPr>
        <w:pStyle w:val="Brdtextmedindrag"/>
      </w:pPr>
      <w:r w:rsidRPr="00DB1C18">
        <w:t>Vi föreslår att det fortsatt ska finnas bestämmelserna om ny pröv</w:t>
      </w:r>
      <w:r w:rsidRPr="00DB1C18">
        <w:softHyphen/>
        <w:t>ning av uppsikts- och förvarsbeslut. Dessa bestämmelser</w:t>
      </w:r>
      <w:r w:rsidRPr="00DB1C18" w:rsidDel="00F72256">
        <w:t xml:space="preserve"> </w:t>
      </w:r>
      <w:r w:rsidRPr="00DB1C18">
        <w:t xml:space="preserve">ändras för att anpassas till de nya förvarsgrunderna och regleringen om längsta tillåtna tider för förvar. </w:t>
      </w:r>
    </w:p>
    <w:p w14:paraId="247A1623" w14:textId="77777777" w:rsidR="00616CD7" w:rsidRPr="00DB1C18" w:rsidRDefault="00616CD7" w:rsidP="000F532C">
      <w:pPr>
        <w:pStyle w:val="Rubrik2utannumrering"/>
      </w:pPr>
      <w:r w:rsidRPr="00DB1C18">
        <w:t>Ändamålsenliga alternativ till förvar</w:t>
      </w:r>
    </w:p>
    <w:p w14:paraId="7AAFFA3B" w14:textId="77777777" w:rsidR="00616CD7" w:rsidRPr="00DB1C18" w:rsidRDefault="00616CD7" w:rsidP="000F532C">
      <w:pPr>
        <w:pStyle w:val="Brdtext"/>
      </w:pPr>
      <w:r w:rsidRPr="00DB1C18">
        <w:t>Enligt våra utredningsdirektiv ska vi ta ställning till om det finns åt</w:t>
      </w:r>
      <w:r w:rsidRPr="00DB1C18">
        <w:softHyphen/>
        <w:t>gärder som kan vidtas för att uppsikt ska utgöra ett så ändamålsenligt alternativ till förvar som möjligt. I uppdraget ingår även att undersöka om elektro</w:t>
      </w:r>
      <w:r>
        <w:softHyphen/>
      </w:r>
      <w:r w:rsidRPr="00DB1C18">
        <w:t>nisk övervakning skulle kunna utgöra ett ändamålsenligt komplement till förvar och, om så är fallet, ta ställning till hur en sådan ordning skulle kunna utformas.</w:t>
      </w:r>
    </w:p>
    <w:p w14:paraId="4C1F9F25" w14:textId="77777777" w:rsidR="00616CD7" w:rsidRPr="00DB1C18" w:rsidRDefault="00616CD7" w:rsidP="000F532C">
      <w:pPr>
        <w:pStyle w:val="Rubrik3utannumrering"/>
      </w:pPr>
      <w:r w:rsidRPr="00DB1C18">
        <w:t>Två nya former av uppsikt ska införas</w:t>
      </w:r>
    </w:p>
    <w:p w14:paraId="74293610" w14:textId="77777777" w:rsidR="00616CD7" w:rsidRPr="00DB1C18" w:rsidRDefault="00616CD7" w:rsidP="000F532C">
      <w:pPr>
        <w:pStyle w:val="Brdtext"/>
      </w:pPr>
      <w:r w:rsidRPr="00DB1C18">
        <w:t>Uppsikt utgör alternativ till förvar som begränsar utlänningens rörelse</w:t>
      </w:r>
      <w:r>
        <w:softHyphen/>
      </w:r>
      <w:r w:rsidRPr="00DB1C18">
        <w:t>frihet men inte i sådan omfattning att de innefattar ett frihets</w:t>
      </w:r>
      <w:r w:rsidRPr="00DB1C18">
        <w:softHyphen/>
        <w:t>berövande. De alternativ till förvar som finns i dagens lagstiftning är skyldighet att på vissa tider anmäla sig hos Polismyndigheten på orten eller hos Migrations</w:t>
      </w:r>
      <w:r>
        <w:softHyphen/>
      </w:r>
      <w:r w:rsidRPr="00DB1C18">
        <w:t>verket eller att lämna ifrån sig sitt pass eller en annan legitimations</w:t>
      </w:r>
      <w:r>
        <w:softHyphen/>
      </w:r>
      <w:r w:rsidRPr="00DB1C18">
        <w:t xml:space="preserve">handling. </w:t>
      </w:r>
    </w:p>
    <w:p w14:paraId="6C0C0C08" w14:textId="77777777" w:rsidR="00616CD7" w:rsidRPr="00DB1C18" w:rsidRDefault="00616CD7" w:rsidP="000F532C">
      <w:pPr>
        <w:pStyle w:val="Brdtextmedindrag"/>
      </w:pPr>
      <w:r w:rsidRPr="00DB1C18">
        <w:t>Vi föreslår att det ska införas ytterligare två uppsiktsformer: skyl</w:t>
      </w:r>
      <w:r w:rsidRPr="00DB1C18">
        <w:softHyphen/>
        <w:t xml:space="preserve">dighet att bo på en anvisad plats (boendeskyldighet) och skyldighet att vistas inom ett anvisat geografiskt område (vistelseskyldighet). I regleringen tydliggörs också att en utlänning får tas i förvar endast om uppsikt inte är en tillräcklig åtgärd. </w:t>
      </w:r>
    </w:p>
    <w:p w14:paraId="25367170" w14:textId="77777777" w:rsidR="00616CD7" w:rsidRPr="00DB1C18" w:rsidRDefault="00616CD7" w:rsidP="000F532C">
      <w:pPr>
        <w:pStyle w:val="Brdtextmedindrag"/>
      </w:pPr>
      <w:r w:rsidRPr="00DB1C18">
        <w:t>Reglerna om uppsikt förtydligas också, bl.a. genom bestämmelser om vad uppsikt innebär och vilken information som ska framgå av ett beslut om uppsikt. Fastställda tidsgränser ska inte gälla för upp</w:t>
      </w:r>
      <w:r w:rsidRPr="00DB1C18">
        <w:softHyphen/>
        <w:t>siktsbeslut, om de inte har förenats med villkor om elektronisk över</w:t>
      </w:r>
      <w:r w:rsidRPr="00DB1C18">
        <w:softHyphen/>
        <w:t xml:space="preserve">vakning (se nedan). </w:t>
      </w:r>
    </w:p>
    <w:p w14:paraId="34AAAA22" w14:textId="77777777" w:rsidR="00616CD7" w:rsidRPr="00DB1C18" w:rsidRDefault="00616CD7" w:rsidP="000F532C">
      <w:pPr>
        <w:pStyle w:val="Rubrik3utannumrering"/>
      </w:pPr>
      <w:r w:rsidRPr="00DB1C18">
        <w:t>Elektronisk övervakning ska få användas vid</w:t>
      </w:r>
      <w:r>
        <w:t xml:space="preserve"> </w:t>
      </w:r>
      <w:r w:rsidRPr="00DB1C18">
        <w:t>uppsikt</w:t>
      </w:r>
      <w:r>
        <w:t xml:space="preserve"> </w:t>
      </w:r>
      <w:r w:rsidRPr="00DB1C18">
        <w:t>som</w:t>
      </w:r>
      <w:r>
        <w:t xml:space="preserve"> </w:t>
      </w:r>
      <w:r w:rsidRPr="00DB1C18">
        <w:t>gäller</w:t>
      </w:r>
      <w:r>
        <w:t xml:space="preserve"> </w:t>
      </w:r>
      <w:r w:rsidRPr="00DB1C18">
        <w:t>vistelseskyldighet</w:t>
      </w:r>
    </w:p>
    <w:p w14:paraId="124DA908" w14:textId="77777777" w:rsidR="00616CD7" w:rsidRPr="00DB1C18" w:rsidRDefault="00616CD7" w:rsidP="000F532C">
      <w:pPr>
        <w:pStyle w:val="Brdtext"/>
      </w:pPr>
      <w:r w:rsidRPr="00DB1C18">
        <w:t>Vistelseskyldigheten ska kunna förenas med elektronisk övervakning i form av s.k. fotboja om det behövs för att kontrollera att villkoren följs (förstärkt uppsikt). Uppgifter om utlänningens position vid elektronisk övervakning får registreras och tas fram endast när utlän</w:t>
      </w:r>
      <w:r w:rsidRPr="00DB1C18">
        <w:softHyphen/>
        <w:t>ningen lämnar det geografiska område som denne är skyldig att vistas inom eller en beslutad elektronisk övervakning hindras. Detta möj</w:t>
      </w:r>
      <w:r w:rsidRPr="00DB1C18">
        <w:softHyphen/>
        <w:t>liggör att systemet kan larma om utlänningen antingen lämnar om</w:t>
      </w:r>
      <w:r w:rsidRPr="00DB1C18">
        <w:softHyphen/>
        <w:t>rådet eller hindrar övervakningen. När ett beslut om förstärkt uppsikt har meddelats är utlänningen skyldig att medverka till att den elektro</w:t>
      </w:r>
      <w:r w:rsidRPr="00DB1C18">
        <w:softHyphen/>
        <w:t>niska övervakningen kommer till stånd och kan fortgå. Polismyndig</w:t>
      </w:r>
      <w:r w:rsidRPr="00DB1C18">
        <w:softHyphen/>
        <w:t>heten ska vara ansvarig för verkställigheten av den elektroniska över</w:t>
      </w:r>
      <w:r w:rsidRPr="00DB1C18">
        <w:softHyphen/>
        <w:t>vakningen vid beslut om förstärkt uppsikt. Genom föreskrifter om underrättelseskyldighet säkerställs att Polismyndigheten kan utföra sina uppgifter som verkställande myndighet och att Migrations</w:t>
      </w:r>
      <w:r>
        <w:softHyphen/>
      </w:r>
      <w:r w:rsidRPr="00DB1C18">
        <w:t xml:space="preserve">verket och Säkerhetspolisen kan kontrollera och följa upp efterlevnaden av vistelseskyldigheten. </w:t>
      </w:r>
    </w:p>
    <w:p w14:paraId="485A40BE" w14:textId="77777777" w:rsidR="00616CD7" w:rsidRPr="00DB1C18" w:rsidRDefault="00616CD7" w:rsidP="000F532C">
      <w:pPr>
        <w:pStyle w:val="Brdtextmedindrag"/>
      </w:pPr>
      <w:r w:rsidRPr="00DB1C18">
        <w:t>För vuxna utlänningar ska det inte gälla några fastställda tidsgrän</w:t>
      </w:r>
      <w:r w:rsidRPr="00DB1C18">
        <w:softHyphen/>
        <w:t xml:space="preserve">ser för hur länge förstärkt uppsikt får pågå. </w:t>
      </w:r>
    </w:p>
    <w:p w14:paraId="497292A3" w14:textId="77777777" w:rsidR="00616CD7" w:rsidRPr="00DB1C18" w:rsidRDefault="00616CD7" w:rsidP="000F532C">
      <w:pPr>
        <w:pStyle w:val="Brdtextmedindrag"/>
      </w:pPr>
      <w:r w:rsidRPr="00DB1C18">
        <w:t>När förstärkt uppsikt beslutas för barn får åtgärden inte pågå under längre tid än maximalt sex månader. Ett brottsutvisat barn eller ett barn i ett säkerhetsärende får dock vara ställt under förstärkt uppsikt i samman</w:t>
      </w:r>
      <w:r>
        <w:softHyphen/>
      </w:r>
      <w:r w:rsidRPr="00DB1C18">
        <w:t>lagt högst 18 månader. Förstärkt uppsikt när det gäller barn bedöms främst vara ändamålsenlig och effektiv i åldrarna 15–17 år. I de få undantagsfall där det skulle kunna bli aktuellt med förstärkt uppsikt för ett barn som är yngre än så bör en tillämpning av propor</w:t>
      </w:r>
      <w:r w:rsidRPr="00DB1C18">
        <w:softHyphen/>
        <w:t>tionalitetsprincipen leda till betydligt kortare tider för förstärkt upp</w:t>
      </w:r>
      <w:r w:rsidRPr="00DB1C18">
        <w:softHyphen/>
        <w:t>sikt. Tidsgränserna för förvar bör då kunna användas som riktmärke.</w:t>
      </w:r>
    </w:p>
    <w:p w14:paraId="4B705A58" w14:textId="77777777" w:rsidR="00616CD7" w:rsidRPr="00DB1C18" w:rsidRDefault="00616CD7" w:rsidP="000F532C">
      <w:pPr>
        <w:pStyle w:val="Rubrik2utannumrering"/>
      </w:pPr>
      <w:r w:rsidRPr="00DB1C18">
        <w:t>Reglerna om vilka myndigheter som ansvarar för</w:t>
      </w:r>
      <w:r>
        <w:t xml:space="preserve"> </w:t>
      </w:r>
      <w:r w:rsidRPr="00DB1C18">
        <w:t>frågor</w:t>
      </w:r>
      <w:r>
        <w:t xml:space="preserve"> </w:t>
      </w:r>
      <w:r w:rsidRPr="00DB1C18">
        <w:t>om uppsikt eller</w:t>
      </w:r>
      <w:r>
        <w:t xml:space="preserve"> </w:t>
      </w:r>
      <w:r w:rsidRPr="00DB1C18">
        <w:t>förvar förtydligas</w:t>
      </w:r>
    </w:p>
    <w:p w14:paraId="3046C7B9" w14:textId="77777777" w:rsidR="00616CD7" w:rsidRPr="00DB1C18" w:rsidRDefault="00616CD7" w:rsidP="000F532C">
      <w:pPr>
        <w:pStyle w:val="Brdtext"/>
      </w:pPr>
      <w:r w:rsidRPr="00DB1C18">
        <w:t>Inom ramen för översynen av utlänningslagen ska vi se över reglerna om handläggande myndighet och ta ställning till hur domstolarnas roll som handläggande myndighet kan upphöra.</w:t>
      </w:r>
    </w:p>
    <w:p w14:paraId="2668D14F" w14:textId="77777777" w:rsidR="00616CD7" w:rsidRPr="00DB1C18" w:rsidRDefault="00616CD7" w:rsidP="000F532C">
      <w:pPr>
        <w:pStyle w:val="Brdtextmedindrag"/>
      </w:pPr>
      <w:r w:rsidRPr="00DB1C18">
        <w:t xml:space="preserve">Vi föreslår att bestämmelserna ändras i syfte att tydliggöra vilken myndighet som är ansvarig för uppsikts- eller förvarsfrågan under olika skeden i migrationsprocessen. </w:t>
      </w:r>
    </w:p>
    <w:p w14:paraId="1E329A05" w14:textId="77777777" w:rsidR="00616CD7" w:rsidRPr="00DB1C18" w:rsidRDefault="00616CD7" w:rsidP="000F532C">
      <w:pPr>
        <w:pStyle w:val="Brdtextmedindrag"/>
      </w:pPr>
      <w:r w:rsidRPr="00DB1C18">
        <w:t>Begreppet handläggande myndighet ska inte längre användas efter</w:t>
      </w:r>
      <w:r w:rsidRPr="00DB1C18">
        <w:softHyphen/>
        <w:t xml:space="preserve">som det bl.a. är svårförståeligt och delvis missvisande. Behörigheten att besluta om uppsikt eller förvar ska regleras på så sätt att det av lagen uttömmande framgår i vilka situationer som Polismyndigheten eller Säkerhetspolisen är behöriga att pröva frågor och fatta beslut, medan Migrationsverket är behörig i övriga fall. </w:t>
      </w:r>
    </w:p>
    <w:p w14:paraId="164B6EE3" w14:textId="77777777" w:rsidR="00616CD7" w:rsidRPr="00DB1C18" w:rsidRDefault="00616CD7" w:rsidP="000F532C">
      <w:pPr>
        <w:pStyle w:val="Brdtextmedindrag"/>
      </w:pPr>
      <w:r w:rsidRPr="00DB1C18">
        <w:t>Migrationsdomstolarna och Migrationsöverdomstolen ska inte längre ansvara för att ställa en utlänning under uppsikt eller besluta om att ta en utlänning i förvar eller ansvara för att det sker en ny prövning av sådana beslut. Domstolen ska dock vara behörig att upp</w:t>
      </w:r>
      <w:r w:rsidRPr="00DB1C18">
        <w:softHyphen/>
        <w:t>häva ett uppsikts- eller förvarsbeslut när den beviljar ett uppehålls</w:t>
      </w:r>
      <w:r w:rsidRPr="00DB1C18">
        <w:softHyphen/>
        <w:t>tillstånd, även om domstolen egentligen inte är behörig. Motsvarande behörighet ska gälla för Migra</w:t>
      </w:r>
      <w:r>
        <w:softHyphen/>
      </w:r>
      <w:r w:rsidRPr="00DB1C18">
        <w:t>tionsverket när verket beviljar uppe</w:t>
      </w:r>
      <w:r w:rsidRPr="00DB1C18">
        <w:softHyphen/>
        <w:t xml:space="preserve">hållstillstånd. </w:t>
      </w:r>
    </w:p>
    <w:p w14:paraId="66E9AF5D" w14:textId="77777777" w:rsidR="00616CD7" w:rsidRPr="00DB1C18" w:rsidRDefault="00616CD7" w:rsidP="000F532C">
      <w:pPr>
        <w:pStyle w:val="Brdtextmedindrag"/>
      </w:pPr>
      <w:r w:rsidRPr="00DB1C18">
        <w:t>Även i fortsättningen ska det framgå av lagen att beslut om upp</w:t>
      </w:r>
      <w:r w:rsidRPr="00DB1C18">
        <w:softHyphen/>
        <w:t>sikt eller förvar omedelbart ska upphävas om det inte längre finns skäl för beslutet, vilket det åligger den behöriga myndigheten att kontinuerligt bevaka under handläggningen.</w:t>
      </w:r>
    </w:p>
    <w:p w14:paraId="2DF965C4" w14:textId="77777777" w:rsidR="00616CD7" w:rsidRPr="00DB1C18" w:rsidRDefault="00616CD7" w:rsidP="000F532C">
      <w:pPr>
        <w:pStyle w:val="Rubrik2utannumrering"/>
      </w:pPr>
      <w:r w:rsidRPr="00DB1C18">
        <w:t xml:space="preserve">Rätten till offentligt biträde stärks </w:t>
      </w:r>
    </w:p>
    <w:p w14:paraId="53C1E805" w14:textId="77777777" w:rsidR="00616CD7" w:rsidRPr="00DB1C18" w:rsidRDefault="00616CD7" w:rsidP="000F532C">
      <w:pPr>
        <w:pStyle w:val="Brdtext"/>
      </w:pPr>
      <w:r w:rsidRPr="00DB1C18">
        <w:t xml:space="preserve">Vi föreslår att rätt till offentligt biträde införs vid förstärkt uppsikt och att rätten utvidgas för barn i vissa fall. </w:t>
      </w:r>
    </w:p>
    <w:p w14:paraId="50EEDD29" w14:textId="77777777" w:rsidR="00616CD7" w:rsidRPr="00DB1C18" w:rsidRDefault="00616CD7" w:rsidP="000F532C">
      <w:pPr>
        <w:pStyle w:val="Brdtextmedindrag"/>
      </w:pPr>
      <w:r w:rsidRPr="00DB1C18">
        <w:t>Offentligt biträde ska förordnas för en utlänning i mål och ären</w:t>
      </w:r>
      <w:r w:rsidRPr="00DB1C18">
        <w:softHyphen/>
        <w:t>den om förstärkt uppsikt om det inte måste antas att behov av biträde saknas. Det innebär att både vuxna utlänningar och barn får möjlig</w:t>
      </w:r>
      <w:r w:rsidRPr="00DB1C18">
        <w:softHyphen/>
        <w:t>het att erhålla rättsligt stöd vid handläggningen hos de beslutande myndigheterna och i en eventuell domstolsprocess vid överklagande av sådana beslut. Vi föreslår även att offentligt biträde ska förordnas för barn i mål och ärenden om uppsikt om det inte måste antas att behov av biträde saknas och att offentligt biträde alltid ska förordnas för barn som tagits i förvar. I jämförelse med dagens reglering stärks barns rättsställning i processen genom förslagen.</w:t>
      </w:r>
    </w:p>
    <w:p w14:paraId="76A74376" w14:textId="77777777" w:rsidR="00616CD7" w:rsidRPr="00DB1C18" w:rsidRDefault="00616CD7" w:rsidP="000F532C">
      <w:pPr>
        <w:pStyle w:val="Rubrik2utannumrering"/>
      </w:pPr>
      <w:r w:rsidRPr="00DB1C18">
        <w:t>Snabb rättslig prövning av försvarsbeslutets laglighet</w:t>
      </w:r>
      <w:r>
        <w:t xml:space="preserve"> </w:t>
      </w:r>
      <w:r w:rsidRPr="00DB1C18">
        <w:t>vid</w:t>
      </w:r>
      <w:r>
        <w:t xml:space="preserve"> </w:t>
      </w:r>
      <w:r w:rsidRPr="00DB1C18">
        <w:t>förvar av asylsökande</w:t>
      </w:r>
    </w:p>
    <w:p w14:paraId="09D3F058" w14:textId="77777777" w:rsidR="00616CD7" w:rsidRPr="00DB1C18" w:rsidRDefault="00616CD7" w:rsidP="000F532C">
      <w:pPr>
        <w:pStyle w:val="Brdtext"/>
      </w:pPr>
      <w:r w:rsidRPr="00DB1C18">
        <w:t>Vi föreslår – i enlighet med vad som sägs i det nya omarbetade mot</w:t>
      </w:r>
      <w:r w:rsidRPr="00DB1C18">
        <w:softHyphen/>
        <w:t>tagande</w:t>
      </w:r>
      <w:r>
        <w:softHyphen/>
      </w:r>
      <w:r w:rsidRPr="00DB1C18">
        <w:t>direktivet</w:t>
      </w:r>
      <w:r w:rsidRPr="00DB1C18">
        <w:rPr>
          <w:vertAlign w:val="superscript"/>
        </w:rPr>
        <w:footnoteReference w:id="49"/>
      </w:r>
      <w:r w:rsidRPr="00DB1C18">
        <w:t xml:space="preserve"> – att en migrationsdomstol ska meddela ett slut</w:t>
      </w:r>
      <w:r w:rsidRPr="00DB1C18">
        <w:softHyphen/>
        <w:t xml:space="preserve">ligt avgörande i mål om förvar av asylsökande inom 15 dagar från den dag då överklagandet kom in till migrationsdomstolen. Om det finns särskilda skäl får tiden för domstolens prövning förlängas med högst sex dagar. Om ett slutligt avgörande inte meddelas inom 21 dagar från den dag överklagandet kom in till migrationsdomstolen upphör det överklagade beslutet om förvar att gälla. </w:t>
      </w:r>
    </w:p>
    <w:p w14:paraId="22B817CB" w14:textId="77777777" w:rsidR="00616CD7" w:rsidRPr="00DB1C18" w:rsidRDefault="00616CD7" w:rsidP="000F532C">
      <w:pPr>
        <w:pStyle w:val="Rubrik2utannumrering"/>
      </w:pPr>
      <w:r w:rsidRPr="00DB1C18">
        <w:t>Placering av förvarstagna</w:t>
      </w:r>
    </w:p>
    <w:p w14:paraId="0B758697" w14:textId="77777777" w:rsidR="00616CD7" w:rsidRPr="00DB1C18" w:rsidRDefault="00616CD7" w:rsidP="000F532C">
      <w:pPr>
        <w:pStyle w:val="Brdtext"/>
      </w:pPr>
      <w:r w:rsidRPr="00DB1C18">
        <w:t>Vi ska enligt utredningsdirektiven ta ställning till om förutsättning</w:t>
      </w:r>
      <w:r w:rsidRPr="00DB1C18">
        <w:softHyphen/>
        <w:t xml:space="preserve">arna för placering i kriminalvårdsanstalt, häkte och polisarrest (s.k. </w:t>
      </w:r>
      <w:r w:rsidRPr="00DB1C18">
        <w:rPr>
          <w:i/>
          <w:iCs/>
        </w:rPr>
        <w:t>extern</w:t>
      </w:r>
      <w:r>
        <w:rPr>
          <w:i/>
          <w:iCs/>
        </w:rPr>
        <w:softHyphen/>
      </w:r>
      <w:r w:rsidRPr="00DB1C18">
        <w:rPr>
          <w:i/>
          <w:iCs/>
        </w:rPr>
        <w:t>placering</w:t>
      </w:r>
      <w:r w:rsidRPr="00DB1C18">
        <w:t>) av en förvarstagen utlänning bör ändras och ta ställning till vilka åtgärder som behöver vidtas för att förvarstagna i större utsträckning ska kunna vistas på Migrationsverkets förvar i stället för att extern</w:t>
      </w:r>
      <w:r>
        <w:softHyphen/>
      </w:r>
      <w:r w:rsidRPr="00DB1C18">
        <w:t>placeras.</w:t>
      </w:r>
    </w:p>
    <w:p w14:paraId="36B8F90A" w14:textId="77777777" w:rsidR="00616CD7" w:rsidRPr="00DB1C18" w:rsidRDefault="00616CD7" w:rsidP="000F532C">
      <w:pPr>
        <w:pStyle w:val="Brdtextmedindrag"/>
      </w:pPr>
      <w:r w:rsidRPr="00DB1C18">
        <w:t>Förvarstagna ska som huvudregel vistas i lokaler som är särskilt framtagna för ändamålet, dvs. i Migrationsverkets förvarslokaler. Det förekommer dock att förvarstagna av olika anledningar inte kan vistas i Migrationsverkets lokaler utan i stället externplaceras.</w:t>
      </w:r>
    </w:p>
    <w:p w14:paraId="7136D896" w14:textId="77777777" w:rsidR="00616CD7" w:rsidRPr="00DB1C18" w:rsidRDefault="00616CD7" w:rsidP="000F532C">
      <w:pPr>
        <w:pStyle w:val="Brdtextmedindrag"/>
      </w:pPr>
      <w:r w:rsidRPr="00DB1C18">
        <w:t>JO har under en lång tid riktat kritik mot externplacering efter</w:t>
      </w:r>
      <w:r w:rsidRPr="00DB1C18">
        <w:softHyphen/>
        <w:t xml:space="preserve">som det i de allra flesta fall utgör en mer kännbar frihetsinskränkning för den förvarstagne i jämförelse med att placeras i förvarslokaler. </w:t>
      </w:r>
    </w:p>
    <w:p w14:paraId="601FD82B" w14:textId="77777777" w:rsidR="00616CD7" w:rsidRPr="00DB1C18" w:rsidRDefault="00616CD7" w:rsidP="000F532C">
      <w:pPr>
        <w:pStyle w:val="Brdtextmedindrag"/>
      </w:pPr>
      <w:r w:rsidRPr="00DB1C18">
        <w:t>Vi föreslår att Migrationsverket ska inrätta särskilda säkerhets</w:t>
      </w:r>
      <w:r w:rsidRPr="00DB1C18">
        <w:softHyphen/>
        <w:t>avdelningar där bl.a. utlänningar i säkerhetsärenden, brottsutvisade och utlänningar som av säkerhetsskäl inte kan vistas på en vanlig förvars</w:t>
      </w:r>
      <w:r>
        <w:softHyphen/>
      </w:r>
      <w:r w:rsidRPr="00DB1C18">
        <w:t>avdelning kan placeras.</w:t>
      </w:r>
      <w:r w:rsidRPr="00DB1C18" w:rsidDel="00E65A1A">
        <w:t xml:space="preserve"> </w:t>
      </w:r>
      <w:r w:rsidRPr="00DB1C18">
        <w:t>Säkerhetsavdelningarna ska vara öppnare än kriminalvårdsanstalter, häkten och polisarrester med bättre möj</w:t>
      </w:r>
      <w:r w:rsidRPr="00DB1C18">
        <w:softHyphen/>
        <w:t>ligheter till gemenskap och kontakter med omvärlden. Även i fort</w:t>
      </w:r>
      <w:r w:rsidRPr="00DB1C18">
        <w:softHyphen/>
        <w:t>sättningen bedöms det dock finnas ett behov av externplacering i vissa fall om det är nödvändigt för att upprätthålla ordningen eller säkerheten i en förvars</w:t>
      </w:r>
      <w:r>
        <w:softHyphen/>
      </w:r>
      <w:r w:rsidRPr="00DB1C18">
        <w:t>lokal.</w:t>
      </w:r>
    </w:p>
    <w:p w14:paraId="40B4D631" w14:textId="77777777" w:rsidR="00616CD7" w:rsidRPr="00DB1C18" w:rsidRDefault="00616CD7" w:rsidP="000F532C">
      <w:pPr>
        <w:pStyle w:val="Brdtextmedindrag"/>
      </w:pPr>
      <w:r w:rsidRPr="00DB1C18">
        <w:t>Om det finns synnerliga skäl ska barn i säkerhetsärenden och brottsutvisade barn kunna placeras på säkerhetsavdelningar. För barn ska dock de ingripande åtgärderna på en sådan avdelning vara mer begränsade.</w:t>
      </w:r>
    </w:p>
    <w:p w14:paraId="7489F734" w14:textId="77777777" w:rsidR="00616CD7" w:rsidRPr="00DB1C18" w:rsidRDefault="00616CD7" w:rsidP="000F532C">
      <w:pPr>
        <w:pStyle w:val="Rubrik2utannumrering"/>
      </w:pPr>
      <w:r w:rsidRPr="00DB1C18">
        <w:t>Hälso- och sjukvård</w:t>
      </w:r>
    </w:p>
    <w:p w14:paraId="6BDD8B30" w14:textId="77777777" w:rsidR="00616CD7" w:rsidRPr="00DB1C18" w:rsidRDefault="00616CD7" w:rsidP="000F532C">
      <w:pPr>
        <w:pStyle w:val="Brdtext"/>
      </w:pPr>
      <w:r w:rsidRPr="00DB1C18">
        <w:t>I vårt uppdrag ingår att ta ställning till om det finns åtgärder som kan för</w:t>
      </w:r>
      <w:r>
        <w:softHyphen/>
      </w:r>
      <w:r w:rsidRPr="00DB1C18">
        <w:t xml:space="preserve">bättra organisationen av vården på förvaren och tillgången till vård för förvarstagna. </w:t>
      </w:r>
    </w:p>
    <w:p w14:paraId="2D318FAC" w14:textId="77777777" w:rsidR="00616CD7" w:rsidRPr="00DB1C18" w:rsidRDefault="00616CD7" w:rsidP="000F532C">
      <w:pPr>
        <w:pStyle w:val="Brdtextmedindrag"/>
      </w:pPr>
      <w:r w:rsidRPr="00DB1C18">
        <w:t xml:space="preserve">Förvarstagnas rätt till hälso- och sjukvård regleras i 11 kap. 5 § andra stycket UtlL och innebär att förvarstagna ska ha tillgång till hälso- och sjukvård i samma omfattning som den som ansökt om uppehållstillstånd. Det är regionen där förvarsanläggningen ligger som ska erbjuda hälso- och sjukvården och inte Migrationsverket. </w:t>
      </w:r>
    </w:p>
    <w:p w14:paraId="61618E3A" w14:textId="77777777" w:rsidR="00616CD7" w:rsidRPr="00DB1C18" w:rsidRDefault="00616CD7" w:rsidP="000F532C">
      <w:pPr>
        <w:pStyle w:val="Brdtextmedindrag"/>
      </w:pPr>
      <w:r w:rsidRPr="00DB1C18">
        <w:t xml:space="preserve">Det har historiskt uppstått organisatoriska och praktiska problem eftersom det inte finns någon reglering kring </w:t>
      </w:r>
      <w:r w:rsidRPr="00DB1C18">
        <w:rPr>
          <w:i/>
          <w:iCs/>
        </w:rPr>
        <w:t>hur</w:t>
      </w:r>
      <w:r w:rsidRPr="00DB1C18">
        <w:t xml:space="preserve"> regionerna ska er</w:t>
      </w:r>
      <w:r w:rsidRPr="00DB1C18">
        <w:softHyphen/>
        <w:t>bjuda förvarstagna hälso- och sjukvård. I syfte att kunna upprätthålla en god hälso- och sjukvård vid förvaren föreslår vi att Migrations</w:t>
      </w:r>
      <w:r w:rsidRPr="00DB1C18">
        <w:softHyphen/>
        <w:t>verket i planeringen och utvecklingen av hälso- och sjukvården vid förvaren ska samverka med regionerna i fråga om hur hälso- och sjukvården ska bedrivas. Vi rekommenderar också Migrationsverket att skärpa sina rutiner i vissa avseenden.</w:t>
      </w:r>
    </w:p>
    <w:p w14:paraId="769A319E" w14:textId="77777777" w:rsidR="00616CD7" w:rsidRPr="00DB1C18" w:rsidRDefault="00616CD7" w:rsidP="000F532C">
      <w:pPr>
        <w:pStyle w:val="Rubrik2utannumrering"/>
      </w:pPr>
      <w:r w:rsidRPr="00DB1C18">
        <w:t>Besöksbegränsningar på grund av smittskyddshänsyn</w:t>
      </w:r>
    </w:p>
    <w:p w14:paraId="146E5F7B" w14:textId="77777777" w:rsidR="00616CD7" w:rsidRPr="00DB1C18" w:rsidRDefault="00616CD7" w:rsidP="000F532C">
      <w:pPr>
        <w:pStyle w:val="Brdtext"/>
      </w:pPr>
      <w:r w:rsidRPr="00DB1C18">
        <w:t>I vårt uppdrag ingår att ta ställning till om det finns ett behov av att ändra eller förtydliga reglerna om begränsning av besök på förvaren av smitt</w:t>
      </w:r>
      <w:r>
        <w:softHyphen/>
      </w:r>
      <w:r w:rsidRPr="00DB1C18">
        <w:t>skyddshänsyn.</w:t>
      </w:r>
    </w:p>
    <w:p w14:paraId="6951A681" w14:textId="77777777" w:rsidR="00616CD7" w:rsidRPr="00DB1C18" w:rsidRDefault="00616CD7" w:rsidP="000F532C">
      <w:pPr>
        <w:pStyle w:val="Brdtextmedindrag"/>
      </w:pPr>
      <w:r w:rsidRPr="00DB1C18">
        <w:t xml:space="preserve">Möjligheten att ta emot besökare regleras i 11 kap. 4 § UtlL och är en viktig rättighet för de förvarstagna. Denna rättighet kan dock behöva begränsas vid smittspridning, t.ex. som vid spridningen av covid-19. </w:t>
      </w:r>
    </w:p>
    <w:p w14:paraId="7C6DA53C" w14:textId="77777777" w:rsidR="00616CD7" w:rsidRPr="00DB1C18" w:rsidRDefault="00616CD7" w:rsidP="000F532C">
      <w:pPr>
        <w:pStyle w:val="Brdtextmedindrag"/>
      </w:pPr>
      <w:r w:rsidRPr="00DB1C18">
        <w:t xml:space="preserve">Vi föreslår att det ska införas en möjlighet att begränsa besök vid smittspridning. Ett sådant beslut kan vara generellt eller avse besök av en viss person eller vissa personer. </w:t>
      </w:r>
    </w:p>
    <w:p w14:paraId="1568F11A" w14:textId="77777777" w:rsidR="00616CD7" w:rsidRPr="00DB1C18" w:rsidRDefault="00616CD7" w:rsidP="000F532C">
      <w:pPr>
        <w:pStyle w:val="Rubrik2utannumrering"/>
      </w:pPr>
      <w:r w:rsidRPr="00DB1C18">
        <w:t>Möjligheter att tillfälligt få lämna förvarslokalerna</w:t>
      </w:r>
    </w:p>
    <w:p w14:paraId="75F6211F" w14:textId="77777777" w:rsidR="00616CD7" w:rsidRPr="00DB1C18" w:rsidRDefault="00616CD7" w:rsidP="000F532C">
      <w:pPr>
        <w:pStyle w:val="Brdtext"/>
      </w:pPr>
      <w:r w:rsidRPr="00DB1C18">
        <w:t>Det förekommer att förvarstagna har ett behov av att tillfälligt få lämna förvarslokalerna för att kunna närvara t.ex. vid en anhörigs begravning eller vid närståendes sjukhusvistelse. Det finns i dag inga sådana möjlig</w:t>
      </w:r>
      <w:r>
        <w:softHyphen/>
      </w:r>
      <w:r w:rsidRPr="00DB1C18">
        <w:t>heter. Vi menar att det av humanitära skäl bör vara möj</w:t>
      </w:r>
      <w:r w:rsidRPr="00DB1C18">
        <w:softHyphen/>
        <w:t>ligt för förvarstagna</w:t>
      </w:r>
      <w:r w:rsidRPr="00DB1C18" w:rsidDel="009122A1">
        <w:t xml:space="preserve"> </w:t>
      </w:r>
      <w:r w:rsidRPr="00DB1C18">
        <w:t>att kunna beviljas tillstånd att för viss kort tid vistas utanför förvars</w:t>
      </w:r>
      <w:r>
        <w:softHyphen/>
      </w:r>
      <w:r w:rsidRPr="00DB1C18">
        <w:t>lokalerna om det finns särskilt ömmande skäl. Alla sådana permissioner ska bevakas av Migrationsverkets personal. Vid prövningen av om tillstånd ska beviljas ska risken för att den för</w:t>
      </w:r>
      <w:r w:rsidRPr="00DB1C18">
        <w:softHyphen/>
        <w:t>varstagne avviker, begår brott eller annars missköter sig bedömas.</w:t>
      </w:r>
      <w:r w:rsidRPr="00DB1C18" w:rsidDel="009122A1">
        <w:t xml:space="preserve"> </w:t>
      </w:r>
    </w:p>
    <w:p w14:paraId="7E61A8AE" w14:textId="77777777" w:rsidR="00616CD7" w:rsidRPr="00DB1C18" w:rsidRDefault="00616CD7" w:rsidP="000F532C">
      <w:pPr>
        <w:pStyle w:val="Rubrik2utannumrering"/>
      </w:pPr>
      <w:r w:rsidRPr="00DB1C18">
        <w:t>Förvar vid transitering av tredjelandsmedborgare</w:t>
      </w:r>
    </w:p>
    <w:p w14:paraId="03911652" w14:textId="77777777" w:rsidR="00616CD7" w:rsidRPr="00DB1C18" w:rsidRDefault="00616CD7" w:rsidP="000F532C">
      <w:pPr>
        <w:pStyle w:val="Brdtext"/>
      </w:pPr>
      <w:r w:rsidRPr="00DB1C18">
        <w:t>Vi ska enligt utredningsdirektiven ta ställning till om det bör införas en möjlighet att ta en tredjelandsmedborgare i förvar i samband med att en transitering genomförs.</w:t>
      </w:r>
    </w:p>
    <w:p w14:paraId="70120C0C" w14:textId="77777777" w:rsidR="00616CD7" w:rsidRPr="00DB1C18" w:rsidRDefault="00616CD7" w:rsidP="000F532C">
      <w:pPr>
        <w:pStyle w:val="Brdtextmedindrag"/>
      </w:pPr>
      <w:r w:rsidRPr="00DB1C18">
        <w:t>När en utlänning som har utvisats eller avvisats ska återsändas till sitt hemland sker resan i stor utsträckning med flyg. Om det inte finns direkt</w:t>
      </w:r>
      <w:r>
        <w:softHyphen/>
      </w:r>
      <w:r w:rsidRPr="00DB1C18">
        <w:t xml:space="preserve">flyg till hemlandet måste utlänningen passera, </w:t>
      </w:r>
      <w:r w:rsidRPr="00DB1C18">
        <w:rPr>
          <w:i/>
          <w:iCs/>
        </w:rPr>
        <w:t>transitera</w:t>
      </w:r>
      <w:r w:rsidRPr="00DB1C18">
        <w:t>, genom ett annat land. Transiteringar av tredjelandsmedborgare regle</w:t>
      </w:r>
      <w:r w:rsidRPr="00DB1C18">
        <w:softHyphen/>
        <w:t>ras i transiterings</w:t>
      </w:r>
      <w:r>
        <w:softHyphen/>
      </w:r>
      <w:r w:rsidRPr="00DB1C18">
        <w:t>direktivet</w:t>
      </w:r>
      <w:r w:rsidRPr="00DB1C18">
        <w:rPr>
          <w:vertAlign w:val="superscript"/>
        </w:rPr>
        <w:footnoteReference w:id="50"/>
      </w:r>
      <w:r w:rsidRPr="00DB1C18">
        <w:t xml:space="preserve"> som har införlivats i lagen (2005:754) om transitering av tredje</w:t>
      </w:r>
      <w:r>
        <w:softHyphen/>
      </w:r>
      <w:r w:rsidRPr="00DB1C18">
        <w:t>lands</w:t>
      </w:r>
      <w:r>
        <w:softHyphen/>
      </w:r>
      <w:r w:rsidRPr="00DB1C18">
        <w:t xml:space="preserve">medborgare. </w:t>
      </w:r>
    </w:p>
    <w:p w14:paraId="7F651467" w14:textId="77777777" w:rsidR="00616CD7" w:rsidRPr="00DB1C18" w:rsidRDefault="00616CD7" w:rsidP="000F532C">
      <w:pPr>
        <w:pStyle w:val="Brdtextmedindrag"/>
      </w:pPr>
      <w:r w:rsidRPr="00DB1C18">
        <w:t>Vi föreslår att en tredjelandsmedborgare ska få omhändertas eller tas i förvar av Polismyndigheten om det är nödvändigt för att transi</w:t>
      </w:r>
      <w:r w:rsidRPr="00DB1C18">
        <w:softHyphen/>
        <w:t>teringen ska genomföras. Åtgärden ska få pågå som längst i 48 timmar.</w:t>
      </w:r>
    </w:p>
    <w:p w14:paraId="63CCB0EC" w14:textId="77777777" w:rsidR="00616CD7" w:rsidRPr="00DB1C18" w:rsidRDefault="00616CD7" w:rsidP="000F532C">
      <w:pPr>
        <w:pStyle w:val="Rubrik2utannumrering"/>
      </w:pPr>
      <w:r w:rsidRPr="00DB1C18">
        <w:t>Ikraftträdande- och övergångsbestämmelser</w:t>
      </w:r>
    </w:p>
    <w:p w14:paraId="3EAC312A" w14:textId="77777777" w:rsidR="00616CD7" w:rsidRPr="00DB1C18" w:rsidRDefault="00616CD7" w:rsidP="000F532C">
      <w:pPr>
        <w:pStyle w:val="Brdtext"/>
      </w:pPr>
      <w:r w:rsidRPr="00DB1C18">
        <w:t>Vi föreslår att författningsändringarna ska träda i kraft den 1 juli 2026. Vi föreslår även vissa övergångsbestämmelser. I fråga om ett uppsikts- eller förvarsbeslut som har meddelats och verkställts före den 1 juli 2026 föreslås som huvudregel gälla att de upphävda före</w:t>
      </w:r>
      <w:r w:rsidRPr="00DB1C18">
        <w:softHyphen/>
        <w:t>skrifterna ska tillämpas fram till den första prövningen av beslutet. Detta ska dock inte gälla för de upphävda bestämmelserna om verk</w:t>
      </w:r>
      <w:r w:rsidRPr="00DB1C18">
        <w:softHyphen/>
        <w:t>ställighet av beslut om förvar och transport av förvarstagna.</w:t>
      </w:r>
    </w:p>
    <w:p w14:paraId="6EE6F385" w14:textId="77777777" w:rsidR="00616CD7" w:rsidRPr="00DB1C18" w:rsidRDefault="00616CD7" w:rsidP="000F532C">
      <w:pPr>
        <w:pStyle w:val="Brdtextmedindrag"/>
      </w:pPr>
      <w:r w:rsidRPr="00DB1C18">
        <w:t>Vad gäller tidsgränserna för förvar inför avlägsnande föreslås att den tid som en utlänning har hållits i förvar med stöd av de upphävda före</w:t>
      </w:r>
      <w:r>
        <w:softHyphen/>
      </w:r>
      <w:r w:rsidRPr="00DB1C18">
        <w:t>skrifterna om s.k. sannolikhetsförvar och verkställighetsförvar räknas in i förvarstidens längd om det är fråga om samma verkställig</w:t>
      </w:r>
      <w:r w:rsidRPr="00DB1C18">
        <w:softHyphen/>
        <w:t>hetsärende.</w:t>
      </w:r>
    </w:p>
    <w:p w14:paraId="2D19184C" w14:textId="77777777" w:rsidR="00616CD7" w:rsidRPr="00DB1C18" w:rsidRDefault="00616CD7" w:rsidP="000F532C">
      <w:pPr>
        <w:pStyle w:val="Brdtextmedindrag"/>
      </w:pPr>
      <w:r w:rsidRPr="00DB1C18">
        <w:t>Slutligen föreslås att de upphävda föreskrifterna fortfarande ska gälla vid prövningen av ett överklagande av ett beslut som har med</w:t>
      </w:r>
      <w:r w:rsidRPr="00DB1C18">
        <w:softHyphen/>
        <w:t>delats före ikraftträdandet.</w:t>
      </w:r>
    </w:p>
    <w:p w14:paraId="36C5F380" w14:textId="77777777" w:rsidR="00616CD7" w:rsidRPr="00DB1C18" w:rsidRDefault="00616CD7" w:rsidP="000F532C">
      <w:pPr>
        <w:pStyle w:val="Rubrik2utannumrering"/>
      </w:pPr>
      <w:r w:rsidRPr="00DB1C18">
        <w:t>Konsekvenser av förslagen</w:t>
      </w:r>
    </w:p>
    <w:p w14:paraId="631B51CF" w14:textId="77777777" w:rsidR="00616CD7" w:rsidRPr="00DB1C18" w:rsidRDefault="00616CD7" w:rsidP="000F532C">
      <w:pPr>
        <w:pStyle w:val="Brdtext"/>
      </w:pPr>
      <w:r w:rsidRPr="00DB1C18">
        <w:t>Bakom våra förslag finns en övergripande tanke om att förslagen ska leda till effektivare och mer ändamålsenliga regler för uppsikt och förvar. Vi bedömer att förslagen kommer att effektivisera återvänd</w:t>
      </w:r>
      <w:r w:rsidRPr="00DB1C18">
        <w:softHyphen/>
        <w:t>andeprocessen, förbättra beslutsprocessen och ge bättre förutsätt</w:t>
      </w:r>
      <w:r w:rsidRPr="00DB1C18">
        <w:softHyphen/>
        <w:t>ningar för individ</w:t>
      </w:r>
      <w:r>
        <w:softHyphen/>
      </w:r>
      <w:r w:rsidRPr="00DB1C18">
        <w:t>anpassade och proportionerliga åtgärder. Förslagen kommer också att leda till en förbättrad situation vid förvaren för de förvarstagna och de anställda. Förslagen leder också till att lag</w:t>
      </w:r>
      <w:r w:rsidRPr="00DB1C18">
        <w:softHyphen/>
        <w:t>stiftningen bättre harmoniserar med EU-rätten.</w:t>
      </w:r>
    </w:p>
    <w:p w14:paraId="2A1E6A03" w14:textId="77777777" w:rsidR="00616CD7" w:rsidRPr="00DB1C18" w:rsidRDefault="00616CD7" w:rsidP="000F532C">
      <w:pPr>
        <w:pStyle w:val="Brdtextmedindrag"/>
      </w:pPr>
      <w:r w:rsidRPr="00DB1C18">
        <w:t>De som främst kommer påverkas av våra förslag är förvarstagna samt Migrationsverket, Polismyndigheten och Säkerhetspolisen. För</w:t>
      </w:r>
      <w:r w:rsidRPr="00DB1C18">
        <w:softHyphen/>
        <w:t>slagen kommer i viss mån påverka anhöriga till förvarstagna, dom</w:t>
      </w:r>
      <w:r w:rsidRPr="00DB1C18">
        <w:softHyphen/>
        <w:t>stolarna och Kriminalvården.</w:t>
      </w:r>
    </w:p>
    <w:p w14:paraId="6BD5B992" w14:textId="77777777" w:rsidR="00616CD7" w:rsidRPr="00DB1C18" w:rsidRDefault="00616CD7" w:rsidP="000F532C">
      <w:pPr>
        <w:pStyle w:val="Brdtextmedindrag"/>
      </w:pPr>
      <w:r w:rsidRPr="00DB1C18">
        <w:t>Förvaltningsmyndigheternas och domstolarnas handläggning av ären</w:t>
      </w:r>
      <w:r>
        <w:softHyphen/>
      </w:r>
      <w:r w:rsidRPr="00DB1C18">
        <w:t>den och mål om uppsikt och förvar underlättas och blir mer förutsebar genom ett tydligare regelverk. Detta stärker också rätts</w:t>
      </w:r>
      <w:r w:rsidRPr="00DB1C18">
        <w:softHyphen/>
        <w:t>säkerheten för utlänningar som kan ställas under uppsikt eller tas i förvar. Vi bedömer att våra förslag kommer att leda till att andelen beslut om uppsikt kommer att öka.</w:t>
      </w:r>
      <w:r w:rsidRPr="00DB1C18" w:rsidDel="00CA0928">
        <w:t xml:space="preserve"> </w:t>
      </w:r>
      <w:r w:rsidRPr="00DB1C18">
        <w:t>Beslut om uppsikt ger utlänningen en större frihet än ett beslut om förvar. Andra positiva effekter är att förslaget om särskilda säkerhets</w:t>
      </w:r>
      <w:r>
        <w:softHyphen/>
      </w:r>
      <w:r w:rsidRPr="00DB1C18">
        <w:t>avdelningar kommer att leda till att färre förvarstagna externplaceras.</w:t>
      </w:r>
      <w:r w:rsidRPr="00DB1C18" w:rsidDel="00FF5F29">
        <w:t xml:space="preserve"> </w:t>
      </w:r>
      <w:r w:rsidRPr="00DB1C18">
        <w:t>Förvarstagna kommer också i vissa ömmande fall kunna meddelas till</w:t>
      </w:r>
      <w:r>
        <w:softHyphen/>
      </w:r>
      <w:r w:rsidRPr="00DB1C18">
        <w:t>stånd att tillfälligt lämna för</w:t>
      </w:r>
      <w:r w:rsidRPr="00DB1C18">
        <w:softHyphen/>
        <w:t>varslokalerna vilket kan ha stor betydelse för dessa.</w:t>
      </w:r>
    </w:p>
    <w:p w14:paraId="013D16FF" w14:textId="77777777" w:rsidR="00616CD7" w:rsidRPr="00DB1C18" w:rsidRDefault="00616CD7" w:rsidP="000F532C">
      <w:pPr>
        <w:pStyle w:val="Brdtextmedindrag"/>
      </w:pPr>
      <w:r w:rsidRPr="00DB1C18">
        <w:t>Våra förslag kan leda till att fler utlänningar ställs under uppsikt eller tas i förvar och till att utlänningar hålls i förvar längre tid än vad som är möjligt enligt dagens lagstiftning. Detta</w:t>
      </w:r>
      <w:r w:rsidRPr="00DB1C18" w:rsidDel="00CA0928">
        <w:t xml:space="preserve"> </w:t>
      </w:r>
      <w:r w:rsidRPr="00DB1C18">
        <w:t>begränsar ut</w:t>
      </w:r>
      <w:r w:rsidRPr="00DB1C18">
        <w:softHyphen/>
        <w:t>länningarnas rörelse</w:t>
      </w:r>
      <w:r>
        <w:softHyphen/>
      </w:r>
      <w:r w:rsidRPr="00DB1C18">
        <w:t>frihet, men är motiverat för att upprätthålla</w:t>
      </w:r>
      <w:r w:rsidRPr="00DB1C18" w:rsidDel="00CA0928">
        <w:t xml:space="preserve"> </w:t>
      </w:r>
      <w:r w:rsidRPr="00DB1C18">
        <w:t>en effektiv återvändande</w:t>
      </w:r>
      <w:r>
        <w:softHyphen/>
      </w:r>
      <w:r w:rsidRPr="00DB1C18">
        <w:t xml:space="preserve">process. </w:t>
      </w:r>
    </w:p>
    <w:p w14:paraId="1FA7D8FB" w14:textId="77777777" w:rsidR="00616CD7" w:rsidRPr="00DB1C18" w:rsidRDefault="00616CD7" w:rsidP="000F532C">
      <w:pPr>
        <w:pStyle w:val="Brdtextmedindrag"/>
      </w:pPr>
      <w:r w:rsidRPr="00DB1C18">
        <w:t>Att fler utlänningar ställs under uppsikt eller tas i förvar innebär att Migrations</w:t>
      </w:r>
      <w:r>
        <w:softHyphen/>
      </w:r>
      <w:r w:rsidRPr="00DB1C18">
        <w:t>verket, Polismyndigheten och Säkerhetspolisen måste använda mer resurser för att handlägga ärendena. Även domstolarnas arbets</w:t>
      </w:r>
      <w:r>
        <w:softHyphen/>
      </w:r>
      <w:r w:rsidRPr="00DB1C18">
        <w:t>belastning ökar i viss mån. För Migrationsverkets del handlar det också om att det måste finnas tillräckligt med personal på för</w:t>
      </w:r>
      <w:r w:rsidRPr="00DB1C18">
        <w:softHyphen/>
        <w:t>varen. Förslagen om placering och om att inrätta särskilda säkerhets</w:t>
      </w:r>
      <w:r w:rsidRPr="00DB1C18">
        <w:softHyphen/>
        <w:t>avdelningar innebär också särskilda kostnader för inrättandet av dessa.</w:t>
      </w:r>
    </w:p>
    <w:p w14:paraId="053BCC56" w14:textId="77777777" w:rsidR="00616CD7" w:rsidRPr="00DB1C18" w:rsidRDefault="00616CD7" w:rsidP="000F532C">
      <w:pPr>
        <w:pStyle w:val="Brdtextmedindrag"/>
      </w:pPr>
      <w:r w:rsidRPr="00DB1C18">
        <w:t>Förslagen kommer att medföra ökade kostnader för Migrations</w:t>
      </w:r>
      <w:r w:rsidRPr="00DB1C18">
        <w:softHyphen/>
        <w:t>verket med uppskattningsvis 262,9 miljoner kronor.</w:t>
      </w:r>
      <w:r w:rsidRPr="00DB1C18" w:rsidDel="00FF5F29">
        <w:t xml:space="preserve"> </w:t>
      </w:r>
    </w:p>
    <w:p w14:paraId="621AB23B" w14:textId="77777777" w:rsidR="00616CD7" w:rsidRPr="00DB1C18" w:rsidRDefault="00616CD7" w:rsidP="000F532C">
      <w:pPr>
        <w:pStyle w:val="Brdtextmedindrag"/>
      </w:pPr>
      <w:r w:rsidRPr="00DB1C18">
        <w:t>Förslaget om förstärkt uppsikt innebär ökade kostnader om upp</w:t>
      </w:r>
      <w:r w:rsidRPr="00DB1C18">
        <w:softHyphen/>
        <w:t>skattningsvis 7,3 miljoner kronor för Polismyndigheten genom upp</w:t>
      </w:r>
      <w:r w:rsidRPr="00DB1C18">
        <w:softHyphen/>
        <w:t>giften att verkställa den elektroniska övervakningen.</w:t>
      </w:r>
      <w:r w:rsidRPr="00DB1C18" w:rsidDel="00FF5F29">
        <w:t xml:space="preserve"> </w:t>
      </w:r>
    </w:p>
    <w:p w14:paraId="35345F5B" w14:textId="77777777" w:rsidR="00616CD7" w:rsidRPr="00DB1C18" w:rsidRDefault="00616CD7" w:rsidP="000F532C">
      <w:pPr>
        <w:pStyle w:val="Brdtextmedindrag"/>
      </w:pPr>
      <w:r w:rsidRPr="00DB1C18">
        <w:t xml:space="preserve">För Kriminalvården bedöms dock våra förslag innebära minskade kostnader med cirka 5,4 miljoner kronor per år till följd av förslagen om inrättande av säkerhetsavdelningar vid förvaren. </w:t>
      </w:r>
    </w:p>
    <w:p w14:paraId="353B0704" w14:textId="77777777" w:rsidR="00616CD7" w:rsidRPr="00DB1C18" w:rsidRDefault="00616CD7" w:rsidP="000F532C">
      <w:pPr>
        <w:pStyle w:val="Brdtextmedindrag"/>
      </w:pPr>
      <w:r w:rsidRPr="00DB1C18">
        <w:t>En konsekvens av att det kommer att meddelas fler beslut om uppsikt och förvar är även att fler sådana beslut kommer att över</w:t>
      </w:r>
      <w:r w:rsidRPr="00DB1C18">
        <w:softHyphen/>
        <w:t>klagas till migrationsdomstolarna och Migrationsöverdomstolen. Den ökade måltill</w:t>
      </w:r>
      <w:r>
        <w:softHyphen/>
      </w:r>
      <w:r w:rsidRPr="00DB1C18">
        <w:t xml:space="preserve">strömningen beräknas innebära ökade kostnader för rättsväsendet med uppskattningsvis 4,9 miljoner kronor. </w:t>
      </w:r>
    </w:p>
    <w:p w14:paraId="3488FFF1" w14:textId="77777777" w:rsidR="00616CD7" w:rsidRPr="005D714F" w:rsidRDefault="00616CD7" w:rsidP="000F532C">
      <w:pPr>
        <w:pStyle w:val="Brdtextmedindrag"/>
      </w:pPr>
    </w:p>
    <w:p w14:paraId="06CF9214" w14:textId="77777777" w:rsidR="00616CD7" w:rsidRDefault="00616CD7" w:rsidP="000F532C">
      <w:pPr>
        <w:pStyle w:val="Brdtextmedindrag"/>
      </w:pPr>
    </w:p>
    <w:p w14:paraId="2D350388" w14:textId="77777777" w:rsidR="00616CD7" w:rsidRDefault="00616CD7" w:rsidP="000D4EDD">
      <w:pPr>
        <w:pStyle w:val="Brdtextmedindrag"/>
      </w:pPr>
    </w:p>
    <w:p w14:paraId="251BBAA5" w14:textId="77777777" w:rsidR="00616CD7" w:rsidRPr="000D4EDD" w:rsidRDefault="00616CD7" w:rsidP="000D4EDD">
      <w:pPr>
        <w:pStyle w:val="Brdtextmedindrag"/>
        <w:sectPr w:rsidR="00616CD7" w:rsidRPr="000D4EDD" w:rsidSect="000D4EDD">
          <w:headerReference w:type="even" r:id="rId55"/>
          <w:headerReference w:type="default" r:id="rId56"/>
          <w:footerReference w:type="even" r:id="rId57"/>
          <w:footerReference w:type="default" r:id="rId58"/>
          <w:headerReference w:type="first" r:id="rId59"/>
          <w:footerReference w:type="first" r:id="rId60"/>
          <w:footnotePr>
            <w:numRestart w:val="eachSect"/>
          </w:footnotePr>
          <w:pgSz w:w="9356" w:h="13721" w:code="9"/>
          <w:pgMar w:top="794" w:right="2438" w:bottom="1191" w:left="1021" w:header="0" w:footer="709" w:gutter="0"/>
          <w:cols w:space="708"/>
          <w:docGrid w:linePitch="360"/>
        </w:sectPr>
      </w:pPr>
    </w:p>
    <w:p w14:paraId="086310B8" w14:textId="77777777" w:rsidR="00616CD7" w:rsidRDefault="00616CD7" w:rsidP="006B2086">
      <w:pPr>
        <w:pStyle w:val="Bilagarubrik"/>
      </w:pPr>
      <w:bookmarkStart w:id="361" w:name="_Toc218244949"/>
      <w:bookmarkStart w:id="362" w:name="_Toc218627749"/>
      <w:bookmarkStart w:id="363" w:name="_Toc224544995"/>
      <w:bookmarkStart w:id="364" w:name="_Toc228372562"/>
      <w:r>
        <w:t>Betänkandets lagförslag</w:t>
      </w:r>
      <w:bookmarkEnd w:id="361"/>
      <w:bookmarkEnd w:id="362"/>
      <w:bookmarkEnd w:id="363"/>
      <w:bookmarkEnd w:id="364"/>
    </w:p>
    <w:p w14:paraId="5B850635" w14:textId="77777777" w:rsidR="00616CD7" w:rsidRPr="00054C0D" w:rsidRDefault="00616CD7" w:rsidP="006B2086">
      <w:pPr>
        <w:pStyle w:val="Rubrik2utannumrering"/>
        <w:spacing w:before="0"/>
      </w:pPr>
      <w:bookmarkStart w:id="365" w:name="_Toc188862458"/>
      <w:r w:rsidRPr="00054C0D">
        <w:t>Förslag till lag om ändring i utlänningslagen (2005:716)</w:t>
      </w:r>
      <w:bookmarkEnd w:id="365"/>
    </w:p>
    <w:p w14:paraId="194C1545" w14:textId="77777777" w:rsidR="00616CD7" w:rsidRPr="00054C0D" w:rsidRDefault="00616CD7" w:rsidP="006B2086">
      <w:pPr>
        <w:pStyle w:val="Brdtext"/>
      </w:pPr>
      <w:r w:rsidRPr="00054C0D">
        <w:t>Härigenom föreskrivs i fråga om utlänningslagen (2005:716)</w:t>
      </w:r>
    </w:p>
    <w:p w14:paraId="16D8AEC4" w14:textId="77777777" w:rsidR="00616CD7" w:rsidRDefault="00616CD7" w:rsidP="006B2086">
      <w:pPr>
        <w:pStyle w:val="Brdtextmedindrag"/>
      </w:pPr>
      <w:r w:rsidRPr="00054C0D">
        <w:rPr>
          <w:i/>
        </w:rPr>
        <w:t>dels</w:t>
      </w:r>
      <w:r w:rsidRPr="00054C0D">
        <w:t xml:space="preserve"> att 10</w:t>
      </w:r>
      <w:r>
        <w:t> kap.</w:t>
      </w:r>
      <w:r w:rsidRPr="00054C0D">
        <w:t xml:space="preserve"> </w:t>
      </w:r>
      <w:r>
        <w:t xml:space="preserve">och 16 kap. 9 § andra stycket </w:t>
      </w:r>
      <w:r w:rsidRPr="00054C0D">
        <w:t>ska upphöra att gälla,</w:t>
      </w:r>
    </w:p>
    <w:p w14:paraId="11B55F9C" w14:textId="77777777" w:rsidR="00616CD7" w:rsidRPr="002F24D6" w:rsidRDefault="00616CD7" w:rsidP="006B2086">
      <w:pPr>
        <w:pStyle w:val="Brdtextmedindrag"/>
        <w:rPr>
          <w:i/>
        </w:rPr>
      </w:pPr>
      <w:r w:rsidRPr="002F24D6">
        <w:rPr>
          <w:i/>
        </w:rPr>
        <w:t>dels</w:t>
      </w:r>
      <w:r>
        <w:rPr>
          <w:i/>
          <w:iCs/>
        </w:rPr>
        <w:t xml:space="preserve"> </w:t>
      </w:r>
      <w:r>
        <w:t>att 16 kap. 9 § tredje stycket ska betecknas 16 kap. 9 § andra stycket,</w:t>
      </w:r>
    </w:p>
    <w:p w14:paraId="7621A54E" w14:textId="77777777" w:rsidR="00616CD7" w:rsidRPr="00C50239" w:rsidRDefault="00616CD7" w:rsidP="006B2086">
      <w:pPr>
        <w:pStyle w:val="Brdtextmedindrag"/>
      </w:pPr>
      <w:r w:rsidRPr="00635CF8">
        <w:rPr>
          <w:i/>
        </w:rPr>
        <w:t xml:space="preserve">dels </w:t>
      </w:r>
      <w:r>
        <w:t>att 1 kap. 1 och 2 §§, 11 kap. 2–4 §§, 13 kap. 4 §, 14 kap. 10 § och 16 kap. 4, 9 och 11 §§, 18 kap. 1 § och rubriken närmast före 1 kap. 2 § ska ha följande lydelse,</w:t>
      </w:r>
    </w:p>
    <w:p w14:paraId="03CFA60A" w14:textId="77777777" w:rsidR="00616CD7" w:rsidRPr="00054C0D" w:rsidRDefault="00616CD7" w:rsidP="006B2086">
      <w:pPr>
        <w:pStyle w:val="Brdtextmedindrag"/>
      </w:pPr>
      <w:r w:rsidRPr="00EC5EE7">
        <w:rPr>
          <w:i/>
          <w:spacing w:val="-2"/>
        </w:rPr>
        <w:t xml:space="preserve">dels </w:t>
      </w:r>
      <w:r w:rsidRPr="00EC5EE7">
        <w:rPr>
          <w:spacing w:val="-2"/>
        </w:rPr>
        <w:t>att det ska införas två nya kapitel, 10 och 10 a kap. och tre nya</w:t>
      </w:r>
      <w:r>
        <w:t xml:space="preserve"> paragrafer, 11 kap. 4 c, 7 a och 7 b §§ av följande lydelse.</w:t>
      </w:r>
    </w:p>
    <w:p w14:paraId="5021751F" w14:textId="77777777" w:rsidR="00616CD7" w:rsidRDefault="00616CD7" w:rsidP="006B2086">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6B2086" w14:paraId="3E1480B4" w14:textId="77777777" w:rsidTr="00EB0087">
        <w:tc>
          <w:tcPr>
            <w:tcW w:w="2500" w:type="pct"/>
            <w:shd w:val="clear" w:color="auto" w:fill="auto"/>
            <w:tcMar>
              <w:left w:w="0" w:type="dxa"/>
            </w:tcMar>
          </w:tcPr>
          <w:p w14:paraId="2E96F58A" w14:textId="77777777" w:rsidR="00616CD7" w:rsidRPr="005B0E77" w:rsidRDefault="00616CD7" w:rsidP="00EB0087">
            <w:pPr>
              <w:pStyle w:val="Brdtext"/>
              <w:rPr>
                <w:i/>
              </w:rPr>
            </w:pPr>
            <w:r w:rsidRPr="005B0E77">
              <w:rPr>
                <w:i/>
              </w:rPr>
              <w:t>Nuvarande lydelse</w:t>
            </w:r>
          </w:p>
        </w:tc>
        <w:tc>
          <w:tcPr>
            <w:tcW w:w="2500" w:type="pct"/>
            <w:shd w:val="clear" w:color="auto" w:fill="auto"/>
            <w:tcMar>
              <w:right w:w="0" w:type="dxa"/>
            </w:tcMar>
          </w:tcPr>
          <w:p w14:paraId="70566959" w14:textId="77777777" w:rsidR="00616CD7" w:rsidRPr="005B0E77" w:rsidRDefault="00616CD7" w:rsidP="00EB0087">
            <w:pPr>
              <w:pStyle w:val="Brdtext"/>
              <w:rPr>
                <w:i/>
              </w:rPr>
            </w:pPr>
            <w:r w:rsidRPr="005B0E77">
              <w:rPr>
                <w:i/>
              </w:rPr>
              <w:t>Föreslagen lydelse</w:t>
            </w:r>
          </w:p>
        </w:tc>
      </w:tr>
    </w:tbl>
    <w:p w14:paraId="339A5F85" w14:textId="77777777" w:rsidR="00616CD7" w:rsidRPr="00A7408B" w:rsidRDefault="00616CD7" w:rsidP="006B2086">
      <w:pPr>
        <w:pStyle w:val="Brdtext"/>
        <w:spacing w:before="230"/>
        <w:jc w:val="center"/>
        <w:rPr>
          <w:b/>
        </w:rPr>
      </w:pPr>
      <w:r w:rsidRPr="00A7408B">
        <w:rPr>
          <w:b/>
        </w:rPr>
        <w:t>1 kap.</w:t>
      </w:r>
    </w:p>
    <w:p w14:paraId="444F3AE5" w14:textId="77777777" w:rsidR="00616CD7" w:rsidRDefault="00616CD7" w:rsidP="006B2086">
      <w:pPr>
        <w:pStyle w:val="Brdtext"/>
        <w:jc w:val="center"/>
      </w:pPr>
      <w:r w:rsidRPr="00A7408B">
        <w:t>1</w:t>
      </w:r>
      <w:r>
        <w:t> </w:t>
      </w:r>
      <w:r w:rsidRPr="00A7408B">
        <w:t>§</w:t>
      </w:r>
      <w:r>
        <w:rPr>
          <w:rStyle w:val="Fotnotsreferens"/>
        </w:rPr>
        <w:footnoteReference w:id="51"/>
      </w:r>
    </w:p>
    <w:p w14:paraId="2E934B45" w14:textId="77777777" w:rsidR="00616CD7" w:rsidRDefault="00616CD7" w:rsidP="006B2086">
      <w:pPr>
        <w:pStyle w:val="Brdtextmedindrag"/>
      </w:pPr>
      <w:bookmarkStart w:id="366" w:name="_Hlk185498895"/>
      <w:r>
        <w:t>I denna lag finns föreskrifter om</w:t>
      </w:r>
    </w:p>
    <w:p w14:paraId="63BB5501" w14:textId="77777777" w:rsidR="00616CD7" w:rsidRDefault="00616CD7" w:rsidP="006B2086">
      <w:pPr>
        <w:pStyle w:val="Brdtextmedindrag"/>
      </w:pPr>
      <w:r>
        <w:t>– lagens innehåll, vissa definitioner och allmänna bestämmelser (1 kap.),</w:t>
      </w:r>
    </w:p>
    <w:p w14:paraId="24B8F762" w14:textId="77777777" w:rsidR="00616CD7" w:rsidRDefault="00616CD7" w:rsidP="006B2086">
      <w:pPr>
        <w:pStyle w:val="Brdtextmedindrag"/>
      </w:pPr>
      <w:r>
        <w:t>– </w:t>
      </w:r>
      <w:r w:rsidRPr="009115F6">
        <w:t>villkor för att en utlänning ska få resa in i samt vistas och arbeta i Sverige (2</w:t>
      </w:r>
      <w:r>
        <w:t> kap.</w:t>
      </w:r>
      <w:r w:rsidRPr="009115F6">
        <w:t>),</w:t>
      </w:r>
    </w:p>
    <w:p w14:paraId="66F73348" w14:textId="77777777" w:rsidR="00616CD7" w:rsidRDefault="00616CD7" w:rsidP="006B2086">
      <w:pPr>
        <w:pStyle w:val="Brdtextmedindrag"/>
      </w:pPr>
      <w:r>
        <w:t>– </w:t>
      </w:r>
      <w:r w:rsidRPr="009115F6">
        <w:t>visering (3</w:t>
      </w:r>
      <w:r>
        <w:t> kap.</w:t>
      </w:r>
      <w:r w:rsidRPr="009115F6">
        <w:t>),</w:t>
      </w:r>
    </w:p>
    <w:p w14:paraId="34773257" w14:textId="77777777" w:rsidR="00616CD7" w:rsidRDefault="00616CD7" w:rsidP="006B2086">
      <w:pPr>
        <w:pStyle w:val="Brdtextmedindrag"/>
      </w:pPr>
      <w:r>
        <w:t>– uppehållsrätt (3 a kap.),</w:t>
      </w:r>
    </w:p>
    <w:p w14:paraId="5BD2FDA2" w14:textId="77777777" w:rsidR="00616CD7" w:rsidRDefault="00616CD7" w:rsidP="006B2086">
      <w:pPr>
        <w:pStyle w:val="Brdtextmedindrag"/>
      </w:pPr>
      <w:r>
        <w:t xml:space="preserve">– uppehållsstatus, uppehållsrätt och bevis för gränsarbetare som </w:t>
      </w:r>
      <w:r w:rsidRPr="00EC5EE7">
        <w:rPr>
          <w:spacing w:val="-4"/>
        </w:rPr>
        <w:t>kompletterar bestämmelserna i utträdesavtalet mellan Förenade kunga</w:t>
      </w:r>
      <w:r w:rsidRPr="00EC5EE7">
        <w:rPr>
          <w:spacing w:val="-4"/>
        </w:rPr>
        <w:softHyphen/>
        <w:t>riket</w:t>
      </w:r>
      <w:r>
        <w:t xml:space="preserve"> och EU (3 b kap.),</w:t>
      </w:r>
    </w:p>
    <w:p w14:paraId="48591B60" w14:textId="77777777" w:rsidR="00616CD7" w:rsidRDefault="00616CD7" w:rsidP="006B2086">
      <w:pPr>
        <w:pStyle w:val="Brdtextmedindrag"/>
      </w:pPr>
      <w:r>
        <w:t>– flyktingar och andra skyddsbehövande (4 kap.),</w:t>
      </w:r>
    </w:p>
    <w:p w14:paraId="1D7BFE74" w14:textId="77777777" w:rsidR="00616CD7" w:rsidRDefault="00616CD7" w:rsidP="006B2086">
      <w:pPr>
        <w:pStyle w:val="Brdtextmedindrag"/>
      </w:pPr>
      <w:r>
        <w:t>– uppehållstillstånd (5 kap.),</w:t>
      </w:r>
    </w:p>
    <w:p w14:paraId="38DD740B" w14:textId="77777777" w:rsidR="00616CD7" w:rsidRDefault="00616CD7" w:rsidP="006B2086">
      <w:pPr>
        <w:pStyle w:val="Brdtextmedindrag"/>
      </w:pPr>
      <w:r>
        <w:t>– ställning som varaktigt bosatt i Sverige (5 a kap.),</w:t>
      </w:r>
    </w:p>
    <w:p w14:paraId="22B9A3EA" w14:textId="77777777" w:rsidR="00616CD7" w:rsidRDefault="00616CD7" w:rsidP="006B2086">
      <w:pPr>
        <w:pStyle w:val="Brdtextmedindrag"/>
      </w:pPr>
      <w:r>
        <w:t>– uppehållstillstånd för forskning, studier inom högre utbildning, viss praktik, visst volontärarbete och au pair-arbete (5 b kap.),</w:t>
      </w:r>
    </w:p>
    <w:p w14:paraId="46D1FA49" w14:textId="77777777" w:rsidR="00616CD7" w:rsidRDefault="00616CD7" w:rsidP="006B2086">
      <w:pPr>
        <w:pStyle w:val="Brdtextmedindrag"/>
      </w:pPr>
      <w:r>
        <w:t>– arbetstillstånd (6 kap.),</w:t>
      </w:r>
    </w:p>
    <w:p w14:paraId="007B97CB" w14:textId="77777777" w:rsidR="00616CD7" w:rsidRDefault="00616CD7" w:rsidP="006B2086">
      <w:pPr>
        <w:pStyle w:val="Brdtextmedindrag"/>
      </w:pPr>
      <w:r>
        <w:t>– EU-blåkort (6 a kap.),</w:t>
      </w:r>
    </w:p>
    <w:p w14:paraId="207AEEFC" w14:textId="77777777" w:rsidR="00616CD7" w:rsidRDefault="00616CD7" w:rsidP="006B2086">
      <w:pPr>
        <w:pStyle w:val="Brdtextmedindrag"/>
      </w:pPr>
      <w:r>
        <w:t>– tillstånd för företagsintern förflyttning, ICT (6 b kap.),</w:t>
      </w:r>
    </w:p>
    <w:p w14:paraId="272F01C8" w14:textId="77777777" w:rsidR="00616CD7" w:rsidRDefault="00616CD7" w:rsidP="006B2086">
      <w:pPr>
        <w:pStyle w:val="Brdtextmedindrag"/>
      </w:pPr>
      <w:r>
        <w:t xml:space="preserve">– tillstånd för säsongsarbete (6 c kap.), </w:t>
      </w:r>
    </w:p>
    <w:p w14:paraId="51641887" w14:textId="77777777" w:rsidR="00616CD7" w:rsidRDefault="00616CD7" w:rsidP="006B2086">
      <w:pPr>
        <w:pStyle w:val="Brdtextmedindrag"/>
      </w:pPr>
      <w:r>
        <w:t>– återkallelse av tillstånd (7 kap.),</w:t>
      </w:r>
    </w:p>
    <w:p w14:paraId="080DE473" w14:textId="77777777" w:rsidR="00616CD7" w:rsidRDefault="00616CD7" w:rsidP="006B2086">
      <w:pPr>
        <w:pStyle w:val="Brdtextmedindrag"/>
      </w:pPr>
      <w:r>
        <w:t>– avvisning och utvisning (8 kap.),</w:t>
      </w:r>
    </w:p>
    <w:p w14:paraId="1801D311" w14:textId="77777777" w:rsidR="00616CD7" w:rsidRDefault="00616CD7" w:rsidP="006B2086">
      <w:pPr>
        <w:pStyle w:val="Brdtextmedindrag"/>
      </w:pPr>
      <w:r>
        <w:t>– utvisning på grund av brott (8 a kap.),</w:t>
      </w:r>
    </w:p>
    <w:p w14:paraId="190AEB00" w14:textId="77777777" w:rsidR="00616CD7" w:rsidRDefault="00616CD7" w:rsidP="006B2086">
      <w:pPr>
        <w:pStyle w:val="Brdtextmedindrag"/>
      </w:pPr>
      <w:r>
        <w:t>– kontroll- och tvångsåtgärder (9 kap.),</w:t>
      </w:r>
    </w:p>
    <w:tbl>
      <w:tblPr>
        <w:tblW w:w="5000" w:type="pct"/>
        <w:tblLook w:val="0600" w:firstRow="0" w:lastRow="0" w:firstColumn="0" w:lastColumn="0" w:noHBand="1" w:noVBand="1"/>
      </w:tblPr>
      <w:tblGrid>
        <w:gridCol w:w="2948"/>
        <w:gridCol w:w="2949"/>
      </w:tblGrid>
      <w:tr w:rsidR="006B2086" w14:paraId="068560A0" w14:textId="77777777" w:rsidTr="00EB0087">
        <w:tc>
          <w:tcPr>
            <w:tcW w:w="2500" w:type="pct"/>
            <w:shd w:val="clear" w:color="auto" w:fill="auto"/>
            <w:tcMar>
              <w:left w:w="0" w:type="dxa"/>
            </w:tcMar>
          </w:tcPr>
          <w:p w14:paraId="52E61ED7" w14:textId="77777777" w:rsidR="00616CD7" w:rsidRDefault="00616CD7" w:rsidP="00EB0087">
            <w:pPr>
              <w:pStyle w:val="Brdtextmedindrag"/>
            </w:pPr>
            <w:bookmarkStart w:id="367" w:name="_Hlk185498985"/>
            <w:bookmarkEnd w:id="366"/>
            <w:r>
              <w:t xml:space="preserve">– förvar och uppsikt </w:t>
            </w:r>
            <w:r w:rsidRPr="005949AA">
              <w:rPr>
                <w:i/>
              </w:rPr>
              <w:t>avseende utlänningar</w:t>
            </w:r>
            <w:r>
              <w:t xml:space="preserve"> (10 kap.),</w:t>
            </w:r>
          </w:p>
        </w:tc>
        <w:tc>
          <w:tcPr>
            <w:tcW w:w="2500" w:type="pct"/>
            <w:shd w:val="clear" w:color="auto" w:fill="auto"/>
            <w:tcMar>
              <w:right w:w="0" w:type="dxa"/>
            </w:tcMar>
          </w:tcPr>
          <w:p w14:paraId="6139EEA7" w14:textId="77777777" w:rsidR="00616CD7" w:rsidRDefault="00616CD7" w:rsidP="00EB0087">
            <w:pPr>
              <w:pStyle w:val="Brdtextmedindrag"/>
            </w:pPr>
            <w:r>
              <w:t>– </w:t>
            </w:r>
            <w:r w:rsidRPr="00376B33">
              <w:rPr>
                <w:i/>
              </w:rPr>
              <w:t xml:space="preserve">uppsikt </w:t>
            </w:r>
            <w:r w:rsidRPr="0086738E">
              <w:t>och</w:t>
            </w:r>
            <w:r w:rsidRPr="00376B33">
              <w:rPr>
                <w:i/>
              </w:rPr>
              <w:t xml:space="preserve"> förvar</w:t>
            </w:r>
            <w:r>
              <w:t xml:space="preserve"> (10 kap.),</w:t>
            </w:r>
          </w:p>
        </w:tc>
      </w:tr>
      <w:bookmarkEnd w:id="367"/>
      <w:tr w:rsidR="006B2086" w14:paraId="44C1C783" w14:textId="77777777" w:rsidTr="00EB0087">
        <w:tc>
          <w:tcPr>
            <w:tcW w:w="2500" w:type="pct"/>
            <w:shd w:val="clear" w:color="auto" w:fill="auto"/>
            <w:tcMar>
              <w:left w:w="0" w:type="dxa"/>
            </w:tcMar>
          </w:tcPr>
          <w:p w14:paraId="45D89970" w14:textId="77777777" w:rsidR="00616CD7" w:rsidRDefault="00616CD7" w:rsidP="00EB0087">
            <w:pPr>
              <w:pStyle w:val="Brdtextmedindrag"/>
            </w:pPr>
          </w:p>
        </w:tc>
        <w:tc>
          <w:tcPr>
            <w:tcW w:w="2500" w:type="pct"/>
            <w:shd w:val="clear" w:color="auto" w:fill="auto"/>
            <w:tcMar>
              <w:right w:w="0" w:type="dxa"/>
            </w:tcMar>
          </w:tcPr>
          <w:p w14:paraId="21834A30" w14:textId="77777777" w:rsidR="00616CD7" w:rsidRDefault="00616CD7" w:rsidP="00EB0087">
            <w:pPr>
              <w:pStyle w:val="Brdtextmedindrag"/>
            </w:pPr>
            <w:bookmarkStart w:id="368" w:name="_Hlk185499025"/>
            <w:r>
              <w:t>– </w:t>
            </w:r>
            <w:r w:rsidRPr="005949AA">
              <w:rPr>
                <w:i/>
              </w:rPr>
              <w:t>Verkställighet av beslut om uppsikt och förvar samt transport och placering av förvarstagna</w:t>
            </w:r>
            <w:r>
              <w:rPr>
                <w:i/>
                <w:iCs/>
              </w:rPr>
              <w:t xml:space="preserve"> (10 a kap.)</w:t>
            </w:r>
            <w:bookmarkEnd w:id="368"/>
            <w:r>
              <w:rPr>
                <w:i/>
                <w:iCs/>
              </w:rPr>
              <w:t>,</w:t>
            </w:r>
          </w:p>
        </w:tc>
      </w:tr>
    </w:tbl>
    <w:p w14:paraId="590FCFA5" w14:textId="77777777" w:rsidR="00616CD7" w:rsidRDefault="00616CD7" w:rsidP="006B2086">
      <w:pPr>
        <w:pStyle w:val="Brdtextmedindrag"/>
      </w:pPr>
      <w:r>
        <w:t>– hur en utlänning som hålls i förvar ska behandlas (11 kap.),</w:t>
      </w:r>
    </w:p>
    <w:p w14:paraId="4E9DCBBA" w14:textId="77777777" w:rsidR="00616CD7" w:rsidRDefault="00616CD7" w:rsidP="006B2086">
      <w:pPr>
        <w:pStyle w:val="Brdtextmedindrag"/>
      </w:pPr>
      <w:r>
        <w:t>– verkställighet av beslut om avvisning och utvisning (12 kap.),</w:t>
      </w:r>
    </w:p>
    <w:p w14:paraId="169D6FCC" w14:textId="77777777" w:rsidR="00616CD7" w:rsidRDefault="00616CD7" w:rsidP="006B2086">
      <w:pPr>
        <w:pStyle w:val="Brdtextmedindrag"/>
      </w:pPr>
      <w:r w:rsidRPr="00765E19">
        <w:rPr>
          <w:spacing w:val="-2"/>
        </w:rPr>
        <w:t>– handläggningen av ärenden hos förvaltningsmyndigheterna m.m.</w:t>
      </w:r>
      <w:r>
        <w:t xml:space="preserve"> (13 kap.),</w:t>
      </w:r>
    </w:p>
    <w:p w14:paraId="30D694B1" w14:textId="77777777" w:rsidR="00616CD7" w:rsidRDefault="00616CD7" w:rsidP="006B2086">
      <w:pPr>
        <w:pStyle w:val="Brdtextmedindrag"/>
      </w:pPr>
      <w:r>
        <w:t>– överklagande av förvaltningsmyndighets beslut (14 kap.),</w:t>
      </w:r>
    </w:p>
    <w:p w14:paraId="33130AE4" w14:textId="77777777" w:rsidR="00616CD7" w:rsidRDefault="00616CD7" w:rsidP="006B2086">
      <w:pPr>
        <w:pStyle w:val="Brdtextmedindrag"/>
      </w:pPr>
      <w:r>
        <w:t>– nöjdförklaring (15 kap.),</w:t>
      </w:r>
    </w:p>
    <w:p w14:paraId="7C959654" w14:textId="77777777" w:rsidR="00616CD7" w:rsidRDefault="00616CD7" w:rsidP="006B2086">
      <w:pPr>
        <w:pStyle w:val="Brdtextmedindrag"/>
      </w:pPr>
      <w:r>
        <w:t>– migrationsdomstolar och Migrationsöverdomstolen (16 kap.),</w:t>
      </w:r>
    </w:p>
    <w:p w14:paraId="11B51BFD" w14:textId="77777777" w:rsidR="00616CD7" w:rsidRDefault="00616CD7" w:rsidP="006B2086">
      <w:pPr>
        <w:pStyle w:val="Brdtextmedindrag"/>
      </w:pPr>
      <w:r>
        <w:t>– skyldighet att lämna uppgifter (17 kap.),</w:t>
      </w:r>
    </w:p>
    <w:p w14:paraId="6BFF7BF8" w14:textId="77777777" w:rsidR="00616CD7" w:rsidRDefault="00616CD7" w:rsidP="006B2086">
      <w:pPr>
        <w:pStyle w:val="Brdtextmedindrag"/>
      </w:pPr>
      <w:r>
        <w:t>– offentligt biträde (18 kap.),</w:t>
      </w:r>
    </w:p>
    <w:p w14:paraId="4343C8BD" w14:textId="77777777" w:rsidR="00616CD7" w:rsidRDefault="00616CD7" w:rsidP="006B2086">
      <w:pPr>
        <w:pStyle w:val="Brdtextmedindrag"/>
      </w:pPr>
      <w:r>
        <w:t>– kostnadsansvar (19 kap.),</w:t>
      </w:r>
    </w:p>
    <w:p w14:paraId="1A78C704" w14:textId="77777777" w:rsidR="00616CD7" w:rsidRDefault="00616CD7" w:rsidP="006B2086">
      <w:pPr>
        <w:pStyle w:val="Brdtextmedindrag"/>
      </w:pPr>
      <w:r>
        <w:t>– bestämmelser om straff m.m. (20 kap.),</w:t>
      </w:r>
    </w:p>
    <w:p w14:paraId="26779B74" w14:textId="77777777" w:rsidR="00616CD7" w:rsidRDefault="00616CD7" w:rsidP="006B2086">
      <w:pPr>
        <w:pStyle w:val="Brdtextmedindrag"/>
      </w:pPr>
      <w:r>
        <w:t>– tillfälligt skydd (21 kap.),</w:t>
      </w:r>
    </w:p>
    <w:p w14:paraId="5593710E" w14:textId="77777777" w:rsidR="00616CD7" w:rsidRDefault="00616CD7" w:rsidP="006B2086">
      <w:pPr>
        <w:pStyle w:val="Brdtextmedindrag"/>
      </w:pPr>
      <w:r>
        <w:t>– tribunalvittnen (22 kap.), och</w:t>
      </w:r>
    </w:p>
    <w:p w14:paraId="1464FD9B" w14:textId="77777777" w:rsidR="00616CD7" w:rsidRDefault="00616CD7" w:rsidP="006B2086">
      <w:pPr>
        <w:pStyle w:val="Brdtextmedindrag"/>
      </w:pPr>
      <w:r>
        <w:t>– särskilda bemyndiganden (23 kap.).</w:t>
      </w:r>
    </w:p>
    <w:p w14:paraId="0161DCC8" w14:textId="77777777" w:rsidR="00616CD7" w:rsidRPr="009115F6" w:rsidRDefault="00616CD7" w:rsidP="006B2086">
      <w:pPr>
        <w:pStyle w:val="Brdtextmedindrag"/>
      </w:pPr>
    </w:p>
    <w:tbl>
      <w:tblPr>
        <w:tblW w:w="5000" w:type="pct"/>
        <w:tblLook w:val="0600" w:firstRow="0" w:lastRow="0" w:firstColumn="0" w:lastColumn="0" w:noHBand="1" w:noVBand="1"/>
      </w:tblPr>
      <w:tblGrid>
        <w:gridCol w:w="2948"/>
        <w:gridCol w:w="2949"/>
      </w:tblGrid>
      <w:tr w:rsidR="006B2086" w14:paraId="48679140" w14:textId="77777777" w:rsidTr="00EB0087">
        <w:tc>
          <w:tcPr>
            <w:tcW w:w="2500" w:type="pct"/>
            <w:shd w:val="clear" w:color="auto" w:fill="auto"/>
            <w:tcMar>
              <w:left w:w="0" w:type="dxa"/>
            </w:tcMar>
          </w:tcPr>
          <w:p w14:paraId="225FA459" w14:textId="77777777" w:rsidR="00616CD7" w:rsidRPr="00903489" w:rsidRDefault="00616CD7" w:rsidP="00EB0087">
            <w:pPr>
              <w:pStyle w:val="Brdtext"/>
              <w:rPr>
                <w:i/>
                <w:iCs/>
              </w:rPr>
            </w:pPr>
            <w:r w:rsidRPr="00903489">
              <w:rPr>
                <w:i/>
                <w:iCs/>
              </w:rPr>
              <w:t>Barn</w:t>
            </w:r>
          </w:p>
        </w:tc>
        <w:tc>
          <w:tcPr>
            <w:tcW w:w="2500" w:type="pct"/>
            <w:shd w:val="clear" w:color="auto" w:fill="auto"/>
            <w:tcMar>
              <w:right w:w="0" w:type="dxa"/>
            </w:tcMar>
          </w:tcPr>
          <w:p w14:paraId="4A30ACF2" w14:textId="77777777" w:rsidR="00616CD7" w:rsidRPr="00903489" w:rsidRDefault="00616CD7" w:rsidP="00EB0087">
            <w:pPr>
              <w:pStyle w:val="Brdtext"/>
              <w:rPr>
                <w:i/>
                <w:iCs/>
                <w:u w:val="single"/>
              </w:rPr>
            </w:pPr>
            <w:r w:rsidRPr="00903489">
              <w:rPr>
                <w:i/>
                <w:iCs/>
                <w:u w:val="single"/>
              </w:rPr>
              <w:t>Barn och vuxna</w:t>
            </w:r>
          </w:p>
        </w:tc>
      </w:tr>
    </w:tbl>
    <w:p w14:paraId="483C116D" w14:textId="77777777" w:rsidR="00616CD7" w:rsidRDefault="00616CD7" w:rsidP="006B2086">
      <w:pPr>
        <w:pStyle w:val="Brdtext"/>
        <w:spacing w:before="230"/>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6B2086" w14:paraId="6A6FD7C8" w14:textId="77777777" w:rsidTr="00EB0087">
        <w:tc>
          <w:tcPr>
            <w:tcW w:w="2500" w:type="pct"/>
            <w:shd w:val="clear" w:color="auto" w:fill="auto"/>
            <w:tcMar>
              <w:left w:w="0" w:type="dxa"/>
            </w:tcMar>
          </w:tcPr>
          <w:p w14:paraId="43755FE2" w14:textId="77777777" w:rsidR="00616CD7" w:rsidRPr="00114C24" w:rsidRDefault="00616CD7" w:rsidP="00EB0087">
            <w:pPr>
              <w:pStyle w:val="Brdtextmedindrag"/>
              <w:rPr>
                <w:i/>
                <w:iCs/>
                <w:highlight w:val="yellow"/>
              </w:rPr>
            </w:pPr>
            <w:r w:rsidRPr="00114C24">
              <w:rPr>
                <w:i/>
                <w:iCs/>
              </w:rPr>
              <w:t>Med barn avses i denna lag en person som är under 18 år.</w:t>
            </w:r>
          </w:p>
        </w:tc>
        <w:tc>
          <w:tcPr>
            <w:tcW w:w="2500" w:type="pct"/>
            <w:shd w:val="clear" w:color="auto" w:fill="auto"/>
            <w:tcMar>
              <w:right w:w="0" w:type="dxa"/>
            </w:tcMar>
          </w:tcPr>
          <w:p w14:paraId="08EC406A" w14:textId="77777777" w:rsidR="00616CD7" w:rsidRPr="00360B96" w:rsidRDefault="00616CD7" w:rsidP="00EB0087">
            <w:pPr>
              <w:pStyle w:val="Brdtextmedindrag"/>
              <w:rPr>
                <w:highlight w:val="yellow"/>
              </w:rPr>
            </w:pPr>
            <w:r w:rsidRPr="00114C24">
              <w:rPr>
                <w:i/>
                <w:iCs/>
              </w:rPr>
              <w:t>I denna lag avses med barn en person som är under 18 år</w:t>
            </w:r>
            <w:r w:rsidRPr="00E418AC">
              <w:t xml:space="preserve"> </w:t>
            </w:r>
            <w:r w:rsidRPr="00E418AC">
              <w:rPr>
                <w:i/>
              </w:rPr>
              <w:t>och med vuxen en person som är minst 18 år</w:t>
            </w:r>
            <w:r w:rsidRPr="00E418AC">
              <w:t>.</w:t>
            </w:r>
          </w:p>
        </w:tc>
      </w:tr>
    </w:tbl>
    <w:p w14:paraId="5FB5F31D" w14:textId="77777777" w:rsidR="00616CD7" w:rsidRDefault="00616CD7" w:rsidP="006B2086">
      <w:pPr>
        <w:pStyle w:val="Rubrik3utannumrering"/>
        <w:rPr>
          <w:b w:val="0"/>
        </w:rPr>
      </w:pPr>
      <w:r w:rsidRPr="00CB58D1">
        <w:t>10</w:t>
      </w:r>
      <w:r>
        <w:rPr>
          <w:rFonts w:ascii="Cambria" w:hAnsi="Cambria" w:cs="Cambria"/>
        </w:rPr>
        <w:t> </w:t>
      </w:r>
      <w:r>
        <w:t>kap.</w:t>
      </w:r>
      <w:r w:rsidRPr="00CB58D1">
        <w:t xml:space="preserve"> Uppsikt och förvar</w:t>
      </w:r>
    </w:p>
    <w:p w14:paraId="623C891B" w14:textId="77777777" w:rsidR="00616CD7" w:rsidRPr="00CB58D1" w:rsidRDefault="00616CD7" w:rsidP="006B2086">
      <w:pPr>
        <w:pStyle w:val="Rubrik4utannumrering"/>
        <w:spacing w:before="0"/>
        <w:rPr>
          <w:bCs/>
        </w:rPr>
      </w:pPr>
      <w:r w:rsidRPr="006D5D09">
        <w:t>Förutsättningar för uppsikt och förvar av vuxna</w:t>
      </w:r>
    </w:p>
    <w:p w14:paraId="4764CE63" w14:textId="77777777" w:rsidR="00616CD7" w:rsidRPr="00CB58D1" w:rsidRDefault="00616CD7" w:rsidP="006B2086">
      <w:pPr>
        <w:pStyle w:val="Rubrik5utannumrering"/>
        <w:spacing w:before="0"/>
        <w:rPr>
          <w:iCs/>
        </w:rPr>
      </w:pPr>
      <w:r w:rsidRPr="006D5D09">
        <w:t>Allmänna förutsättningar</w:t>
      </w:r>
    </w:p>
    <w:p w14:paraId="014E964B" w14:textId="77777777" w:rsidR="00616CD7" w:rsidRDefault="00616CD7" w:rsidP="006B2086">
      <w:pPr>
        <w:pStyle w:val="Brdtext"/>
      </w:pPr>
      <w:r w:rsidRPr="00CB58D1">
        <w:rPr>
          <w:b/>
        </w:rPr>
        <w:t>1 §</w:t>
      </w:r>
      <w:r w:rsidRPr="00CB58D1">
        <w:t xml:space="preserve">    En vuxen utlänning får tas i förvar endast om uppsikt inte är en tillräcklig åtgärd. </w:t>
      </w:r>
    </w:p>
    <w:p w14:paraId="3EE8650E" w14:textId="77777777" w:rsidR="00616CD7" w:rsidRPr="00373A85" w:rsidRDefault="00616CD7" w:rsidP="006B2086">
      <w:pPr>
        <w:pStyle w:val="Rubrik5utannumrering"/>
      </w:pPr>
      <w:r w:rsidRPr="00373A85">
        <w:t>Vuxna som inte är asylsökande</w:t>
      </w:r>
    </w:p>
    <w:p w14:paraId="7479B18F" w14:textId="77777777" w:rsidR="00616CD7" w:rsidRPr="00CB58D1" w:rsidRDefault="00616CD7" w:rsidP="006B2086">
      <w:pPr>
        <w:pStyle w:val="Brdtext"/>
      </w:pPr>
      <w:bookmarkStart w:id="369" w:name="_Hlk185269636"/>
      <w:r w:rsidRPr="00CB58D1">
        <w:rPr>
          <w:b/>
        </w:rPr>
        <w:t>2 §</w:t>
      </w:r>
      <w:r w:rsidRPr="00CB58D1">
        <w:t xml:space="preserve">    En vuxen utlänning, som inte </w:t>
      </w:r>
      <w:r w:rsidRPr="00895930">
        <w:t>har rätt att vistas i Sverige i egen</w:t>
      </w:r>
      <w:r>
        <w:softHyphen/>
      </w:r>
      <w:r w:rsidRPr="00895930">
        <w:t>skap av asylsökande</w:t>
      </w:r>
      <w:r w:rsidRPr="00CB58D1">
        <w:t xml:space="preserve">, får ställas under uppsikt eller tas i förvar </w:t>
      </w:r>
    </w:p>
    <w:p w14:paraId="7B9DC0B1" w14:textId="77777777" w:rsidR="00616CD7" w:rsidRPr="00CB58D1" w:rsidRDefault="00616CD7" w:rsidP="006B2086">
      <w:pPr>
        <w:pStyle w:val="Brdtextmedindrag"/>
      </w:pPr>
      <w:r w:rsidRPr="00CB58D1">
        <w:t>1.</w:t>
      </w:r>
      <w:r>
        <w:t> </w:t>
      </w:r>
      <w:r w:rsidRPr="00EC5EE7">
        <w:rPr>
          <w:spacing w:val="-2"/>
        </w:rPr>
        <w:t>om det är nödvändigt för att en utredning av utlänningens iden</w:t>
      </w:r>
      <w:r w:rsidRPr="00EC5EE7">
        <w:rPr>
          <w:spacing w:val="-2"/>
        </w:rPr>
        <w:softHyphen/>
        <w:t xml:space="preserve">titet </w:t>
      </w:r>
      <w:r w:rsidRPr="00CB58D1">
        <w:t>eller rätt att resa in i eller stanna i Sverige ska kunna genomföras</w:t>
      </w:r>
      <w:r>
        <w:t xml:space="preserve">, </w:t>
      </w:r>
      <w:r w:rsidRPr="00CB58D1">
        <w:t>eller</w:t>
      </w:r>
    </w:p>
    <w:p w14:paraId="6DF64F58" w14:textId="77777777" w:rsidR="00616CD7" w:rsidRPr="00CB58D1" w:rsidRDefault="00616CD7" w:rsidP="006B2086">
      <w:pPr>
        <w:pStyle w:val="Brdtextmedindrag"/>
        <w:rPr>
          <w:i/>
          <w:iCs/>
        </w:rPr>
      </w:pPr>
      <w:r w:rsidRPr="00CB58D1">
        <w:t>2.</w:t>
      </w:r>
      <w:r>
        <w:t> </w:t>
      </w:r>
      <w:r w:rsidRPr="00CB58D1">
        <w:t>om det kan antas att han eller hon kommer att avvisas eller ut</w:t>
      </w:r>
      <w:r>
        <w:softHyphen/>
      </w:r>
      <w:r w:rsidRPr="00972ADC">
        <w:rPr>
          <w:spacing w:val="-2"/>
        </w:rPr>
        <w:t>visas enligt 8 kap. eller det är fråga om att verkställa ett beslut om av</w:t>
      </w:r>
      <w:r w:rsidRPr="00972ADC">
        <w:rPr>
          <w:spacing w:val="-2"/>
        </w:rPr>
        <w:softHyphen/>
        <w:t>visning eller utvisning och det annars finns en risk för att utlänningen</w:t>
      </w:r>
      <w:r w:rsidRPr="00CB58D1">
        <w:t xml:space="preserve"> bedriver brottslig verksamhet i Sverige, avviker, håller sig undan eller på annat sätt försvårar myndighetens handläggning</w:t>
      </w:r>
      <w:r>
        <w:t>.</w:t>
      </w:r>
    </w:p>
    <w:bookmarkEnd w:id="369"/>
    <w:p w14:paraId="1D4EC55A" w14:textId="77777777" w:rsidR="00616CD7" w:rsidRPr="00360B96" w:rsidRDefault="00616CD7" w:rsidP="006B2086">
      <w:pPr>
        <w:pStyle w:val="Rubrik5utannumrering"/>
      </w:pPr>
      <w:r w:rsidRPr="00360B96">
        <w:t>Vuxna som är asylsökande</w:t>
      </w:r>
    </w:p>
    <w:p w14:paraId="71F5D433" w14:textId="77777777" w:rsidR="00616CD7" w:rsidRPr="00CB58D1" w:rsidRDefault="00616CD7" w:rsidP="006B2086">
      <w:pPr>
        <w:pStyle w:val="Brdtext"/>
      </w:pPr>
      <w:r w:rsidRPr="00CB58D1">
        <w:rPr>
          <w:b/>
        </w:rPr>
        <w:t>3 §</w:t>
      </w:r>
      <w:r w:rsidRPr="00972ADC">
        <w:rPr>
          <w:spacing w:val="-4"/>
        </w:rPr>
        <w:t>    En vuxen utlänning får ställas under uppsikt eller tas i förvar under</w:t>
      </w:r>
      <w:r w:rsidRPr="00CB58D1">
        <w:t xml:space="preserve"> </w:t>
      </w:r>
      <w:r w:rsidRPr="00972ADC">
        <w:rPr>
          <w:spacing w:val="-2"/>
        </w:rPr>
        <w:t>den tid han eller hon har rätt att vistas i Sverige i egenskap av asylsök</w:t>
      </w:r>
      <w:r>
        <w:rPr>
          <w:spacing w:val="-2"/>
        </w:rPr>
        <w:softHyphen/>
      </w:r>
      <w:r w:rsidRPr="00972ADC">
        <w:rPr>
          <w:spacing w:val="-2"/>
        </w:rPr>
        <w:t>ande</w:t>
      </w:r>
      <w:r w:rsidRPr="00895930">
        <w:t xml:space="preserve"> </w:t>
      </w:r>
      <w:r w:rsidRPr="00CB58D1">
        <w:t xml:space="preserve">endast om </w:t>
      </w:r>
    </w:p>
    <w:p w14:paraId="7EDAA5CE" w14:textId="77777777" w:rsidR="00616CD7" w:rsidRPr="00CB58D1" w:rsidRDefault="00616CD7" w:rsidP="006B2086">
      <w:pPr>
        <w:pStyle w:val="Brdtextmedindrag"/>
      </w:pPr>
      <w:r w:rsidRPr="00CB58D1">
        <w:t>1.</w:t>
      </w:r>
      <w:r>
        <w:t> </w:t>
      </w:r>
      <w:r w:rsidRPr="00CB58D1">
        <w:t>det är nödvändigt för att bestämma eller bekräfta utlänningens identitet eller nationalitet,</w:t>
      </w:r>
    </w:p>
    <w:p w14:paraId="2517C4A7" w14:textId="77777777" w:rsidR="00616CD7" w:rsidRPr="00CB58D1" w:rsidRDefault="00616CD7" w:rsidP="006B2086">
      <w:pPr>
        <w:pStyle w:val="Brdtextmedindrag"/>
      </w:pPr>
      <w:r w:rsidRPr="00972ADC">
        <w:rPr>
          <w:spacing w:val="-2"/>
        </w:rPr>
        <w:t>2. det</w:t>
      </w:r>
      <w:r w:rsidRPr="00972ADC" w:rsidDel="00867E4A">
        <w:rPr>
          <w:spacing w:val="-2"/>
        </w:rPr>
        <w:t xml:space="preserve"> </w:t>
      </w:r>
      <w:r w:rsidRPr="00972ADC">
        <w:rPr>
          <w:spacing w:val="-2"/>
        </w:rPr>
        <w:t>är nödvändigt för att utreda de omständigheter som ansökan</w:t>
      </w:r>
      <w:r w:rsidRPr="00CB58D1">
        <w:t xml:space="preserve"> om asyl grundas på, </w:t>
      </w:r>
    </w:p>
    <w:p w14:paraId="1BDFF50A" w14:textId="77777777" w:rsidR="00616CD7" w:rsidRPr="00CB58D1" w:rsidRDefault="00616CD7" w:rsidP="006B2086">
      <w:pPr>
        <w:pStyle w:val="Brdtextmedindrag"/>
      </w:pPr>
      <w:r w:rsidRPr="001E667F">
        <w:rPr>
          <w:spacing w:val="-3"/>
        </w:rPr>
        <w:t>3. utlänningen vid tidpunkten för ansökan om asyl hålls i förvar en</w:t>
      </w:r>
      <w:r w:rsidRPr="001E667F">
        <w:rPr>
          <w:spacing w:val="-3"/>
        </w:rPr>
        <w:softHyphen/>
      </w:r>
      <w:r w:rsidRPr="001E667F">
        <w:rPr>
          <w:spacing w:val="-2"/>
        </w:rPr>
        <w:t>ligt 2 § 2 och det finns anledning att anta att syftet med ansökan är att</w:t>
      </w:r>
      <w:r w:rsidRPr="00CB58D1">
        <w:t xml:space="preserve"> </w:t>
      </w:r>
      <w:r w:rsidRPr="001E667F">
        <w:rPr>
          <w:spacing w:val="-3"/>
        </w:rPr>
        <w:t>försena eller hindra verkställigheten av ett beslut om avvisning eller ut</w:t>
      </w:r>
      <w:r w:rsidRPr="001E667F">
        <w:rPr>
          <w:spacing w:val="-3"/>
        </w:rPr>
        <w:softHyphen/>
        <w:t>visning,</w:t>
      </w:r>
      <w:r w:rsidRPr="00CB58D1">
        <w:t xml:space="preserve"> </w:t>
      </w:r>
    </w:p>
    <w:p w14:paraId="79C84736" w14:textId="77777777" w:rsidR="00616CD7" w:rsidRPr="00CB58D1" w:rsidRDefault="00616CD7" w:rsidP="006B2086">
      <w:pPr>
        <w:pStyle w:val="Brdtextmedindrag"/>
      </w:pPr>
      <w:r w:rsidRPr="00CB58D1">
        <w:t>4</w:t>
      </w:r>
      <w:r>
        <w:t>. </w:t>
      </w:r>
      <w:r w:rsidRPr="00CB58D1">
        <w:t>det är nödvändigt för att skydda nationell säkerhet eller allmän ordning,</w:t>
      </w:r>
      <w:r>
        <w:t xml:space="preserve"> </w:t>
      </w:r>
      <w:r w:rsidRPr="00CB58D1">
        <w:t xml:space="preserve">eller </w:t>
      </w:r>
    </w:p>
    <w:p w14:paraId="1360E6DE" w14:textId="77777777" w:rsidR="00616CD7" w:rsidRPr="00CB58D1" w:rsidRDefault="00616CD7" w:rsidP="006B2086">
      <w:pPr>
        <w:pStyle w:val="Brdtextmedindrag"/>
      </w:pPr>
      <w:r>
        <w:t>5. </w:t>
      </w:r>
      <w:r w:rsidRPr="00CB58D1">
        <w:t>förvarstagandet grundar sig på artikel</w:t>
      </w:r>
      <w:r>
        <w:t> </w:t>
      </w:r>
      <w:r w:rsidRPr="00CB58D1">
        <w:t xml:space="preserve">28 i Europaparlamentets och rådets förordning </w:t>
      </w:r>
      <w:r>
        <w:t>(EU)</w:t>
      </w:r>
      <w:r w:rsidRPr="00CB58D1">
        <w:t>nr</w:t>
      </w:r>
      <w:r>
        <w:t> </w:t>
      </w:r>
      <w:r w:rsidRPr="00CB58D1">
        <w:t>604/2013 av den 26</w:t>
      </w:r>
      <w:r>
        <w:t> </w:t>
      </w:r>
      <w:r w:rsidRPr="00CB58D1">
        <w:t>juni 2013 om kri</w:t>
      </w:r>
      <w:r>
        <w:softHyphen/>
      </w:r>
      <w:r w:rsidRPr="001E667F">
        <w:rPr>
          <w:spacing w:val="-3"/>
        </w:rPr>
        <w:t>terier och mekanismer för att avgöra vilken medlemsstat som är ansva</w:t>
      </w:r>
      <w:r w:rsidRPr="001E667F">
        <w:rPr>
          <w:spacing w:val="-3"/>
        </w:rPr>
        <w:softHyphen/>
        <w:t>rig</w:t>
      </w:r>
      <w:r w:rsidRPr="00CB58D1">
        <w:t xml:space="preserve"> för att pröva en ansökan om internationellt skydd som en tredje</w:t>
      </w:r>
      <w:r>
        <w:softHyphen/>
      </w:r>
      <w:r w:rsidRPr="00CB58D1">
        <w:t>landsmedborgare eller en statslös person har lämnat in i någon med</w:t>
      </w:r>
      <w:r>
        <w:softHyphen/>
      </w:r>
      <w:r w:rsidRPr="00CB58D1">
        <w:t>lemsstat (omarbetning).</w:t>
      </w:r>
    </w:p>
    <w:p w14:paraId="07859D0E" w14:textId="77777777" w:rsidR="00616CD7" w:rsidRPr="00CB58D1" w:rsidRDefault="00616CD7" w:rsidP="006B2086">
      <w:pPr>
        <w:pStyle w:val="Brdtextmedindrag"/>
      </w:pPr>
      <w:r>
        <w:t>I </w:t>
      </w:r>
      <w:r w:rsidRPr="00CB58D1">
        <w:t>fråga om vuxna utlänningar som är utvisade på grund av brott tillämpas 2</w:t>
      </w:r>
      <w:r>
        <w:t> </w:t>
      </w:r>
      <w:r w:rsidRPr="00CB58D1">
        <w:t xml:space="preserve">§ </w:t>
      </w:r>
      <w:r>
        <w:t>i stället</w:t>
      </w:r>
      <w:r w:rsidRPr="00CB58D1">
        <w:t xml:space="preserve"> för första stycket, även i de fall de</w:t>
      </w:r>
      <w:r>
        <w:t>n vuxne</w:t>
      </w:r>
      <w:r w:rsidRPr="00CB58D1">
        <w:t xml:space="preserve"> har</w:t>
      </w:r>
      <w:r w:rsidRPr="002B209D" w:rsidDel="002B209D">
        <w:t xml:space="preserve"> </w:t>
      </w:r>
      <w:r w:rsidRPr="002B209D">
        <w:t>rätt att vistas i Sverige i egenskap av asylsökande</w:t>
      </w:r>
      <w:r w:rsidRPr="00CB58D1">
        <w:t>.</w:t>
      </w:r>
    </w:p>
    <w:p w14:paraId="2BE6E3BA" w14:textId="77777777" w:rsidR="00616CD7" w:rsidRPr="00CB58D1" w:rsidRDefault="00616CD7" w:rsidP="006B2086">
      <w:pPr>
        <w:pStyle w:val="Rubrik4utannumrering"/>
      </w:pPr>
      <w:r w:rsidRPr="00CB58D1">
        <w:t>Förutsättningar för uppsikt och förvar av barn</w:t>
      </w:r>
    </w:p>
    <w:p w14:paraId="53BB0E8A" w14:textId="77777777" w:rsidR="00616CD7" w:rsidRPr="00CB58D1" w:rsidRDefault="00616CD7" w:rsidP="006B2086">
      <w:pPr>
        <w:pStyle w:val="Rubrik5utannumrering"/>
        <w:spacing w:before="0"/>
      </w:pPr>
      <w:bookmarkStart w:id="370" w:name="_Hlk179289546"/>
      <w:r w:rsidRPr="00CB58D1">
        <w:t>Allmänna förutsättningar</w:t>
      </w:r>
    </w:p>
    <w:p w14:paraId="4A29B845" w14:textId="77777777" w:rsidR="00616CD7" w:rsidRDefault="00616CD7" w:rsidP="006B2086">
      <w:pPr>
        <w:pStyle w:val="Brdtext"/>
      </w:pPr>
      <w:r w:rsidRPr="00CB58D1">
        <w:rPr>
          <w:b/>
        </w:rPr>
        <w:t>4 §</w:t>
      </w:r>
      <w:r w:rsidRPr="00CB58D1">
        <w:t>    </w:t>
      </w:r>
      <w:r w:rsidRPr="003E7564">
        <w:t>E</w:t>
      </w:r>
      <w:r>
        <w:t>tt barn</w:t>
      </w:r>
      <w:r w:rsidRPr="003E7564">
        <w:t xml:space="preserve"> får tas i förvar endast om uppsikt inte är en tillräcklig åtgärd</w:t>
      </w:r>
      <w:r>
        <w:t>.</w:t>
      </w:r>
      <w:r w:rsidRPr="003E7564">
        <w:t xml:space="preserve"> </w:t>
      </w:r>
    </w:p>
    <w:p w14:paraId="3D8F1DBC" w14:textId="77777777" w:rsidR="00616CD7" w:rsidRPr="00BF60B8" w:rsidRDefault="00616CD7" w:rsidP="006B2086">
      <w:pPr>
        <w:pStyle w:val="Brdtextmedindrag"/>
      </w:pPr>
      <w:r w:rsidRPr="001E667F">
        <w:rPr>
          <w:spacing w:val="-3"/>
        </w:rPr>
        <w:t>Ett barn får skiljas från samtliga sina vårdnadshavare genom att bar</w:t>
      </w:r>
      <w:r w:rsidRPr="001E667F">
        <w:rPr>
          <w:spacing w:val="-3"/>
        </w:rPr>
        <w:softHyphen/>
        <w:t>net</w:t>
      </w:r>
      <w:r w:rsidRPr="00BF60B8">
        <w:t xml:space="preserve"> eller vårdnadshavaren tas i förvar endast om det finns synnerliga skäl. Ett barn som inte har någon vårdnadshavare i Sverige får tas i förvar endast om det finns synnerliga skäl.</w:t>
      </w:r>
      <w:bookmarkEnd w:id="370"/>
    </w:p>
    <w:p w14:paraId="36749A00" w14:textId="77777777" w:rsidR="00616CD7" w:rsidRPr="00BF60B8" w:rsidRDefault="00616CD7" w:rsidP="006B2086">
      <w:pPr>
        <w:pStyle w:val="Rubrik5utannumrering"/>
      </w:pPr>
      <w:r w:rsidRPr="00BF60B8">
        <w:t>Barn som inte är asylsökande</w:t>
      </w:r>
    </w:p>
    <w:p w14:paraId="3244D0A3" w14:textId="4B323AFD" w:rsidR="00616CD7" w:rsidRPr="00CB58D1" w:rsidRDefault="00616CD7" w:rsidP="006B2086">
      <w:pPr>
        <w:pStyle w:val="Brdtext"/>
      </w:pPr>
      <w:r w:rsidRPr="001E667F">
        <w:rPr>
          <w:rFonts w:eastAsia="Garamond"/>
          <w:b/>
          <w:bCs/>
        </w:rPr>
        <w:t>5 §</w:t>
      </w:r>
      <w:r w:rsidRPr="00CF0416">
        <w:rPr>
          <w:rFonts w:eastAsia="Garamond"/>
        </w:rPr>
        <w:t>    </w:t>
      </w:r>
      <w:r w:rsidRPr="00CB58D1">
        <w:t xml:space="preserve">Ett barn, </w:t>
      </w:r>
      <w:bookmarkStart w:id="371" w:name="_Hlk187424013"/>
      <w:r w:rsidRPr="00CB58D1">
        <w:t xml:space="preserve">som inte </w:t>
      </w:r>
      <w:r w:rsidRPr="00D03875">
        <w:t xml:space="preserve">har rätt att vistas i Sverige i egenskap av </w:t>
      </w:r>
      <w:bookmarkEnd w:id="371"/>
      <w:r w:rsidRPr="00D03875">
        <w:t>asyl</w:t>
      </w:r>
      <w:r w:rsidR="00107EE0">
        <w:softHyphen/>
      </w:r>
      <w:r w:rsidRPr="00D03875">
        <w:t>sökande</w:t>
      </w:r>
      <w:r w:rsidRPr="00CB58D1">
        <w:t xml:space="preserve">, får </w:t>
      </w:r>
      <w:r>
        <w:t xml:space="preserve">ställas under uppsikt eller </w:t>
      </w:r>
      <w:r w:rsidRPr="00CB58D1">
        <w:t xml:space="preserve">tas i förvar om </w:t>
      </w:r>
    </w:p>
    <w:p w14:paraId="1504C081" w14:textId="77777777" w:rsidR="00616CD7" w:rsidRPr="00CB58D1" w:rsidRDefault="00616CD7" w:rsidP="006B2086">
      <w:pPr>
        <w:pStyle w:val="Brdtextmedindrag"/>
      </w:pPr>
      <w:r w:rsidRPr="00CB58D1">
        <w:t>1.</w:t>
      </w:r>
      <w:r>
        <w:t> </w:t>
      </w:r>
      <w:r w:rsidRPr="00CB58D1">
        <w:t>det är sannolikt att barnet kommer att avvisas av Polismyndig</w:t>
      </w:r>
      <w:r>
        <w:softHyphen/>
      </w:r>
      <w:r w:rsidRPr="001E667F">
        <w:rPr>
          <w:spacing w:val="-2"/>
        </w:rPr>
        <w:t>heten eller avvisas med omedelbar verkställighet av Migrationsverket, eller</w:t>
      </w:r>
      <w:r w:rsidRPr="00CB58D1">
        <w:t xml:space="preserve"> </w:t>
      </w:r>
    </w:p>
    <w:p w14:paraId="7259CCAF" w14:textId="77777777" w:rsidR="00616CD7" w:rsidRPr="001E667F" w:rsidRDefault="00616CD7" w:rsidP="006B2086">
      <w:pPr>
        <w:pStyle w:val="Brdtextmedindrag"/>
        <w:rPr>
          <w:spacing w:val="-5"/>
        </w:rPr>
      </w:pPr>
      <w:r w:rsidRPr="001E667F">
        <w:rPr>
          <w:spacing w:val="-5"/>
        </w:rPr>
        <w:t xml:space="preserve">2. det är fråga om att verkställa ett beslut om avvisning eller utvisning. </w:t>
      </w:r>
    </w:p>
    <w:p w14:paraId="7A0E3BC6" w14:textId="77777777" w:rsidR="00616CD7" w:rsidRPr="00CB58D1" w:rsidRDefault="00616CD7" w:rsidP="006B2086">
      <w:pPr>
        <w:pStyle w:val="Brdtextmedindrag"/>
      </w:pPr>
      <w:r w:rsidRPr="00CB58D1">
        <w:t xml:space="preserve">Beslut om </w:t>
      </w:r>
      <w:r>
        <w:t xml:space="preserve">uppsikt eller </w:t>
      </w:r>
      <w:r w:rsidRPr="00CB58D1">
        <w:t>förvar får meddelas endast om det annars finns en uppenbar risk för att barnet bedriver brottslig verksamhet i Sverige, avviker, håller sig undan eller på annat sätt försvårar myn</w:t>
      </w:r>
      <w:r>
        <w:softHyphen/>
      </w:r>
      <w:r w:rsidRPr="00CB58D1">
        <w:t xml:space="preserve">dighetens handläggning. </w:t>
      </w:r>
    </w:p>
    <w:p w14:paraId="0F1811D8" w14:textId="77777777" w:rsidR="00616CD7" w:rsidRPr="00CB58D1" w:rsidRDefault="00616CD7" w:rsidP="006B2086">
      <w:pPr>
        <w:pStyle w:val="Rubrik5utannumrering"/>
      </w:pPr>
      <w:r>
        <w:t>Barn som är a</w:t>
      </w:r>
      <w:r w:rsidRPr="00CB58D1">
        <w:t>sylsökande</w:t>
      </w:r>
    </w:p>
    <w:p w14:paraId="29714923" w14:textId="77777777" w:rsidR="00616CD7" w:rsidRPr="00CF0416" w:rsidRDefault="00616CD7" w:rsidP="006B2086">
      <w:pPr>
        <w:pStyle w:val="Brdtext"/>
        <w:rPr>
          <w:rFonts w:eastAsia="Garamond"/>
        </w:rPr>
      </w:pPr>
      <w:r w:rsidRPr="001E667F">
        <w:rPr>
          <w:rFonts w:eastAsia="Garamond"/>
          <w:b/>
          <w:bCs/>
        </w:rPr>
        <w:t>6 §</w:t>
      </w:r>
      <w:r w:rsidRPr="00CF0416">
        <w:rPr>
          <w:rFonts w:eastAsia="Garamond"/>
        </w:rPr>
        <w:t>    </w:t>
      </w:r>
      <w:r w:rsidRPr="00CB58D1">
        <w:t xml:space="preserve">Ett barn får </w:t>
      </w:r>
      <w:r>
        <w:t xml:space="preserve">ställas under uppsikt eller </w:t>
      </w:r>
      <w:r w:rsidRPr="00CB58D1">
        <w:t>tas i förvar under</w:t>
      </w:r>
      <w:r w:rsidRPr="00443C91">
        <w:t xml:space="preserve"> den tid han eller hon har rätt att vistas i Sverige i egenskap av asylsökande</w:t>
      </w:r>
      <w:r w:rsidRPr="00CB58D1">
        <w:t xml:space="preserve"> endast om</w:t>
      </w:r>
      <w:r w:rsidRPr="00CF0416">
        <w:rPr>
          <w:rFonts w:eastAsia="Garamond"/>
        </w:rPr>
        <w:t xml:space="preserve"> </w:t>
      </w:r>
    </w:p>
    <w:p w14:paraId="7A0F89FF" w14:textId="77777777" w:rsidR="00616CD7" w:rsidRPr="00CB58D1" w:rsidRDefault="00616CD7" w:rsidP="006B2086">
      <w:pPr>
        <w:pStyle w:val="Brdtextmedindrag"/>
      </w:pPr>
      <w:r w:rsidRPr="00CB58D1">
        <w:t>1.</w:t>
      </w:r>
      <w:r>
        <w:t> </w:t>
      </w:r>
      <w:r w:rsidRPr="00CB58D1">
        <w:t xml:space="preserve">barnet vid tidpunkten för ansökan om asyl hålls i förvar enligt </w:t>
      </w:r>
      <w:r w:rsidRPr="001E667F">
        <w:rPr>
          <w:spacing w:val="-2"/>
        </w:rPr>
        <w:t>5 § och det finns anledning att anta att syftet med ansökan är att för</w:t>
      </w:r>
      <w:r w:rsidRPr="001E667F">
        <w:rPr>
          <w:spacing w:val="-2"/>
        </w:rPr>
        <w:softHyphen/>
        <w:t>sena</w:t>
      </w:r>
      <w:r w:rsidRPr="00CB58D1">
        <w:t xml:space="preserve"> eller hindra verkställigheten av ett beslut om avvisning eller ut</w:t>
      </w:r>
      <w:r>
        <w:softHyphen/>
      </w:r>
      <w:r w:rsidRPr="00CB58D1">
        <w:t xml:space="preserve">visning, </w:t>
      </w:r>
    </w:p>
    <w:p w14:paraId="412DE403" w14:textId="77777777" w:rsidR="00616CD7" w:rsidRPr="00CB58D1" w:rsidRDefault="00616CD7" w:rsidP="006B2086">
      <w:pPr>
        <w:pStyle w:val="Brdtextmedindrag"/>
      </w:pPr>
      <w:r w:rsidRPr="00CB58D1">
        <w:t>2.</w:t>
      </w:r>
      <w:r>
        <w:t> </w:t>
      </w:r>
      <w:r w:rsidRPr="00CB58D1">
        <w:t>det är nödvändigt för att skydda nationell säkerhet eller allmän ordning,</w:t>
      </w:r>
      <w:r>
        <w:t xml:space="preserve"> eller</w:t>
      </w:r>
    </w:p>
    <w:p w14:paraId="189121FB" w14:textId="77777777" w:rsidR="00616CD7" w:rsidRPr="00CB58D1" w:rsidRDefault="00616CD7" w:rsidP="006B2086">
      <w:pPr>
        <w:pStyle w:val="Brdtextmedindrag"/>
      </w:pPr>
      <w:r>
        <w:t>3</w:t>
      </w:r>
      <w:r w:rsidRPr="00CB58D1">
        <w:t>.</w:t>
      </w:r>
      <w:r>
        <w:t> </w:t>
      </w:r>
      <w:r w:rsidRPr="00CB58D1">
        <w:t>förvarstagandet grundar sig på artikel</w:t>
      </w:r>
      <w:r>
        <w:t> </w:t>
      </w:r>
      <w:r w:rsidRPr="00CB58D1">
        <w:t xml:space="preserve">28 </w:t>
      </w:r>
      <w:r>
        <w:t xml:space="preserve">i </w:t>
      </w:r>
      <w:r w:rsidRPr="00CB58D1">
        <w:t xml:space="preserve">Europaparlamentets </w:t>
      </w:r>
      <w:r w:rsidRPr="00D532E9">
        <w:rPr>
          <w:spacing w:val="-4"/>
        </w:rPr>
        <w:t>och rådets förordning (EU) nr 604/2013 av den 26 juni 2013 om kriter</w:t>
      </w:r>
      <w:r w:rsidRPr="00D532E9">
        <w:rPr>
          <w:spacing w:val="-4"/>
        </w:rPr>
        <w:softHyphen/>
      </w:r>
      <w:r w:rsidRPr="00C7639F">
        <w:rPr>
          <w:spacing w:val="-3"/>
        </w:rPr>
        <w:t>ier och mekanismer för att avgöra vilken medlemsstat som är ansvarig</w:t>
      </w:r>
      <w:r w:rsidRPr="00CB58D1">
        <w:t xml:space="preserve"> </w:t>
      </w:r>
      <w:r w:rsidRPr="00D532E9">
        <w:rPr>
          <w:spacing w:val="-2"/>
        </w:rPr>
        <w:t>för att pröva en ansökan om internationellt skydd som en tredjelands</w:t>
      </w:r>
      <w:r w:rsidRPr="00D532E9">
        <w:rPr>
          <w:spacing w:val="-2"/>
        </w:rPr>
        <w:softHyphen/>
      </w:r>
      <w:r w:rsidRPr="00CB58D1">
        <w:t>medborgare eller en statslös person har lämnat in i någon medlems</w:t>
      </w:r>
      <w:r>
        <w:softHyphen/>
      </w:r>
      <w:r w:rsidRPr="00CB58D1">
        <w:t>stat (omarbetning)</w:t>
      </w:r>
      <w:r>
        <w:t>.</w:t>
      </w:r>
    </w:p>
    <w:p w14:paraId="12D15A53" w14:textId="77777777" w:rsidR="00616CD7" w:rsidRDefault="00616CD7" w:rsidP="006B2086">
      <w:pPr>
        <w:pStyle w:val="Brdtextmedindrag"/>
      </w:pPr>
      <w:r>
        <w:t>I </w:t>
      </w:r>
      <w:r w:rsidRPr="00CB58D1">
        <w:t>fråga om barn som är utvisade på grund av brott tillämpas 5</w:t>
      </w:r>
      <w:r>
        <w:t> </w:t>
      </w:r>
      <w:r w:rsidRPr="00CB58D1">
        <w:t xml:space="preserve">§ </w:t>
      </w:r>
      <w:r w:rsidRPr="00113F36">
        <w:rPr>
          <w:spacing w:val="-3"/>
        </w:rPr>
        <w:t>i stället för första stycket, även i de fall barnet har</w:t>
      </w:r>
      <w:r w:rsidRPr="00113F36" w:rsidDel="005E513C">
        <w:rPr>
          <w:spacing w:val="-3"/>
        </w:rPr>
        <w:t xml:space="preserve"> </w:t>
      </w:r>
      <w:r w:rsidRPr="00113F36">
        <w:rPr>
          <w:spacing w:val="-3"/>
        </w:rPr>
        <w:t>rätt att vistas i Sverige</w:t>
      </w:r>
      <w:r w:rsidRPr="005E513C">
        <w:t xml:space="preserve"> i egenskap av asylsökande</w:t>
      </w:r>
      <w:r w:rsidRPr="00CB58D1">
        <w:t>.</w:t>
      </w:r>
    </w:p>
    <w:p w14:paraId="0482E837" w14:textId="77777777" w:rsidR="00616CD7" w:rsidRDefault="00616CD7" w:rsidP="006B2086">
      <w:pPr>
        <w:pStyle w:val="Rubrik4utannumrering"/>
      </w:pPr>
      <w:r>
        <w:t xml:space="preserve">Vilande beslut om uppsikt eller förvar </w:t>
      </w:r>
    </w:p>
    <w:p w14:paraId="2D133317" w14:textId="77777777" w:rsidR="00616CD7" w:rsidRDefault="00616CD7" w:rsidP="006B2086">
      <w:pPr>
        <w:pStyle w:val="Brdtext"/>
      </w:pPr>
      <w:r>
        <w:rPr>
          <w:b/>
        </w:rPr>
        <w:t>7</w:t>
      </w:r>
      <w:r w:rsidRPr="00640C08">
        <w:rPr>
          <w:b/>
        </w:rPr>
        <w:t> §</w:t>
      </w:r>
      <w:r w:rsidRPr="00640C08">
        <w:t>    </w:t>
      </w:r>
      <w:r>
        <w:t xml:space="preserve">En utlänning får ställas under uppsikt eller tas i förvar även om </w:t>
      </w:r>
      <w:r w:rsidRPr="002411AE">
        <w:rPr>
          <w:spacing w:val="-2"/>
        </w:rPr>
        <w:t>det vid beslutstidpunkten saknas en avvikanderisk på grund av att hans</w:t>
      </w:r>
      <w:r>
        <w:t xml:space="preserve"> eller hennes rörelsefrihet är inskränkt med stöd av annan lag. </w:t>
      </w:r>
    </w:p>
    <w:p w14:paraId="549BBA2B" w14:textId="77777777" w:rsidR="00616CD7" w:rsidRDefault="00616CD7" w:rsidP="006B2086">
      <w:pPr>
        <w:pStyle w:val="Brdtextmedindrag"/>
      </w:pPr>
      <w:r>
        <w:t xml:space="preserve">Ett sådant beslut får dock bara verkställas om förutsättningarna i 1–6 §§ är uppfyllda. </w:t>
      </w:r>
    </w:p>
    <w:p w14:paraId="7541E207" w14:textId="77777777" w:rsidR="00616CD7" w:rsidRDefault="00616CD7" w:rsidP="006B2086">
      <w:pPr>
        <w:pStyle w:val="Brdtextmedindrag"/>
      </w:pPr>
    </w:p>
    <w:p w14:paraId="7B8921A6" w14:textId="77777777" w:rsidR="00616CD7" w:rsidRDefault="00616CD7" w:rsidP="006B2086">
      <w:pPr>
        <w:pStyle w:val="Brdtext"/>
      </w:pPr>
      <w:r>
        <w:rPr>
          <w:b/>
        </w:rPr>
        <w:t>8</w:t>
      </w:r>
      <w:r w:rsidRPr="00640C08">
        <w:rPr>
          <w:b/>
        </w:rPr>
        <w:t> §</w:t>
      </w:r>
      <w:r w:rsidRPr="00640C08">
        <w:t>    </w:t>
      </w:r>
      <w:r>
        <w:t>Om utlänningen är omedelbart omhändertagen eller bereds vård enligt</w:t>
      </w:r>
      <w:r w:rsidRPr="003C262F">
        <w:t xml:space="preserve"> lagen (1990:52) med särskilda bestämmelser om vård av unga eller lagen (1988:870) om vård av missbrukare i vissa fall </w:t>
      </w:r>
      <w:r>
        <w:t xml:space="preserve">och </w:t>
      </w:r>
      <w:r w:rsidRPr="00C7639F">
        <w:rPr>
          <w:spacing w:val="-2"/>
        </w:rPr>
        <w:t>socialnämnden har underrättats om ett beslut enligt 7 §, ska nämnden</w:t>
      </w:r>
      <w:r>
        <w:t xml:space="preserve"> </w:t>
      </w:r>
      <w:r w:rsidRPr="00C7639F">
        <w:rPr>
          <w:spacing w:val="-2"/>
        </w:rPr>
        <w:t>omedelbart underrätta den myndighet som har beslutat om uppsikt eller</w:t>
      </w:r>
      <w:r w:rsidRPr="00D1072A">
        <w:t xml:space="preserve"> förvar om vård</w:t>
      </w:r>
      <w:r>
        <w:t xml:space="preserve">en upphör. </w:t>
      </w:r>
    </w:p>
    <w:p w14:paraId="56DCC7ED" w14:textId="77777777" w:rsidR="00616CD7" w:rsidRDefault="00616CD7" w:rsidP="006B2086">
      <w:pPr>
        <w:pStyle w:val="Brdtextmedindrag"/>
      </w:pPr>
      <w:r w:rsidRPr="00736245">
        <w:t xml:space="preserve">Om utlänningen </w:t>
      </w:r>
      <w:r>
        <w:t xml:space="preserve">ges </w:t>
      </w:r>
      <w:r w:rsidRPr="00736245">
        <w:t>vård enligt</w:t>
      </w:r>
      <w:r w:rsidRPr="003C262F">
        <w:t xml:space="preserve"> lagen (1991:1128) om psykiatrisk </w:t>
      </w:r>
      <w:r w:rsidRPr="00C7639F">
        <w:rPr>
          <w:spacing w:val="-4"/>
        </w:rPr>
        <w:t>tvångsvård eller rättspsykiatrisk vård enligt lagen (1991:1129) om rätts</w:t>
      </w:r>
      <w:r w:rsidRPr="00C7639F">
        <w:rPr>
          <w:spacing w:val="-4"/>
        </w:rPr>
        <w:softHyphen/>
        <w:t>psykiatrisk</w:t>
      </w:r>
      <w:r w:rsidRPr="003C262F">
        <w:t xml:space="preserve"> vård</w:t>
      </w:r>
      <w:r>
        <w:t xml:space="preserve"> och chefsöverläkaren</w:t>
      </w:r>
      <w:r w:rsidRPr="00736245">
        <w:t xml:space="preserve"> har underrättats om ett beslut enligt </w:t>
      </w:r>
      <w:r>
        <w:t>7 §,</w:t>
      </w:r>
      <w:r w:rsidRPr="00736245">
        <w:t xml:space="preserve"> ska </w:t>
      </w:r>
      <w:r>
        <w:t>chefsöverläkaren</w:t>
      </w:r>
      <w:r w:rsidRPr="00736245">
        <w:t xml:space="preserve"> omedelbart underrätta den </w:t>
      </w:r>
      <w:r w:rsidRPr="00234A79">
        <w:rPr>
          <w:spacing w:val="-4"/>
        </w:rPr>
        <w:t>myndig</w:t>
      </w:r>
      <w:r>
        <w:rPr>
          <w:spacing w:val="-4"/>
        </w:rPr>
        <w:softHyphen/>
      </w:r>
      <w:r w:rsidRPr="00234A79">
        <w:rPr>
          <w:spacing w:val="-4"/>
        </w:rPr>
        <w:t>het som har beslutat om uppsikt eller förvar om vården upphör.</w:t>
      </w:r>
    </w:p>
    <w:p w14:paraId="6EEEBB37" w14:textId="77777777" w:rsidR="00616CD7" w:rsidRDefault="00616CD7" w:rsidP="006B2086">
      <w:pPr>
        <w:pStyle w:val="Brdtextmedindrag"/>
        <w:rPr>
          <w:spacing w:val="-3"/>
        </w:rPr>
      </w:pPr>
      <w:r w:rsidRPr="00382D4B">
        <w:rPr>
          <w:spacing w:val="-4"/>
        </w:rPr>
        <w:t>Om utlänningen hålls isolerad enligt smittskyddslagen (2004:168)</w:t>
      </w:r>
      <w:r>
        <w:t xml:space="preserve"> och smittskydds</w:t>
      </w:r>
      <w:r w:rsidRPr="003C262F">
        <w:t>läkare</w:t>
      </w:r>
      <w:r>
        <w:t>n</w:t>
      </w:r>
      <w:r w:rsidRPr="003C262F">
        <w:t xml:space="preserve"> har underrättats om ett beslut enligt </w:t>
      </w:r>
      <w:r>
        <w:t>7 §,</w:t>
      </w:r>
      <w:r w:rsidRPr="003C262F">
        <w:t xml:space="preserve"> ska </w:t>
      </w:r>
      <w:r>
        <w:t>smittskydds</w:t>
      </w:r>
      <w:r w:rsidRPr="003C262F">
        <w:t xml:space="preserve">läkaren omedelbart underrätta den </w:t>
      </w:r>
      <w:r w:rsidRPr="00234A79">
        <w:rPr>
          <w:spacing w:val="-3"/>
        </w:rPr>
        <w:t>myndighet som har beslutat om uppsikt eller förvar om isoleringen upphör.</w:t>
      </w:r>
    </w:p>
    <w:p w14:paraId="5791314D" w14:textId="77777777" w:rsidR="00616CD7" w:rsidRPr="00CB58D1" w:rsidRDefault="00616CD7" w:rsidP="006B2086">
      <w:pPr>
        <w:pStyle w:val="Rubrik4utannumrering"/>
      </w:pPr>
      <w:r>
        <w:t>Myndigheter som är behöriga att</w:t>
      </w:r>
      <w:r w:rsidRPr="00CB58D1">
        <w:t xml:space="preserve"> besluta om uppsikt eller förvar</w:t>
      </w:r>
    </w:p>
    <w:p w14:paraId="781D4EC8" w14:textId="77777777" w:rsidR="00616CD7" w:rsidRPr="00CB58D1" w:rsidRDefault="00616CD7" w:rsidP="006B2086">
      <w:pPr>
        <w:pStyle w:val="Brdtext"/>
      </w:pPr>
      <w:r>
        <w:rPr>
          <w:b/>
        </w:rPr>
        <w:t>9</w:t>
      </w:r>
      <w:r w:rsidRPr="00CB58D1">
        <w:rPr>
          <w:b/>
        </w:rPr>
        <w:t> §</w:t>
      </w:r>
      <w:r w:rsidRPr="00CB58D1">
        <w:t>    Migrationsverket får besluta om uppsikt eller förvar, om inte någo</w:t>
      </w:r>
      <w:r>
        <w:t>n annan myndighet är behörig enligt</w:t>
      </w:r>
      <w:r w:rsidRPr="00CB58D1" w:rsidDel="009B75FB">
        <w:t xml:space="preserve"> </w:t>
      </w:r>
      <w:r>
        <w:t>10</w:t>
      </w:r>
      <w:r w:rsidRPr="00CB58D1">
        <w:t xml:space="preserve"> eller </w:t>
      </w:r>
      <w:r>
        <w:t>11 </w:t>
      </w:r>
      <w:r w:rsidRPr="00CB58D1">
        <w:t>§</w:t>
      </w:r>
      <w:r>
        <w:t>§</w:t>
      </w:r>
      <w:r w:rsidRPr="00CB58D1">
        <w:t>.</w:t>
      </w:r>
    </w:p>
    <w:p w14:paraId="17643982" w14:textId="77777777" w:rsidR="00616CD7" w:rsidRPr="00CB58D1" w:rsidRDefault="00616CD7" w:rsidP="006B2086">
      <w:pPr>
        <w:pStyle w:val="Brdtext"/>
        <w:rPr>
          <w:rFonts w:eastAsia="Garamond"/>
        </w:rPr>
      </w:pPr>
    </w:p>
    <w:p w14:paraId="7AFEE499" w14:textId="14346419" w:rsidR="00616CD7" w:rsidRPr="00CB58D1" w:rsidRDefault="00616CD7" w:rsidP="006B2086">
      <w:pPr>
        <w:pStyle w:val="Brdtext"/>
      </w:pPr>
      <w:r>
        <w:rPr>
          <w:b/>
        </w:rPr>
        <w:t>10</w:t>
      </w:r>
      <w:r w:rsidRPr="00CB58D1">
        <w:rPr>
          <w:b/>
        </w:rPr>
        <w:t> §</w:t>
      </w:r>
      <w:r w:rsidRPr="00CB58D1">
        <w:t>    </w:t>
      </w:r>
      <w:r w:rsidRPr="00234A79">
        <w:rPr>
          <w:spacing w:val="-2"/>
        </w:rPr>
        <w:t>Polismyndigheten får besluta om uppsikt eller förvar när myn</w:t>
      </w:r>
      <w:r w:rsidRPr="00234A79">
        <w:rPr>
          <w:spacing w:val="-2"/>
        </w:rPr>
        <w:softHyphen/>
        <w:t>dig</w:t>
      </w:r>
      <w:r w:rsidR="00107EE0">
        <w:rPr>
          <w:spacing w:val="-2"/>
        </w:rPr>
        <w:softHyphen/>
      </w:r>
      <w:r w:rsidRPr="00234A79">
        <w:rPr>
          <w:spacing w:val="-2"/>
        </w:rPr>
        <w:t>heten</w:t>
      </w:r>
    </w:p>
    <w:p w14:paraId="1F94C083" w14:textId="77777777" w:rsidR="00616CD7" w:rsidRPr="00CB58D1" w:rsidRDefault="00616CD7" w:rsidP="006B2086">
      <w:pPr>
        <w:pStyle w:val="Brdtextmedindrag"/>
      </w:pPr>
      <w:r w:rsidRPr="00CB58D1">
        <w:t>1.</w:t>
      </w:r>
      <w:r>
        <w:t> </w:t>
      </w:r>
      <w:r w:rsidRPr="00CB58D1">
        <w:t>handlägger ett ärende om avvisning, eller</w:t>
      </w:r>
    </w:p>
    <w:p w14:paraId="28AA300B" w14:textId="77777777" w:rsidR="00616CD7" w:rsidRPr="00CB58D1" w:rsidRDefault="00616CD7" w:rsidP="006B2086">
      <w:pPr>
        <w:pStyle w:val="Brdtextmedindrag"/>
      </w:pPr>
      <w:r w:rsidRPr="00CB58D1">
        <w:t>2.</w:t>
      </w:r>
      <w:r>
        <w:t> </w:t>
      </w:r>
      <w:r w:rsidRPr="00CB58D1">
        <w:t>ska verkställa ett beslut om avvisning eller utvisning.</w:t>
      </w:r>
    </w:p>
    <w:p w14:paraId="2401D04B" w14:textId="77777777" w:rsidR="00616CD7" w:rsidRPr="00CB58D1" w:rsidRDefault="00616CD7" w:rsidP="006B2086">
      <w:pPr>
        <w:pStyle w:val="Brdtextmedindrag"/>
      </w:pPr>
      <w:r w:rsidRPr="00CB58D1">
        <w:t>Polismyndigheten behåller sin behörighet enligt första stycket</w:t>
      </w:r>
      <w:r>
        <w:t> </w:t>
      </w:r>
      <w:r w:rsidRPr="00CB58D1">
        <w:t xml:space="preserve">2 </w:t>
      </w:r>
      <w:bookmarkStart w:id="372" w:name="_Hlk186746624"/>
      <w:r w:rsidRPr="00CB58D1">
        <w:t xml:space="preserve">även när hinder mot verkställighet har åberopats enligt </w:t>
      </w:r>
      <w:r w:rsidRPr="00101757">
        <w:t>12 kap. 19 § första stycket eller 19 b § första stycket så</w:t>
      </w:r>
      <w:r w:rsidRPr="00CB58D1">
        <w:t xml:space="preserve"> länge Migrationsverket inte har beslutat </w:t>
      </w:r>
      <w:r>
        <w:t xml:space="preserve">i frågan </w:t>
      </w:r>
      <w:r w:rsidRPr="00CB58D1">
        <w:t>om en prövning ska ske eller, i fall som avses i 12</w:t>
      </w:r>
      <w:r>
        <w:t> </w:t>
      </w:r>
      <w:r w:rsidRPr="00CB58D1">
        <w:t>kap. 19</w:t>
      </w:r>
      <w:r>
        <w:t> </w:t>
      </w:r>
      <w:r w:rsidRPr="00CB58D1">
        <w:t>a</w:t>
      </w:r>
      <w:r>
        <w:t> </w:t>
      </w:r>
      <w:r w:rsidRPr="00CB58D1">
        <w:t>§ tredje stycket, en migrationsdomstol inte har prövat om inhibition ska beslutas</w:t>
      </w:r>
      <w:bookmarkEnd w:id="372"/>
      <w:r w:rsidRPr="00CB58D1">
        <w:t>.</w:t>
      </w:r>
    </w:p>
    <w:p w14:paraId="74A08CDB" w14:textId="77777777" w:rsidR="00616CD7" w:rsidRPr="00CB58D1" w:rsidRDefault="00616CD7" w:rsidP="006B2086">
      <w:pPr>
        <w:pStyle w:val="Brdtext"/>
        <w:rPr>
          <w:rFonts w:eastAsia="Garamond"/>
        </w:rPr>
      </w:pPr>
    </w:p>
    <w:p w14:paraId="4E48B5ED" w14:textId="6612A458" w:rsidR="00616CD7" w:rsidRPr="008A246F" w:rsidRDefault="00616CD7" w:rsidP="006B2086">
      <w:pPr>
        <w:pStyle w:val="Brdtext"/>
      </w:pPr>
      <w:r>
        <w:rPr>
          <w:b/>
        </w:rPr>
        <w:t>11</w:t>
      </w:r>
      <w:r w:rsidRPr="00CB58D1">
        <w:rPr>
          <w:b/>
        </w:rPr>
        <w:t> §</w:t>
      </w:r>
      <w:r w:rsidRPr="00CB58D1">
        <w:t xml:space="preserve">    Säkerhetspolisen </w:t>
      </w:r>
      <w:r w:rsidRPr="008A246F">
        <w:t>får besluta om uppsikt eller förvar när myn</w:t>
      </w:r>
      <w:r>
        <w:softHyphen/>
      </w:r>
      <w:r w:rsidRPr="008A246F">
        <w:t>dig</w:t>
      </w:r>
      <w:r w:rsidR="00107EE0">
        <w:softHyphen/>
      </w:r>
      <w:r w:rsidRPr="008A246F">
        <w:t>heten ska verkställa ett beslut om avvisning eller utvisning.</w:t>
      </w:r>
    </w:p>
    <w:p w14:paraId="5678356A" w14:textId="688C7962" w:rsidR="00616CD7" w:rsidRDefault="00616CD7" w:rsidP="006B2086">
      <w:pPr>
        <w:pStyle w:val="Brdtextmedindrag"/>
      </w:pPr>
      <w:r w:rsidRPr="00234A79">
        <w:rPr>
          <w:spacing w:val="-2"/>
        </w:rPr>
        <w:t>Säkerhetspolisen behåller sin behörighet även när hinder mot verk</w:t>
      </w:r>
      <w:r w:rsidRPr="00234A79">
        <w:rPr>
          <w:spacing w:val="-2"/>
        </w:rPr>
        <w:softHyphen/>
        <w:t>ställighet</w:t>
      </w:r>
      <w:r w:rsidRPr="00BF60B8">
        <w:t xml:space="preserve"> har åberopats enligt 12 kap. 19 § första stycket eller 19 b § </w:t>
      </w:r>
      <w:r w:rsidRPr="00C7639F">
        <w:rPr>
          <w:spacing w:val="-4"/>
        </w:rPr>
        <w:t>första stycket så länge Migrationsverket inte har beslutat i frågan om en</w:t>
      </w:r>
      <w:r w:rsidRPr="00BF60B8">
        <w:t xml:space="preserve"> prövning ska ske eller, i fall som avses i 12 kap. 19</w:t>
      </w:r>
      <w:r>
        <w:t> </w:t>
      </w:r>
      <w:r w:rsidRPr="00BF60B8">
        <w:t>a</w:t>
      </w:r>
      <w:r>
        <w:t> </w:t>
      </w:r>
      <w:r w:rsidRPr="00BF60B8">
        <w:t>§ tredje stycket, en migrations</w:t>
      </w:r>
      <w:r w:rsidR="00107EE0">
        <w:softHyphen/>
      </w:r>
      <w:r w:rsidRPr="00BF60B8">
        <w:t>domstol inte har prövat om inhibition ska beslutas</w:t>
      </w:r>
      <w:r w:rsidRPr="008A246F">
        <w:t>.</w:t>
      </w:r>
    </w:p>
    <w:p w14:paraId="5CA6080F" w14:textId="77777777" w:rsidR="00616CD7" w:rsidRDefault="00616CD7" w:rsidP="006B2086">
      <w:pPr>
        <w:pStyle w:val="Brdtextmedindrag"/>
        <w:ind w:firstLine="0"/>
      </w:pPr>
    </w:p>
    <w:p w14:paraId="68901E82" w14:textId="36A774ED" w:rsidR="00616CD7" w:rsidRDefault="00616CD7" w:rsidP="006B2086">
      <w:pPr>
        <w:pStyle w:val="Brdtext"/>
      </w:pPr>
      <w:bookmarkStart w:id="373" w:name="_Hlk181632944"/>
      <w:r>
        <w:rPr>
          <w:b/>
        </w:rPr>
        <w:t>12</w:t>
      </w:r>
      <w:r w:rsidRPr="00640C08">
        <w:rPr>
          <w:b/>
        </w:rPr>
        <w:t> §</w:t>
      </w:r>
      <w:r w:rsidRPr="00640C08">
        <w:t>    </w:t>
      </w:r>
      <w:r>
        <w:t>Migrationsverket eller en domstol som beviljar ett uppehåll</w:t>
      </w:r>
      <w:r>
        <w:softHyphen/>
        <w:t>still</w:t>
      </w:r>
      <w:r w:rsidR="00107EE0">
        <w:softHyphen/>
      </w:r>
      <w:r>
        <w:t xml:space="preserve">stånd får upphäva ett beslut om uppsikt eller förvar även om de inte annars är behöriga att pröva frågor om uppsikt eller förvar. </w:t>
      </w:r>
    </w:p>
    <w:p w14:paraId="7BEF531D" w14:textId="30AC3A41" w:rsidR="00616CD7" w:rsidRDefault="00616CD7" w:rsidP="006B2086">
      <w:pPr>
        <w:pStyle w:val="Brdtextmedindrag"/>
      </w:pPr>
      <w:r>
        <w:t>Migrationsverket eller en domstol som prövar en fråga om uppe</w:t>
      </w:r>
      <w:r>
        <w:softHyphen/>
        <w:t>hålls</w:t>
      </w:r>
      <w:r w:rsidR="00107EE0">
        <w:softHyphen/>
      </w:r>
      <w:r>
        <w:t>tillstånd får besluta att ett beslut om uppsikt eller förvar tills vidare inte ska gälla.</w:t>
      </w:r>
    </w:p>
    <w:bookmarkEnd w:id="373"/>
    <w:p w14:paraId="27548356" w14:textId="77777777" w:rsidR="00616CD7" w:rsidRPr="00BB2759" w:rsidRDefault="00616CD7" w:rsidP="006B2086">
      <w:pPr>
        <w:pStyle w:val="Rubrik5utannumrering"/>
      </w:pPr>
      <w:r w:rsidRPr="00C1497A">
        <w:t>Interimistiska beslut om uppsikt och förvar</w:t>
      </w:r>
    </w:p>
    <w:p w14:paraId="703F4132" w14:textId="77777777" w:rsidR="00616CD7" w:rsidRDefault="00616CD7" w:rsidP="006B2086">
      <w:pPr>
        <w:pStyle w:val="Brdtext"/>
      </w:pPr>
      <w:r w:rsidRPr="00C1497A">
        <w:rPr>
          <w:b/>
        </w:rPr>
        <w:t>13 §</w:t>
      </w:r>
      <w:r w:rsidRPr="00C1497A">
        <w:rPr>
          <w:bCs/>
        </w:rPr>
        <w:t>   </w:t>
      </w:r>
      <w:r w:rsidRPr="00C1497A">
        <w:rPr>
          <w:i/>
          <w:iCs/>
        </w:rPr>
        <w:t> </w:t>
      </w:r>
      <w:r w:rsidRPr="00C1497A">
        <w:t xml:space="preserve">Polismyndigheten får, även om den inte är behörig enligt </w:t>
      </w:r>
      <w:r>
        <w:t>10 </w:t>
      </w:r>
      <w:r w:rsidRPr="00C1497A">
        <w:t xml:space="preserve">§, </w:t>
      </w:r>
      <w:bookmarkStart w:id="374" w:name="_Hlk184990127"/>
      <w:r w:rsidRPr="00C1497A">
        <w:t>besluta att ställa en utlänning under uppsikt eller ta en utlänning i förvar, om det inte finns tid att avvakta den behöriga myndighetens beslut</w:t>
      </w:r>
      <w:bookmarkEnd w:id="374"/>
      <w:r w:rsidRPr="00C1497A">
        <w:t xml:space="preserve">. Ett sådant beslut ska skyndsamt anmälas till den myndighet som är behörig och denna myndighet ska därefter omedelbart pröva frågan om </w:t>
      </w:r>
      <w:r>
        <w:t xml:space="preserve">uppsikt eller </w:t>
      </w:r>
      <w:r w:rsidRPr="00C1497A">
        <w:t xml:space="preserve">förvar. </w:t>
      </w:r>
      <w:r>
        <w:t>När</w:t>
      </w:r>
      <w:r w:rsidRPr="00C1497A">
        <w:t xml:space="preserve"> den behöriga myndigheten be</w:t>
      </w:r>
      <w:r>
        <w:softHyphen/>
      </w:r>
      <w:r w:rsidRPr="00C1497A">
        <w:t>slutar i frågan upphör Polismyndighetens beslut att gälla.</w:t>
      </w:r>
    </w:p>
    <w:p w14:paraId="45B51BE4" w14:textId="6BBFD853" w:rsidR="00616CD7" w:rsidRDefault="00616CD7" w:rsidP="006B2086">
      <w:pPr>
        <w:pStyle w:val="Brdtextmedindrag"/>
      </w:pPr>
      <w:r>
        <w:t>E</w:t>
      </w:r>
      <w:r w:rsidRPr="00952844">
        <w:t xml:space="preserve">n polisman </w:t>
      </w:r>
      <w:r>
        <w:t xml:space="preserve">får </w:t>
      </w:r>
      <w:r w:rsidRPr="00952844">
        <w:t>i vissa fall omhänderta en utlänning i avvaktan på</w:t>
      </w:r>
      <w:r>
        <w:t xml:space="preserve"> </w:t>
      </w:r>
      <w:r w:rsidRPr="00952844">
        <w:t>Polis</w:t>
      </w:r>
      <w:r w:rsidR="00107EE0">
        <w:softHyphen/>
      </w:r>
      <w:r w:rsidRPr="00952844">
        <w:t xml:space="preserve">myndighetens beslut om förvar </w:t>
      </w:r>
      <w:r>
        <w:t>i enlighet med</w:t>
      </w:r>
      <w:r w:rsidRPr="00952844">
        <w:t xml:space="preserve"> 11</w:t>
      </w:r>
      <w:r>
        <w:t> </w:t>
      </w:r>
      <w:r w:rsidRPr="00952844">
        <w:t>§ polislagen (1984:387).</w:t>
      </w:r>
    </w:p>
    <w:p w14:paraId="4FFBD610" w14:textId="4028793C" w:rsidR="00616CD7" w:rsidRPr="00B41682" w:rsidRDefault="00616CD7" w:rsidP="006B2086">
      <w:pPr>
        <w:pStyle w:val="Brdtextmedindrag"/>
      </w:pPr>
      <w:r w:rsidRPr="00783408">
        <w:rPr>
          <w:spacing w:val="-2"/>
        </w:rPr>
        <w:t>Om kontroll av en utlänning sker under medverkan av Tullverket,</w:t>
      </w:r>
      <w:r w:rsidRPr="00952844">
        <w:t xml:space="preserve"> Kust</w:t>
      </w:r>
      <w:r w:rsidR="00107EE0">
        <w:softHyphen/>
      </w:r>
      <w:r w:rsidRPr="00952844">
        <w:t>bevakningen eller med hjälp av en särskilt förordnad passkon</w:t>
      </w:r>
      <w:r>
        <w:softHyphen/>
      </w:r>
      <w:r w:rsidRPr="00952844">
        <w:t>trollant, har tulltjänstemannen, tjänstemannen vid Kustbevakningen eller passkontrol</w:t>
      </w:r>
      <w:r w:rsidR="00107EE0">
        <w:softHyphen/>
      </w:r>
      <w:r w:rsidRPr="00952844">
        <w:t>lanten</w:t>
      </w:r>
      <w:r>
        <w:t xml:space="preserve"> </w:t>
      </w:r>
      <w:r w:rsidRPr="00952844">
        <w:t xml:space="preserve">samma rätt att omhänderta utlänningen som </w:t>
      </w:r>
      <w:r w:rsidRPr="00783408">
        <w:rPr>
          <w:spacing w:val="-4"/>
        </w:rPr>
        <w:t>en polisman har enligt andra stycket. Omhändertagandet ska så skynd</w:t>
      </w:r>
      <w:r w:rsidRPr="00783408">
        <w:rPr>
          <w:spacing w:val="-4"/>
        </w:rPr>
        <w:softHyphen/>
        <w:t>samt</w:t>
      </w:r>
      <w:r w:rsidRPr="00952844">
        <w:t xml:space="preserve"> som möjligt anmälas till en</w:t>
      </w:r>
      <w:r>
        <w:t xml:space="preserve"> </w:t>
      </w:r>
      <w:r w:rsidRPr="00952844">
        <w:t>polisman för prövning av om åt</w:t>
      </w:r>
      <w:r>
        <w:softHyphen/>
      </w:r>
      <w:r w:rsidRPr="00952844">
        <w:t>gärden ska bestå.</w:t>
      </w:r>
    </w:p>
    <w:p w14:paraId="0B5014A8" w14:textId="77777777" w:rsidR="00616CD7" w:rsidRPr="00CB58D1" w:rsidRDefault="00616CD7" w:rsidP="006B2086">
      <w:pPr>
        <w:pStyle w:val="Rubrik4utannumrering"/>
      </w:pPr>
      <w:r w:rsidRPr="00CB58D1">
        <w:t>Beslut om uppsikt</w:t>
      </w:r>
    </w:p>
    <w:p w14:paraId="1A3539A4" w14:textId="77777777" w:rsidR="00616CD7" w:rsidRPr="00CB58D1" w:rsidRDefault="00616CD7" w:rsidP="006B2086">
      <w:pPr>
        <w:pStyle w:val="Rubrik5utannumrering"/>
        <w:spacing w:before="0"/>
      </w:pPr>
      <w:r w:rsidRPr="00CB58D1">
        <w:t>Vad ett beslut om uppsikt innebär</w:t>
      </w:r>
    </w:p>
    <w:p w14:paraId="06F0FC6F" w14:textId="77777777" w:rsidR="00616CD7" w:rsidRPr="00CF0416" w:rsidRDefault="00616CD7" w:rsidP="006B2086">
      <w:pPr>
        <w:pStyle w:val="Brdtext"/>
        <w:rPr>
          <w:rFonts w:eastAsia="Garamond"/>
        </w:rPr>
      </w:pPr>
      <w:r w:rsidRPr="00234A79">
        <w:rPr>
          <w:rFonts w:eastAsia="Garamond"/>
          <w:b/>
          <w:bCs/>
          <w:spacing w:val="-4"/>
        </w:rPr>
        <w:t>14 §</w:t>
      </w:r>
      <w:r w:rsidRPr="00CF0416">
        <w:rPr>
          <w:rFonts w:eastAsia="Garamond"/>
        </w:rPr>
        <w:t>    </w:t>
      </w:r>
      <w:r w:rsidRPr="00234A79">
        <w:rPr>
          <w:spacing w:val="-4"/>
        </w:rPr>
        <w:t>Ett beslut om uppsikt får innebära att en utlänning är skyldig att</w:t>
      </w:r>
    </w:p>
    <w:p w14:paraId="6610D61C" w14:textId="77777777" w:rsidR="00616CD7" w:rsidRPr="00CB58D1" w:rsidRDefault="00616CD7" w:rsidP="006B2086">
      <w:pPr>
        <w:pStyle w:val="Brdtextmedindrag"/>
      </w:pPr>
      <w:r w:rsidRPr="00CB58D1">
        <w:t>1.</w:t>
      </w:r>
      <w:r>
        <w:t> </w:t>
      </w:r>
      <w:r w:rsidRPr="00CB58D1">
        <w:t>på vissa tider anmäla sig hos Polismyndigheten eller hos Migra</w:t>
      </w:r>
      <w:r>
        <w:softHyphen/>
      </w:r>
      <w:r w:rsidRPr="00CB58D1">
        <w:t>tionsverket,</w:t>
      </w:r>
    </w:p>
    <w:p w14:paraId="2EF2DB52" w14:textId="77777777" w:rsidR="00616CD7" w:rsidRPr="00CB58D1" w:rsidRDefault="00616CD7" w:rsidP="006B2086">
      <w:pPr>
        <w:pStyle w:val="Brdtextmedindrag"/>
      </w:pPr>
      <w:r w:rsidRPr="00CB58D1">
        <w:t>2.</w:t>
      </w:r>
      <w:r>
        <w:t> </w:t>
      </w:r>
      <w:r w:rsidRPr="00CB58D1">
        <w:t>lämna ifrån sig sitt pass eller en annan identitetshandling,</w:t>
      </w:r>
      <w:r>
        <w:t xml:space="preserve"> </w:t>
      </w:r>
    </w:p>
    <w:p w14:paraId="35D4A8E3" w14:textId="77777777" w:rsidR="00616CD7" w:rsidRPr="00CB58D1" w:rsidRDefault="00616CD7" w:rsidP="006B2086">
      <w:pPr>
        <w:pStyle w:val="Brdtextmedindrag"/>
      </w:pPr>
      <w:r w:rsidRPr="00CB58D1">
        <w:t>3.</w:t>
      </w:r>
      <w:r>
        <w:t> </w:t>
      </w:r>
      <w:r w:rsidRPr="00CB58D1">
        <w:t>bo på en anvisad plats</w:t>
      </w:r>
      <w:r>
        <w:t>, eller</w:t>
      </w:r>
    </w:p>
    <w:p w14:paraId="3A5FECF9" w14:textId="77777777" w:rsidR="00616CD7" w:rsidRDefault="00616CD7" w:rsidP="006B2086">
      <w:pPr>
        <w:pStyle w:val="Brdtextmedindrag"/>
      </w:pPr>
      <w:r>
        <w:t>4. vistas inom ett anvisat geografiskt område.</w:t>
      </w:r>
    </w:p>
    <w:p w14:paraId="0D12E480" w14:textId="77777777" w:rsidR="00616CD7" w:rsidRDefault="00616CD7" w:rsidP="006B2086">
      <w:pPr>
        <w:pStyle w:val="Brdtextmedindrag"/>
      </w:pPr>
      <w:bookmarkStart w:id="375" w:name="_Hlk187520686"/>
      <w:r>
        <w:t>Uppsikt ska pågå under en så kort tid som möjligt.</w:t>
      </w:r>
      <w:bookmarkEnd w:id="375"/>
      <w:r w:rsidRPr="00534846">
        <w:t xml:space="preserve"> </w:t>
      </w:r>
    </w:p>
    <w:p w14:paraId="28D4C663" w14:textId="77777777" w:rsidR="00616CD7" w:rsidRPr="00BF4D91" w:rsidRDefault="00616CD7" w:rsidP="006B2086">
      <w:pPr>
        <w:pStyle w:val="Rubrik5utannumrering"/>
      </w:pPr>
      <w:bookmarkStart w:id="376" w:name="_Hlk160433862"/>
      <w:bookmarkStart w:id="377" w:name="_Hlk160434731"/>
      <w:r>
        <w:t>Beslut om förstärkt uppsikt</w:t>
      </w:r>
    </w:p>
    <w:p w14:paraId="05CB8D2C" w14:textId="77777777" w:rsidR="00616CD7" w:rsidRPr="00F45DFB" w:rsidRDefault="00616CD7" w:rsidP="006B2086">
      <w:pPr>
        <w:pStyle w:val="Brdtext"/>
      </w:pPr>
      <w:r w:rsidRPr="00C1497A">
        <w:rPr>
          <w:b/>
        </w:rPr>
        <w:t>15</w:t>
      </w:r>
      <w:r>
        <w:rPr>
          <w:b/>
        </w:rPr>
        <w:t> §</w:t>
      </w:r>
      <w:r w:rsidRPr="00C1497A">
        <w:t xml:space="preserve">    Ett beslut om uppsikt enligt 14 § 4 får förenas med villkor om elektronisk övervakning om det behövs för att kontrollera att </w:t>
      </w:r>
      <w:r>
        <w:t>skyl</w:t>
      </w:r>
      <w:r>
        <w:softHyphen/>
        <w:t>digheten</w:t>
      </w:r>
      <w:r w:rsidRPr="00C1497A">
        <w:t xml:space="preserve"> följs (</w:t>
      </w:r>
      <w:r w:rsidRPr="00C1497A">
        <w:rPr>
          <w:i/>
        </w:rPr>
        <w:t>förstärkt uppsikt</w:t>
      </w:r>
      <w:r w:rsidRPr="00C1497A">
        <w:t xml:space="preserve">). </w:t>
      </w:r>
    </w:p>
    <w:p w14:paraId="6CF39637" w14:textId="77777777" w:rsidR="00616CD7" w:rsidRDefault="00616CD7" w:rsidP="006B2086">
      <w:pPr>
        <w:pStyle w:val="Brdtext"/>
      </w:pPr>
      <w:r>
        <w:rPr>
          <w:b/>
        </w:rPr>
        <w:t>16</w:t>
      </w:r>
      <w:r w:rsidRPr="00CB58D1">
        <w:rPr>
          <w:b/>
        </w:rPr>
        <w:t> §</w:t>
      </w:r>
      <w:r w:rsidRPr="00CB58D1">
        <w:t>    </w:t>
      </w:r>
      <w:r>
        <w:t>När ett beslut om förstärkt uppsikt har meddelats är utlän</w:t>
      </w:r>
      <w:r>
        <w:softHyphen/>
        <w:t xml:space="preserve">ningen skyldig att medverka till att den elektroniska övervakningen kommer till stånd och kan fortgå. </w:t>
      </w:r>
    </w:p>
    <w:p w14:paraId="57D6B5E3" w14:textId="77777777" w:rsidR="00616CD7" w:rsidRPr="00A85058" w:rsidRDefault="00616CD7" w:rsidP="006B2086">
      <w:pPr>
        <w:pStyle w:val="Brdtextmedindrag"/>
      </w:pPr>
    </w:p>
    <w:p w14:paraId="630CB3AF" w14:textId="77777777" w:rsidR="00616CD7" w:rsidRDefault="00616CD7" w:rsidP="006B2086">
      <w:pPr>
        <w:pStyle w:val="Brdtext"/>
      </w:pPr>
      <w:r>
        <w:rPr>
          <w:b/>
        </w:rPr>
        <w:t>17 </w:t>
      </w:r>
      <w:r w:rsidRPr="00CB58D1">
        <w:rPr>
          <w:b/>
        </w:rPr>
        <w:t>§</w:t>
      </w:r>
      <w:r w:rsidRPr="00CB58D1">
        <w:t>    </w:t>
      </w:r>
      <w:r>
        <w:t>Uppgifter om utlänningens position vid elektronisk övervak</w:t>
      </w:r>
      <w:r>
        <w:softHyphen/>
        <w:t>ning får registreras och tas fram endast när utlänningen lämnar det geografiska område som avses i 14 § 4 eller en beslutad elektronisk övervakning hindras.</w:t>
      </w:r>
    </w:p>
    <w:p w14:paraId="795621D4" w14:textId="77777777" w:rsidR="00616CD7" w:rsidRDefault="00616CD7" w:rsidP="006B2086">
      <w:pPr>
        <w:pStyle w:val="Brdtextmedindrag"/>
      </w:pPr>
    </w:p>
    <w:p w14:paraId="785CB960" w14:textId="77777777" w:rsidR="00616CD7" w:rsidRDefault="00616CD7" w:rsidP="006B2086">
      <w:pPr>
        <w:pStyle w:val="Brdtext"/>
      </w:pPr>
      <w:r>
        <w:rPr>
          <w:b/>
        </w:rPr>
        <w:t>18</w:t>
      </w:r>
      <w:r w:rsidRPr="00640C08">
        <w:rPr>
          <w:b/>
        </w:rPr>
        <w:t> §</w:t>
      </w:r>
      <w:r w:rsidRPr="00640C08">
        <w:t>    </w:t>
      </w:r>
      <w:r>
        <w:t xml:space="preserve">Regeringen eller den myndighet som regeringen bestämmer kan med stöd av </w:t>
      </w:r>
      <w:r w:rsidRPr="00CE3A33">
        <w:t>8</w:t>
      </w:r>
      <w:r>
        <w:t> kap.</w:t>
      </w:r>
      <w:r w:rsidRPr="00CE3A33">
        <w:t xml:space="preserve"> 7</w:t>
      </w:r>
      <w:r>
        <w:t> </w:t>
      </w:r>
      <w:r w:rsidRPr="00CE3A33">
        <w:t xml:space="preserve">§ regeringsformen meddela närmare </w:t>
      </w:r>
      <w:r>
        <w:t>före</w:t>
      </w:r>
      <w:r>
        <w:softHyphen/>
        <w:t>skrifter om elektronisk övervakning.</w:t>
      </w:r>
    </w:p>
    <w:p w14:paraId="18407F5B" w14:textId="77777777" w:rsidR="00616CD7" w:rsidRDefault="00616CD7" w:rsidP="006B2086">
      <w:pPr>
        <w:pStyle w:val="Rubrik5utannumrering"/>
        <w:rPr>
          <w:iCs/>
        </w:rPr>
      </w:pPr>
      <w:r w:rsidRPr="00AB5860">
        <w:t>Innehållet i ett beslut om uppsikt</w:t>
      </w:r>
    </w:p>
    <w:p w14:paraId="7D6273B0" w14:textId="77777777" w:rsidR="00616CD7" w:rsidRDefault="00616CD7" w:rsidP="006B2086">
      <w:pPr>
        <w:pStyle w:val="Brdtext"/>
      </w:pPr>
      <w:r>
        <w:rPr>
          <w:b/>
        </w:rPr>
        <w:t>19</w:t>
      </w:r>
      <w:r w:rsidRPr="00640C08">
        <w:rPr>
          <w:b/>
        </w:rPr>
        <w:t> §</w:t>
      </w:r>
      <w:r w:rsidRPr="00640C08">
        <w:t>    </w:t>
      </w:r>
      <w:r w:rsidRPr="00783408">
        <w:rPr>
          <w:spacing w:val="-4"/>
        </w:rPr>
        <w:t>I ett beslut om uppsikt ska det anges vilka skyldigheter som upp</w:t>
      </w:r>
      <w:r w:rsidRPr="00783408">
        <w:rPr>
          <w:spacing w:val="-4"/>
        </w:rPr>
        <w:softHyphen/>
        <w:t>sikten</w:t>
      </w:r>
      <w:r>
        <w:t xml:space="preserve"> innebär och, i den utsträckning som det är relevant, </w:t>
      </w:r>
    </w:p>
    <w:p w14:paraId="44FD1887" w14:textId="77777777" w:rsidR="00616CD7" w:rsidRDefault="00616CD7" w:rsidP="006B2086">
      <w:pPr>
        <w:pStyle w:val="Brdtextmedindrag"/>
      </w:pPr>
      <w:r>
        <w:t>1. n</w:t>
      </w:r>
      <w:r w:rsidRPr="00783408">
        <w:rPr>
          <w:spacing w:val="-4"/>
        </w:rPr>
        <w:t>är utlänningen ska anmäla sig hos Migrationsverket eller Polis</w:t>
      </w:r>
      <w:r w:rsidRPr="00783408">
        <w:rPr>
          <w:spacing w:val="-4"/>
        </w:rPr>
        <w:softHyphen/>
        <w:t>myndigheten</w:t>
      </w:r>
      <w:r>
        <w:t xml:space="preserve"> och på vilken ort skyldigheten ska fullgöras,</w:t>
      </w:r>
    </w:p>
    <w:p w14:paraId="3CA2DAF8" w14:textId="77777777" w:rsidR="00616CD7" w:rsidRDefault="00616CD7" w:rsidP="006B2086">
      <w:pPr>
        <w:pStyle w:val="Brdtextmedindrag"/>
      </w:pPr>
      <w:r>
        <w:t xml:space="preserve">2. vilka pass eller andra identitetshandlingar som utlänningen ska </w:t>
      </w:r>
      <w:r w:rsidRPr="00234A79">
        <w:rPr>
          <w:spacing w:val="-2"/>
        </w:rPr>
        <w:t>lämna till Migrationsverket, Polismyndigheten eller Säkerhetspolisen,</w:t>
      </w:r>
      <w:r>
        <w:t xml:space="preserve"> </w:t>
      </w:r>
    </w:p>
    <w:p w14:paraId="4EB73376" w14:textId="77777777" w:rsidR="00616CD7" w:rsidRDefault="00616CD7" w:rsidP="006B2086">
      <w:pPr>
        <w:pStyle w:val="Brdtextmedindrag"/>
      </w:pPr>
      <w:r>
        <w:t xml:space="preserve">3. på vilken adress utlänningen ska bo, </w:t>
      </w:r>
      <w:r w:rsidDel="00EA37BD">
        <w:t>eller</w:t>
      </w:r>
    </w:p>
    <w:p w14:paraId="653E07C3" w14:textId="77777777" w:rsidR="00616CD7" w:rsidRDefault="00616CD7" w:rsidP="006B2086">
      <w:pPr>
        <w:pStyle w:val="Brdtextmedindrag"/>
      </w:pPr>
      <w:r>
        <w:t>4. vilket geografiskt område som utlänningen får vistas inom.</w:t>
      </w:r>
    </w:p>
    <w:p w14:paraId="17BCB223" w14:textId="77777777" w:rsidR="00616CD7" w:rsidRDefault="00616CD7" w:rsidP="006B2086">
      <w:pPr>
        <w:pStyle w:val="Brdtextmedindrag"/>
      </w:pPr>
      <w:r>
        <w:t xml:space="preserve">I ett beslut om förstärkt uppsikt ska det anges </w:t>
      </w:r>
    </w:p>
    <w:p w14:paraId="3D0AAA94" w14:textId="77777777" w:rsidR="00616CD7" w:rsidRDefault="00616CD7" w:rsidP="006B2086">
      <w:pPr>
        <w:pStyle w:val="Brdtextmedindrag"/>
      </w:pPr>
      <w:r>
        <w:t>1. när den elektroniska övervakningen ska inledas och hur det ska ske, och</w:t>
      </w:r>
    </w:p>
    <w:p w14:paraId="5D3EBCA4" w14:textId="77777777" w:rsidR="00616CD7" w:rsidRDefault="00616CD7" w:rsidP="006B2086">
      <w:pPr>
        <w:pStyle w:val="Brdtextmedindrag"/>
      </w:pPr>
      <w:r>
        <w:t>2. </w:t>
      </w:r>
      <w:r w:rsidRPr="00783408">
        <w:rPr>
          <w:spacing w:val="-2"/>
        </w:rPr>
        <w:t>på vilket sätt den som beslutet gäller är skyldig att medverka till</w:t>
      </w:r>
      <w:r>
        <w:t xml:space="preserve"> att övervakningen kommer till stånd och kan fortgå.</w:t>
      </w:r>
    </w:p>
    <w:p w14:paraId="4AD7C75A" w14:textId="77777777" w:rsidR="00616CD7" w:rsidRDefault="00616CD7" w:rsidP="006B2086">
      <w:pPr>
        <w:pStyle w:val="Brdtextmedindrag"/>
      </w:pPr>
      <w:r>
        <w:t xml:space="preserve">En migrationsdomstol och Migrationsöverdomstolen får överlåta åt Migrationsverket, Polismyndigheten eller Säkerhetspolisen att bestämma villkoren för uppsikten. </w:t>
      </w:r>
    </w:p>
    <w:bookmarkEnd w:id="376"/>
    <w:bookmarkEnd w:id="377"/>
    <w:p w14:paraId="5307B77D" w14:textId="77777777" w:rsidR="00616CD7" w:rsidRPr="00161366" w:rsidDel="006138CE" w:rsidRDefault="00616CD7" w:rsidP="006B2086">
      <w:pPr>
        <w:pStyle w:val="Brdtextmedindrag"/>
        <w:ind w:firstLine="0"/>
      </w:pPr>
    </w:p>
    <w:p w14:paraId="6A17108C" w14:textId="77777777" w:rsidR="00616CD7" w:rsidRDefault="00616CD7" w:rsidP="006B2086">
      <w:pPr>
        <w:pStyle w:val="Brdtext"/>
      </w:pPr>
      <w:r>
        <w:rPr>
          <w:b/>
        </w:rPr>
        <w:t>20</w:t>
      </w:r>
      <w:r w:rsidRPr="00640C08">
        <w:rPr>
          <w:b/>
        </w:rPr>
        <w:t> §</w:t>
      </w:r>
      <w:r w:rsidRPr="00640C08">
        <w:t>    </w:t>
      </w:r>
      <w:r w:rsidRPr="008B51CF">
        <w:t>Regeringen eller den myndighet som regeringen bestämmer kan med stöd av 8</w:t>
      </w:r>
      <w:r>
        <w:t> </w:t>
      </w:r>
      <w:r w:rsidRPr="008B51CF">
        <w:t>kap. 7</w:t>
      </w:r>
      <w:r>
        <w:t> </w:t>
      </w:r>
      <w:r w:rsidRPr="008B51CF">
        <w:t xml:space="preserve">§ regeringsformen </w:t>
      </w:r>
      <w:r>
        <w:t>meddela</w:t>
      </w:r>
      <w:r w:rsidRPr="008B51CF">
        <w:t xml:space="preserve"> </w:t>
      </w:r>
      <w:r>
        <w:t xml:space="preserve">ytterligare </w:t>
      </w:r>
      <w:r w:rsidRPr="008B51CF">
        <w:t>före</w:t>
      </w:r>
      <w:r>
        <w:softHyphen/>
      </w:r>
      <w:r w:rsidRPr="008B51CF">
        <w:t xml:space="preserve">skrifter om innehållet i </w:t>
      </w:r>
      <w:r>
        <w:t xml:space="preserve">ett </w:t>
      </w:r>
      <w:r w:rsidRPr="008B51CF">
        <w:t>beslut om uppsikt.</w:t>
      </w:r>
    </w:p>
    <w:p w14:paraId="11E2B868" w14:textId="77777777" w:rsidR="00616CD7" w:rsidRPr="004C3A26" w:rsidRDefault="00616CD7" w:rsidP="006B2086">
      <w:pPr>
        <w:pStyle w:val="Rubrik5utannumrering"/>
      </w:pPr>
      <w:r w:rsidRPr="004C3A26">
        <w:t>Ny prövning av ett beslut om uppsikt</w:t>
      </w:r>
    </w:p>
    <w:p w14:paraId="41C936B0" w14:textId="77777777" w:rsidR="00616CD7" w:rsidRPr="001109D7" w:rsidRDefault="00616CD7" w:rsidP="006B2086">
      <w:pPr>
        <w:pStyle w:val="Brdtext"/>
      </w:pPr>
      <w:r>
        <w:rPr>
          <w:b/>
        </w:rPr>
        <w:t>21</w:t>
      </w:r>
      <w:r w:rsidRPr="00CB58D1">
        <w:rPr>
          <w:b/>
        </w:rPr>
        <w:t> §</w:t>
      </w:r>
      <w:r w:rsidRPr="00CB58D1">
        <w:t>    </w:t>
      </w:r>
      <w:r w:rsidRPr="001109D7">
        <w:t>Ett beslut om uppsikt ska prövas på nytt var sjätte månad, så länge utlänningen står under uppsikt.</w:t>
      </w:r>
    </w:p>
    <w:p w14:paraId="5F43CDA9" w14:textId="77777777" w:rsidR="00616CD7" w:rsidRDefault="00616CD7" w:rsidP="006B2086">
      <w:pPr>
        <w:pStyle w:val="Brdtextmedindrag"/>
      </w:pPr>
      <w:r>
        <w:t>E</w:t>
      </w:r>
      <w:r w:rsidRPr="001109D7">
        <w:t>tt beslut om förstärkt uppsikt</w:t>
      </w:r>
      <w:r>
        <w:t xml:space="preserve"> som gäller en vuxen</w:t>
      </w:r>
      <w:r w:rsidRPr="001109D7">
        <w:t xml:space="preserve"> </w:t>
      </w:r>
      <w:r>
        <w:t xml:space="preserve">utlänning </w:t>
      </w:r>
      <w:r w:rsidRPr="001109D7">
        <w:t xml:space="preserve">ska </w:t>
      </w:r>
      <w:r w:rsidRPr="00783408">
        <w:rPr>
          <w:spacing w:val="-6"/>
        </w:rPr>
        <w:t xml:space="preserve">prövas på nytt var tredje månad, </w:t>
      </w:r>
      <w:bookmarkStart w:id="378" w:name="_Hlk187489199"/>
      <w:r w:rsidRPr="00783408">
        <w:rPr>
          <w:spacing w:val="-6"/>
        </w:rPr>
        <w:t>så länge utlänningen står under uppsikt</w:t>
      </w:r>
      <w:bookmarkEnd w:id="378"/>
      <w:r w:rsidRPr="00783408">
        <w:rPr>
          <w:spacing w:val="-6"/>
        </w:rPr>
        <w:t>.</w:t>
      </w:r>
      <w:r>
        <w:t xml:space="preserve"> </w:t>
      </w:r>
    </w:p>
    <w:p w14:paraId="4735B06C" w14:textId="77777777" w:rsidR="00616CD7" w:rsidRPr="001109D7" w:rsidRDefault="00616CD7" w:rsidP="006B2086">
      <w:pPr>
        <w:pStyle w:val="Brdtextmedindrag"/>
      </w:pPr>
      <w:bookmarkStart w:id="379" w:name="_Hlk187517274"/>
      <w:bookmarkStart w:id="380" w:name="_Hlk187610108"/>
      <w:r>
        <w:t>E</w:t>
      </w:r>
      <w:r w:rsidRPr="0069391C">
        <w:t xml:space="preserve">tt beslut om förstärkt uppsikt </w:t>
      </w:r>
      <w:r>
        <w:t xml:space="preserve">som gäller ett </w:t>
      </w:r>
      <w:r w:rsidRPr="0069391C">
        <w:t xml:space="preserve">barn </w:t>
      </w:r>
      <w:r>
        <w:t>ska prövas på nytt</w:t>
      </w:r>
      <w:r w:rsidRPr="009C4431">
        <w:t xml:space="preserve"> minst en gång i månaden</w:t>
      </w:r>
      <w:r>
        <w:t xml:space="preserve">, </w:t>
      </w:r>
      <w:r w:rsidRPr="0042609D">
        <w:t>så länge</w:t>
      </w:r>
      <w:r>
        <w:t xml:space="preserve"> barnet</w:t>
      </w:r>
      <w:r w:rsidRPr="0042609D">
        <w:t xml:space="preserve"> står under uppsikt</w:t>
      </w:r>
      <w:r>
        <w:t xml:space="preserve">. </w:t>
      </w:r>
      <w:bookmarkEnd w:id="379"/>
    </w:p>
    <w:p w14:paraId="71BE0BE1" w14:textId="77777777" w:rsidR="00616CD7" w:rsidRPr="00CB58D1" w:rsidRDefault="00616CD7" w:rsidP="006B2086">
      <w:pPr>
        <w:pStyle w:val="Brdtextmedindrag"/>
      </w:pPr>
      <w:bookmarkStart w:id="381" w:name="_Hlk186704690"/>
      <w:bookmarkEnd w:id="380"/>
      <w:r w:rsidRPr="001109D7">
        <w:t>Om ett beslut om uppsikt inte prövas på nytt inom föreskriven tid upphör beslutet att gälla.</w:t>
      </w:r>
    </w:p>
    <w:p w14:paraId="22DA9F1E" w14:textId="77777777" w:rsidR="00616CD7" w:rsidRDefault="00616CD7" w:rsidP="006B2086">
      <w:pPr>
        <w:pStyle w:val="Rubrik5utannumrering"/>
      </w:pPr>
      <w:bookmarkStart w:id="382" w:name="_Hlk181633726"/>
      <w:bookmarkEnd w:id="381"/>
      <w:r>
        <w:t>Begränsad uppsiktstid för barn vid förstärkt uppsikt</w:t>
      </w:r>
    </w:p>
    <w:p w14:paraId="3816F66D" w14:textId="19AB3229" w:rsidR="00616CD7" w:rsidRDefault="00616CD7" w:rsidP="006B2086">
      <w:pPr>
        <w:pStyle w:val="Brdtext"/>
      </w:pPr>
      <w:bookmarkStart w:id="383" w:name="_Hlk181634032"/>
      <w:bookmarkEnd w:id="382"/>
      <w:r>
        <w:rPr>
          <w:b/>
        </w:rPr>
        <w:t>22</w:t>
      </w:r>
      <w:r w:rsidRPr="00640C08">
        <w:rPr>
          <w:b/>
        </w:rPr>
        <w:t> §</w:t>
      </w:r>
      <w:r w:rsidRPr="00640C08">
        <w:t>    </w:t>
      </w:r>
      <w:r>
        <w:t>Ett barn får, om inte annat följer av 23 eller 24 §§, inte vara ställt under förstärkt uppsikt längre tid än tre månader eller, om det finns synner</w:t>
      </w:r>
      <w:r w:rsidR="00107EE0">
        <w:softHyphen/>
      </w:r>
      <w:r>
        <w:t>liga skäl, ytterligare tre månader.</w:t>
      </w:r>
    </w:p>
    <w:p w14:paraId="63F873BC" w14:textId="77777777" w:rsidR="00616CD7" w:rsidRDefault="00616CD7" w:rsidP="006B2086">
      <w:pPr>
        <w:pStyle w:val="Brdtextmedindrag"/>
      </w:pPr>
    </w:p>
    <w:p w14:paraId="4D7CDFB8" w14:textId="77777777" w:rsidR="00616CD7" w:rsidRDefault="00616CD7" w:rsidP="006B2086">
      <w:pPr>
        <w:pStyle w:val="Brdtext"/>
      </w:pPr>
      <w:r w:rsidRPr="00C1497A">
        <w:rPr>
          <w:b/>
        </w:rPr>
        <w:t>23</w:t>
      </w:r>
      <w:r w:rsidRPr="00BB2759">
        <w:rPr>
          <w:b/>
        </w:rPr>
        <w:t> §</w:t>
      </w:r>
      <w:r w:rsidRPr="00BB2759">
        <w:t>    </w:t>
      </w:r>
      <w:bookmarkStart w:id="384" w:name="_Hlk184985617"/>
      <w:r w:rsidRPr="00BB2759">
        <w:t xml:space="preserve">Ett barn som </w:t>
      </w:r>
      <w:r>
        <w:t>av allmän domstol har</w:t>
      </w:r>
      <w:r w:rsidRPr="00BB2759">
        <w:t xml:space="preserve"> utvisat</w:t>
      </w:r>
      <w:r>
        <w:t>s</w:t>
      </w:r>
      <w:r w:rsidRPr="00BB2759">
        <w:t xml:space="preserve"> på grund av brott </w:t>
      </w:r>
      <w:bookmarkEnd w:id="384"/>
      <w:r w:rsidRPr="00BB2759">
        <w:t>får inte vara ställt under förstärkt uppsikt längre tid än tolv månader eller, om det finns synnerliga skäl, ytterligare sex månader.</w:t>
      </w:r>
    </w:p>
    <w:p w14:paraId="4A9F6950" w14:textId="77777777" w:rsidR="00616CD7" w:rsidRPr="00745597" w:rsidRDefault="00616CD7" w:rsidP="006B2086">
      <w:pPr>
        <w:pStyle w:val="Brdtextmedindrag"/>
        <w:ind w:firstLine="0"/>
      </w:pPr>
    </w:p>
    <w:p w14:paraId="6098093D" w14:textId="77777777" w:rsidR="00616CD7" w:rsidRDefault="00616CD7" w:rsidP="006B2086">
      <w:pPr>
        <w:pStyle w:val="Brdtext"/>
      </w:pPr>
      <w:r>
        <w:rPr>
          <w:b/>
        </w:rPr>
        <w:t>24</w:t>
      </w:r>
      <w:r w:rsidRPr="00640C08">
        <w:rPr>
          <w:b/>
        </w:rPr>
        <w:t> §</w:t>
      </w:r>
      <w:r w:rsidRPr="00640C08">
        <w:t>    </w:t>
      </w:r>
      <w:r>
        <w:t xml:space="preserve">I ett säkerhetsärende får ett barn inte vara ställt under </w:t>
      </w:r>
      <w:r w:rsidRPr="00AB5860">
        <w:t xml:space="preserve">förstärkt uppsikt längre tid än </w:t>
      </w:r>
      <w:r>
        <w:t xml:space="preserve">tolv </w:t>
      </w:r>
      <w:r w:rsidRPr="00AB5860">
        <w:t>månader eller, om det finns synnerliga skäl, ytterligare sex månader.</w:t>
      </w:r>
    </w:p>
    <w:p w14:paraId="43A74792" w14:textId="77777777" w:rsidR="00616CD7" w:rsidRPr="004C3A26" w:rsidRDefault="00616CD7" w:rsidP="006B2086">
      <w:pPr>
        <w:pStyle w:val="Rubrik5utannumrering"/>
      </w:pPr>
      <w:bookmarkStart w:id="385" w:name="_Hlk181634199"/>
      <w:bookmarkEnd w:id="383"/>
      <w:r w:rsidRPr="004C3A26">
        <w:t>Skyldighet att upphäva ett beslut om uppsikt</w:t>
      </w:r>
      <w:r>
        <w:t xml:space="preserve"> </w:t>
      </w:r>
    </w:p>
    <w:p w14:paraId="037180C9" w14:textId="77777777" w:rsidR="00616CD7" w:rsidRDefault="00616CD7" w:rsidP="006B2086">
      <w:pPr>
        <w:pStyle w:val="Brdtext"/>
      </w:pPr>
      <w:r>
        <w:rPr>
          <w:b/>
        </w:rPr>
        <w:t>25 </w:t>
      </w:r>
      <w:r w:rsidRPr="00CB58D1">
        <w:rPr>
          <w:b/>
        </w:rPr>
        <w:t>§</w:t>
      </w:r>
      <w:r w:rsidRPr="00CB58D1">
        <w:t>    </w:t>
      </w:r>
      <w:r w:rsidRPr="00C45FFB">
        <w:t>Ett beslut om uppsikt ska omedelbart upphävas om det inte längre finns skäl för beslutet</w:t>
      </w:r>
      <w:r>
        <w:t>.</w:t>
      </w:r>
      <w:r w:rsidRPr="00C45FFB">
        <w:t xml:space="preserve"> </w:t>
      </w:r>
      <w:bookmarkEnd w:id="385"/>
    </w:p>
    <w:p w14:paraId="34666335" w14:textId="77777777" w:rsidR="00616CD7" w:rsidRPr="004C3A26" w:rsidRDefault="00616CD7" w:rsidP="006B2086">
      <w:pPr>
        <w:pStyle w:val="Rubrik5utannumrering"/>
      </w:pPr>
      <w:r w:rsidRPr="004C3A26">
        <w:t xml:space="preserve">Muntlig </w:t>
      </w:r>
      <w:r>
        <w:t>förhandling</w:t>
      </w:r>
      <w:r w:rsidRPr="004C3A26">
        <w:t xml:space="preserve"> </w:t>
      </w:r>
    </w:p>
    <w:p w14:paraId="56F8A6F8" w14:textId="77777777" w:rsidR="00616CD7" w:rsidRPr="0089746F" w:rsidRDefault="00616CD7" w:rsidP="006B2086">
      <w:pPr>
        <w:pStyle w:val="Brdtext"/>
      </w:pPr>
      <w:r w:rsidRPr="0089746F">
        <w:rPr>
          <w:b/>
        </w:rPr>
        <w:t>26 §</w:t>
      </w:r>
      <w:r w:rsidRPr="0089746F">
        <w:t>   </w:t>
      </w:r>
      <w:r w:rsidRPr="00783408">
        <w:rPr>
          <w:spacing w:val="-4"/>
        </w:rPr>
        <w:t> </w:t>
      </w:r>
      <w:bookmarkStart w:id="386" w:name="_Hlk182469453"/>
      <w:r w:rsidRPr="00783408">
        <w:rPr>
          <w:spacing w:val="-4"/>
        </w:rPr>
        <w:t>Varje ny prövning av ett beslut om uppsikt</w:t>
      </w:r>
      <w:bookmarkEnd w:id="386"/>
      <w:r w:rsidRPr="00783408">
        <w:rPr>
          <w:spacing w:val="-4"/>
        </w:rPr>
        <w:t xml:space="preserve"> ska föregås av munt</w:t>
      </w:r>
      <w:r w:rsidRPr="00783408">
        <w:rPr>
          <w:spacing w:val="-4"/>
        </w:rPr>
        <w:softHyphen/>
        <w:t>lig handläggning i form av en muntlig förhandling om det inte är uppen</w:t>
      </w:r>
      <w:r w:rsidRPr="00783408">
        <w:rPr>
          <w:spacing w:val="-4"/>
        </w:rPr>
        <w:softHyphen/>
        <w:t>bart</w:t>
      </w:r>
      <w:r w:rsidRPr="0089746F">
        <w:t xml:space="preserve"> att en muntlig förhandling saknar betydelse.</w:t>
      </w:r>
    </w:p>
    <w:p w14:paraId="1C2A5336" w14:textId="77777777" w:rsidR="00616CD7" w:rsidRPr="004F274A" w:rsidRDefault="00616CD7" w:rsidP="006B2086">
      <w:pPr>
        <w:pStyle w:val="Brdtextmedindrag"/>
      </w:pPr>
      <w:r w:rsidRPr="0089746F">
        <w:t xml:space="preserve">Bestämmelser som gäller för </w:t>
      </w:r>
      <w:r w:rsidRPr="00C1497A">
        <w:t>sådan handläggning</w:t>
      </w:r>
      <w:r w:rsidRPr="0089746F">
        <w:t xml:space="preserve"> finns i 13</w:t>
      </w:r>
      <w:r>
        <w:t> </w:t>
      </w:r>
      <w:r w:rsidRPr="0089746F">
        <w:t>kap</w:t>
      </w:r>
      <w:r w:rsidRPr="00C1497A">
        <w:t>. 1–8</w:t>
      </w:r>
      <w:r>
        <w:t> </w:t>
      </w:r>
      <w:r w:rsidRPr="00C1497A">
        <w:t>§§.</w:t>
      </w:r>
    </w:p>
    <w:p w14:paraId="1EC6ED4D" w14:textId="77777777" w:rsidR="00616CD7" w:rsidRPr="004C3A26" w:rsidRDefault="00616CD7" w:rsidP="006B2086">
      <w:pPr>
        <w:pStyle w:val="Rubrik5utannumrering"/>
      </w:pPr>
      <w:r w:rsidRPr="004C3A26">
        <w:t>Ett beslut om uppsikt upphör efter utresa</w:t>
      </w:r>
    </w:p>
    <w:p w14:paraId="508A5CAB" w14:textId="77777777" w:rsidR="00616CD7" w:rsidRPr="00CB58D1" w:rsidRDefault="00616CD7" w:rsidP="006B2086">
      <w:pPr>
        <w:pStyle w:val="Brdtext"/>
        <w:rPr>
          <w:i/>
          <w:iCs/>
        </w:rPr>
      </w:pPr>
      <w:r>
        <w:rPr>
          <w:b/>
        </w:rPr>
        <w:t>27</w:t>
      </w:r>
      <w:r w:rsidRPr="004F274A">
        <w:rPr>
          <w:b/>
        </w:rPr>
        <w:t> §</w:t>
      </w:r>
      <w:r w:rsidRPr="004F274A">
        <w:t>    </w:t>
      </w:r>
      <w:r w:rsidRPr="00CB58D1">
        <w:t>Ett beslut om uppsikt upphör att gälla när utlänningen lämnar Sverige.</w:t>
      </w:r>
    </w:p>
    <w:p w14:paraId="6711E0B7" w14:textId="77777777" w:rsidR="00616CD7" w:rsidRPr="00CB58D1" w:rsidRDefault="00616CD7" w:rsidP="006B2086">
      <w:pPr>
        <w:pStyle w:val="Rubrik4utannumrering"/>
      </w:pPr>
      <w:r w:rsidRPr="00CB58D1">
        <w:t>Beslut om förvar</w:t>
      </w:r>
    </w:p>
    <w:p w14:paraId="33E6A918" w14:textId="77777777" w:rsidR="00616CD7" w:rsidRPr="003C25EF" w:rsidRDefault="00616CD7" w:rsidP="006B2086">
      <w:pPr>
        <w:pStyle w:val="Rubrik5utannumrering"/>
        <w:spacing w:before="0"/>
      </w:pPr>
      <w:r>
        <w:t>Allmänna bestämmelser om f</w:t>
      </w:r>
      <w:r w:rsidRPr="003C25EF">
        <w:t>örvarstidens längd</w:t>
      </w:r>
      <w:r>
        <w:t xml:space="preserve"> </w:t>
      </w:r>
    </w:p>
    <w:p w14:paraId="32F1C4AD" w14:textId="77777777" w:rsidR="00616CD7" w:rsidRPr="00CB58D1" w:rsidRDefault="00616CD7" w:rsidP="006B2086">
      <w:pPr>
        <w:pStyle w:val="Brdtext"/>
      </w:pPr>
      <w:r>
        <w:rPr>
          <w:b/>
        </w:rPr>
        <w:t>28</w:t>
      </w:r>
      <w:r w:rsidRPr="00CB58D1">
        <w:rPr>
          <w:b/>
        </w:rPr>
        <w:t> §</w:t>
      </w:r>
      <w:r w:rsidRPr="00CB58D1">
        <w:t xml:space="preserve">    Förvar ska pågå under en så kort tid som möjligt. </w:t>
      </w:r>
    </w:p>
    <w:p w14:paraId="0012FB37" w14:textId="77777777" w:rsidR="00616CD7" w:rsidRPr="00345B2F" w:rsidRDefault="00616CD7" w:rsidP="006B2086">
      <w:pPr>
        <w:pStyle w:val="Rubrik5utannumrering"/>
      </w:pPr>
      <w:r w:rsidRPr="00345B2F">
        <w:t>Förvarstidens längd vid förvar av vuxna</w:t>
      </w:r>
    </w:p>
    <w:p w14:paraId="733C22B4" w14:textId="77777777" w:rsidR="00616CD7" w:rsidRPr="00CB58D1" w:rsidRDefault="00616CD7" w:rsidP="006B2086">
      <w:pPr>
        <w:pStyle w:val="Brdtext"/>
      </w:pPr>
      <w:r>
        <w:rPr>
          <w:b/>
        </w:rPr>
        <w:t>29</w:t>
      </w:r>
      <w:r w:rsidRPr="00CB58D1">
        <w:rPr>
          <w:b/>
        </w:rPr>
        <w:t> §</w:t>
      </w:r>
      <w:r w:rsidRPr="00CB58D1">
        <w:t>    </w:t>
      </w:r>
      <w:r w:rsidRPr="00BD0FEE">
        <w:rPr>
          <w:spacing w:val="-4"/>
        </w:rPr>
        <w:t xml:space="preserve">En vuxen utlänning får inte hållas i förvar med stöd av 2 § 1 eller </w:t>
      </w:r>
      <w:r w:rsidRPr="00CB58D1">
        <w:t>3</w:t>
      </w:r>
      <w:r>
        <w:t> </w:t>
      </w:r>
      <w:r w:rsidRPr="00CB58D1">
        <w:t>§ första stycket</w:t>
      </w:r>
      <w:r>
        <w:t> </w:t>
      </w:r>
      <w:r w:rsidRPr="00CB58D1">
        <w:t xml:space="preserve">1 </w:t>
      </w:r>
      <w:r>
        <w:t>eller</w:t>
      </w:r>
      <w:r w:rsidRPr="00CB58D1">
        <w:t xml:space="preserve"> 2 längre tid än en månad. </w:t>
      </w:r>
    </w:p>
    <w:p w14:paraId="650C364C" w14:textId="77777777" w:rsidR="00616CD7" w:rsidRPr="00CB58D1" w:rsidRDefault="00616CD7" w:rsidP="006B2086">
      <w:pPr>
        <w:pStyle w:val="Brdtextmedindrag"/>
      </w:pPr>
      <w:r w:rsidRPr="00CB58D1">
        <w:t xml:space="preserve">En </w:t>
      </w:r>
      <w:r>
        <w:t>vuxen</w:t>
      </w:r>
      <w:r w:rsidRPr="00CB58D1">
        <w:t xml:space="preserve"> utlänning får inte hållas i förvar med stöd av 3</w:t>
      </w:r>
      <w:r>
        <w:t> </w:t>
      </w:r>
      <w:r w:rsidRPr="00CB58D1">
        <w:t>§ första stycket</w:t>
      </w:r>
      <w:r>
        <w:t> </w:t>
      </w:r>
      <w:r w:rsidRPr="00CB58D1">
        <w:t>3</w:t>
      </w:r>
      <w:r>
        <w:t xml:space="preserve"> eller 4</w:t>
      </w:r>
      <w:r w:rsidRPr="00CB58D1">
        <w:t xml:space="preserve"> längre tid än </w:t>
      </w:r>
      <w:r>
        <w:t>tolv</w:t>
      </w:r>
      <w:r w:rsidRPr="00CB58D1">
        <w:t xml:space="preserve"> månader.</w:t>
      </w:r>
      <w:r>
        <w:t xml:space="preserve"> </w:t>
      </w:r>
    </w:p>
    <w:p w14:paraId="208BE03F" w14:textId="4A683AFF" w:rsidR="00616CD7" w:rsidRPr="00D900C6" w:rsidRDefault="00616CD7" w:rsidP="006B2086">
      <w:pPr>
        <w:pStyle w:val="Brdtextmedindrag"/>
      </w:pPr>
      <w:r w:rsidRPr="00C1497A">
        <w:t>En vuxen utlänning som ska avvisas eller utvisas till en annan stat än en EES-stat får inte hållas i förvar med stöd av 2</w:t>
      </w:r>
      <w:r>
        <w:t> </w:t>
      </w:r>
      <w:r w:rsidRPr="00C1497A">
        <w:t>§</w:t>
      </w:r>
      <w:r>
        <w:t> </w:t>
      </w:r>
      <w:r w:rsidRPr="00C1497A">
        <w:t xml:space="preserve">2 längre tid än </w:t>
      </w:r>
      <w:r w:rsidRPr="00BD0FEE">
        <w:rPr>
          <w:spacing w:val="-4"/>
        </w:rPr>
        <w:t xml:space="preserve">sex månader. </w:t>
      </w:r>
      <w:bookmarkStart w:id="387" w:name="_Hlk185361702"/>
      <w:r w:rsidRPr="00BD0FEE">
        <w:rPr>
          <w:spacing w:val="-4"/>
        </w:rPr>
        <w:t>Om det är sannolikt att verkställigheten av ett avvisnings</w:t>
      </w:r>
      <w:r w:rsidRPr="00C1497A">
        <w:t>- eller utvisnings</w:t>
      </w:r>
      <w:r w:rsidR="00107EE0">
        <w:softHyphen/>
      </w:r>
      <w:r w:rsidRPr="00C1497A">
        <w:t xml:space="preserve">beslut kommer att ta längre tid på grund av bristande </w:t>
      </w:r>
      <w:r w:rsidRPr="00436E7E">
        <w:rPr>
          <w:spacing w:val="-2"/>
        </w:rPr>
        <w:t>samarbete från utlänningen eller för att det tar tid att införskaffa nöd</w:t>
      </w:r>
      <w:r w:rsidRPr="00436E7E">
        <w:rPr>
          <w:spacing w:val="-2"/>
        </w:rPr>
        <w:softHyphen/>
      </w:r>
      <w:r w:rsidRPr="00C1497A">
        <w:t xml:space="preserve">vändiga handlingar, får utlänningen hållas i förvar i </w:t>
      </w:r>
      <w:r w:rsidRPr="00D97129">
        <w:rPr>
          <w:spacing w:val="-2"/>
        </w:rPr>
        <w:t xml:space="preserve">ytterligare </w:t>
      </w:r>
      <w:r w:rsidRPr="00BD0FEE">
        <w:rPr>
          <w:spacing w:val="-2"/>
        </w:rPr>
        <w:t xml:space="preserve">högst tolv månader. </w:t>
      </w:r>
      <w:bookmarkStart w:id="388" w:name="_Hlk170283348"/>
      <w:r w:rsidRPr="00BD0FEE">
        <w:rPr>
          <w:spacing w:val="-2"/>
        </w:rPr>
        <w:t>Tidsgränserna om sex och 18 månader gäller dock</w:t>
      </w:r>
      <w:r w:rsidRPr="00C1497A">
        <w:t xml:space="preserve"> inte i säkerhetsärenden eller en utlänning som av allmän domstol har ut</w:t>
      </w:r>
      <w:r>
        <w:softHyphen/>
      </w:r>
      <w:r w:rsidRPr="00C1497A">
        <w:t>visats på grund av brott</w:t>
      </w:r>
      <w:bookmarkEnd w:id="387"/>
      <w:r w:rsidRPr="00C1497A">
        <w:t>.</w:t>
      </w:r>
      <w:bookmarkEnd w:id="388"/>
      <w:r w:rsidRPr="00D900C6" w:rsidDel="00BF2E5D">
        <w:t xml:space="preserve"> </w:t>
      </w:r>
    </w:p>
    <w:p w14:paraId="3126942C" w14:textId="77777777" w:rsidR="00616CD7" w:rsidRPr="00D900C6" w:rsidRDefault="00616CD7" w:rsidP="006B2086">
      <w:pPr>
        <w:pStyle w:val="Brdtext"/>
      </w:pPr>
    </w:p>
    <w:p w14:paraId="300F3A2C" w14:textId="77777777" w:rsidR="00616CD7" w:rsidRPr="00C1497A" w:rsidRDefault="00616CD7" w:rsidP="006B2086">
      <w:pPr>
        <w:pStyle w:val="Brdtext"/>
      </w:pPr>
      <w:r w:rsidRPr="00C1497A">
        <w:rPr>
          <w:b/>
        </w:rPr>
        <w:t>30 §</w:t>
      </w:r>
      <w:r w:rsidRPr="00C1497A">
        <w:t>    En vuxen utlänning som ska avvisas eller utvisas till en EES-stat får inte hållas i förvar med stöd av 2</w:t>
      </w:r>
      <w:r>
        <w:t> </w:t>
      </w:r>
      <w:r w:rsidRPr="00C1497A">
        <w:t>§</w:t>
      </w:r>
      <w:r>
        <w:t> </w:t>
      </w:r>
      <w:r w:rsidRPr="00C1497A">
        <w:t>2 längre tid än sex månader eller, om det finns särskilda skäl, ytterligare sex månader.</w:t>
      </w:r>
    </w:p>
    <w:p w14:paraId="533769D3" w14:textId="77777777" w:rsidR="00616CD7" w:rsidRPr="00C1497A" w:rsidRDefault="00616CD7" w:rsidP="006B2086">
      <w:pPr>
        <w:pStyle w:val="Brdtextmedindrag"/>
      </w:pPr>
      <w:r w:rsidRPr="00C1497A">
        <w:t>Tidsgränserna i första stycket gäller dock inte i säkerhetsärenden.</w:t>
      </w:r>
    </w:p>
    <w:p w14:paraId="0FE39434" w14:textId="77777777" w:rsidR="00616CD7" w:rsidRPr="00C1497A" w:rsidRDefault="00616CD7" w:rsidP="006B2086">
      <w:pPr>
        <w:pStyle w:val="Brdtextmedindrag"/>
        <w:rPr>
          <w:highlight w:val="yellow"/>
        </w:rPr>
      </w:pPr>
    </w:p>
    <w:p w14:paraId="28B94C7C" w14:textId="5F86B2FA" w:rsidR="00616CD7" w:rsidRDefault="00616CD7" w:rsidP="006B2086">
      <w:pPr>
        <w:pStyle w:val="Brdtext"/>
      </w:pPr>
      <w:r>
        <w:rPr>
          <w:b/>
        </w:rPr>
        <w:t>31 </w:t>
      </w:r>
      <w:r w:rsidRPr="00640C08">
        <w:rPr>
          <w:b/>
        </w:rPr>
        <w:t>§</w:t>
      </w:r>
      <w:r w:rsidRPr="00640C08">
        <w:t>    </w:t>
      </w:r>
      <w:r>
        <w:t>I ett säkerhetsärende får e</w:t>
      </w:r>
      <w:r w:rsidRPr="00F5175E">
        <w:t xml:space="preserve">n </w:t>
      </w:r>
      <w:r>
        <w:t xml:space="preserve">vuxen </w:t>
      </w:r>
      <w:r w:rsidRPr="00F5175E">
        <w:t>utlänning inte hållas i förvar med stöd av 2</w:t>
      </w:r>
      <w:r>
        <w:t> </w:t>
      </w:r>
      <w:r w:rsidRPr="00F5175E">
        <w:t>§</w:t>
      </w:r>
      <w:r>
        <w:t> </w:t>
      </w:r>
      <w:r w:rsidRPr="00F5175E">
        <w:t xml:space="preserve">2 längre tid än </w:t>
      </w:r>
      <w:r>
        <w:t>tolv</w:t>
      </w:r>
      <w:r w:rsidRPr="00F5175E">
        <w:t xml:space="preserve"> månader. Om det är sannolikt att verkstäl</w:t>
      </w:r>
      <w:r w:rsidR="00107EE0">
        <w:softHyphen/>
      </w:r>
      <w:r w:rsidRPr="00F5175E">
        <w:t>ligheten av</w:t>
      </w:r>
      <w:bookmarkStart w:id="389" w:name="_Hlk175570884"/>
      <w:r w:rsidRPr="00F5175E">
        <w:t xml:space="preserve"> </w:t>
      </w:r>
      <w:r>
        <w:t xml:space="preserve">ett </w:t>
      </w:r>
      <w:r w:rsidRPr="00CB58D1">
        <w:t>avvisnings- eller utvisningsbeslut</w:t>
      </w:r>
      <w:bookmarkEnd w:id="389"/>
      <w:r w:rsidRPr="00F5175E">
        <w:t xml:space="preserve"> kommer att ta längre tid på grund av bristande samarbete från utlänningen, för att det tar tid att skaffa nödvändiga handlingar eller av något annat </w:t>
      </w:r>
      <w:r w:rsidRPr="00D97129">
        <w:rPr>
          <w:spacing w:val="-4"/>
        </w:rPr>
        <w:t>väsentligt skäl som hän</w:t>
      </w:r>
      <w:r w:rsidR="00107EE0">
        <w:rPr>
          <w:spacing w:val="-4"/>
        </w:rPr>
        <w:softHyphen/>
      </w:r>
      <w:r w:rsidRPr="00D97129">
        <w:rPr>
          <w:spacing w:val="-4"/>
        </w:rPr>
        <w:t>för sig till verkställigheten, får dock utlänningen</w:t>
      </w:r>
      <w:r w:rsidRPr="00F5175E">
        <w:t xml:space="preserve"> hållas i förvar i ytterligare </w:t>
      </w:r>
      <w:r>
        <w:t>tolv månader</w:t>
      </w:r>
      <w:r w:rsidRPr="00F5175E">
        <w:t>.</w:t>
      </w:r>
    </w:p>
    <w:p w14:paraId="67B7F05C" w14:textId="77777777" w:rsidR="00616CD7" w:rsidRPr="00345B2F" w:rsidRDefault="00616CD7" w:rsidP="006B2086">
      <w:pPr>
        <w:pStyle w:val="Rubrik5utannumrering"/>
      </w:pPr>
      <w:r w:rsidRPr="00345B2F">
        <w:t>Förvarstidens längd vid förvar av barn</w:t>
      </w:r>
    </w:p>
    <w:p w14:paraId="168CE5EC" w14:textId="77777777" w:rsidR="00616CD7" w:rsidRPr="00C1497A" w:rsidRDefault="00616CD7" w:rsidP="006B2086">
      <w:pPr>
        <w:pStyle w:val="Brdtext"/>
      </w:pPr>
      <w:r w:rsidRPr="0089746F">
        <w:rPr>
          <w:b/>
        </w:rPr>
        <w:t>32 §</w:t>
      </w:r>
      <w:r w:rsidRPr="0089746F">
        <w:t>   </w:t>
      </w:r>
      <w:bookmarkStart w:id="390" w:name="_Hlk181636400"/>
      <w:r w:rsidRPr="0089746F">
        <w:t> </w:t>
      </w:r>
      <w:bookmarkStart w:id="391" w:name="_Hlk179289165"/>
      <w:r w:rsidRPr="00C1497A">
        <w:t xml:space="preserve">Ett barn får, om inte annat följer av </w:t>
      </w:r>
      <w:r>
        <w:t>33</w:t>
      </w:r>
      <w:r w:rsidRPr="00C1497A">
        <w:t xml:space="preserve"> </w:t>
      </w:r>
      <w:r>
        <w:t>eller</w:t>
      </w:r>
      <w:r w:rsidRPr="00C1497A">
        <w:t xml:space="preserve"> </w:t>
      </w:r>
      <w:r>
        <w:t>34 </w:t>
      </w:r>
      <w:r w:rsidRPr="00C1497A">
        <w:t xml:space="preserve">§§, inte hållas </w:t>
      </w:r>
      <w:r w:rsidRPr="00BD0FEE">
        <w:rPr>
          <w:spacing w:val="-4"/>
        </w:rPr>
        <w:t>i förvar längre tid än sex dygn eller, om det finns synnerliga skäl, ytter</w:t>
      </w:r>
      <w:r w:rsidRPr="00BD0FEE">
        <w:rPr>
          <w:spacing w:val="-4"/>
        </w:rPr>
        <w:softHyphen/>
        <w:t>ligare</w:t>
      </w:r>
      <w:r w:rsidRPr="00C1497A">
        <w:t xml:space="preserve"> högst sex dygn. </w:t>
      </w:r>
    </w:p>
    <w:p w14:paraId="365D42CF" w14:textId="77777777" w:rsidR="00616CD7" w:rsidRDefault="00616CD7" w:rsidP="006B2086">
      <w:pPr>
        <w:pStyle w:val="Brdtextmedindrag"/>
      </w:pPr>
      <w:bookmarkStart w:id="392" w:name="_Hlk184987465"/>
      <w:bookmarkStart w:id="393" w:name="_Hlk185452134"/>
      <w:r w:rsidRPr="00972ADC">
        <w:t>När tolv månader har gått från det att ett förvarsbeslut har upp</w:t>
      </w:r>
      <w:r>
        <w:softHyphen/>
      </w:r>
      <w:r w:rsidRPr="00972ADC">
        <w:t>hört, ska den tidigare förvarstiden inte beaktas vid beräkningen av tidsfristen enligt första stycket.</w:t>
      </w:r>
      <w:bookmarkEnd w:id="392"/>
      <w:bookmarkEnd w:id="393"/>
      <w:r w:rsidRPr="00972ADC">
        <w:t xml:space="preserve"> </w:t>
      </w:r>
    </w:p>
    <w:p w14:paraId="32D8E241" w14:textId="77777777" w:rsidR="00616CD7" w:rsidRDefault="00616CD7" w:rsidP="006B2086">
      <w:pPr>
        <w:spacing w:line="2" w:lineRule="auto"/>
        <w:rPr>
          <w:rFonts w:ascii="Times New Roman" w:hAnsi="Times New Roman"/>
          <w:sz w:val="20"/>
        </w:rPr>
      </w:pPr>
      <w:r>
        <w:br w:type="page"/>
      </w:r>
    </w:p>
    <w:p w14:paraId="456CB666" w14:textId="77777777" w:rsidR="00616CD7" w:rsidRDefault="00616CD7" w:rsidP="006B2086">
      <w:pPr>
        <w:pStyle w:val="Brdtext"/>
      </w:pPr>
      <w:r w:rsidRPr="00C1497A">
        <w:rPr>
          <w:b/>
        </w:rPr>
        <w:t>33 §</w:t>
      </w:r>
      <w:r w:rsidRPr="00C1497A">
        <w:t xml:space="preserve">    Ett barn som </w:t>
      </w:r>
      <w:r>
        <w:t xml:space="preserve">av allmän domstol har </w:t>
      </w:r>
      <w:r w:rsidRPr="00C1497A">
        <w:t>utvisat</w:t>
      </w:r>
      <w:r>
        <w:t>s</w:t>
      </w:r>
      <w:r w:rsidRPr="00C1497A">
        <w:t xml:space="preserve"> på grund av brott får inte hållas i förvar längre tid än tre månader eller, om det finns synnerliga skäl, ytterligare tre månader.</w:t>
      </w:r>
    </w:p>
    <w:p w14:paraId="769E3846" w14:textId="77777777" w:rsidR="00616CD7" w:rsidRPr="00C1497A" w:rsidRDefault="00616CD7" w:rsidP="006B2086">
      <w:pPr>
        <w:pStyle w:val="Brdtextmedindrag"/>
        <w:ind w:firstLine="0"/>
      </w:pPr>
    </w:p>
    <w:p w14:paraId="2EE1D1BD" w14:textId="77777777" w:rsidR="00616CD7" w:rsidRPr="003F4557" w:rsidDel="00DA0EE1" w:rsidRDefault="00616CD7" w:rsidP="006B2086">
      <w:pPr>
        <w:pStyle w:val="Brdtext"/>
      </w:pPr>
      <w:r>
        <w:rPr>
          <w:b/>
        </w:rPr>
        <w:t>34</w:t>
      </w:r>
      <w:r w:rsidRPr="00D57852" w:rsidDel="00DA0EE1">
        <w:rPr>
          <w:b/>
        </w:rPr>
        <w:t> §</w:t>
      </w:r>
      <w:r w:rsidRPr="00D57852" w:rsidDel="00DA0EE1">
        <w:t>    </w:t>
      </w:r>
      <w:r w:rsidRPr="00BD0FEE">
        <w:rPr>
          <w:spacing w:val="-4"/>
        </w:rPr>
        <w:t>I </w:t>
      </w:r>
      <w:r w:rsidRPr="00BD0FEE" w:rsidDel="00DA0EE1">
        <w:rPr>
          <w:spacing w:val="-4"/>
        </w:rPr>
        <w:t>ett säkerhetsärende får ett barn inte hållas i förvar längre tid än tre månader eller, om det finns synnerliga skäl, ytterligare tre månader</w:t>
      </w:r>
      <w:r w:rsidRPr="00D57852" w:rsidDel="00DA0EE1">
        <w:t xml:space="preserve">. </w:t>
      </w:r>
      <w:bookmarkEnd w:id="390"/>
      <w:bookmarkEnd w:id="391"/>
    </w:p>
    <w:p w14:paraId="28380053" w14:textId="77777777" w:rsidR="00616CD7" w:rsidRPr="0056296F" w:rsidRDefault="00616CD7" w:rsidP="006B2086">
      <w:pPr>
        <w:pStyle w:val="Rubrik5utannumrering"/>
      </w:pPr>
      <w:r w:rsidRPr="0056296F">
        <w:t xml:space="preserve">Ny prövning av </w:t>
      </w:r>
      <w:r>
        <w:t>beslut</w:t>
      </w:r>
      <w:r w:rsidRPr="0056296F">
        <w:t xml:space="preserve"> om förvar</w:t>
      </w:r>
      <w:r>
        <w:t xml:space="preserve"> av vuxna utlänningar</w:t>
      </w:r>
    </w:p>
    <w:p w14:paraId="077140A1" w14:textId="77777777" w:rsidR="00616CD7" w:rsidRPr="00CB58D1" w:rsidRDefault="00616CD7" w:rsidP="006B2086">
      <w:pPr>
        <w:pStyle w:val="Brdtext"/>
      </w:pPr>
      <w:r>
        <w:rPr>
          <w:b/>
        </w:rPr>
        <w:t>35</w:t>
      </w:r>
      <w:r w:rsidRPr="00CB58D1">
        <w:rPr>
          <w:b/>
        </w:rPr>
        <w:t> §</w:t>
      </w:r>
      <w:r w:rsidRPr="00CB58D1">
        <w:t>    </w:t>
      </w:r>
      <w:r>
        <w:t>Ett beslut</w:t>
      </w:r>
      <w:r w:rsidRPr="00CB58D1">
        <w:t xml:space="preserve"> om förvar enligt 2</w:t>
      </w:r>
      <w:r>
        <w:t> </w:t>
      </w:r>
      <w:r w:rsidRPr="00CB58D1">
        <w:t>§ 2</w:t>
      </w:r>
      <w:r>
        <w:t>,</w:t>
      </w:r>
      <w:r w:rsidRPr="00CB58D1">
        <w:t xml:space="preserve"> 3</w:t>
      </w:r>
      <w:r>
        <w:t> </w:t>
      </w:r>
      <w:r w:rsidRPr="00CB58D1">
        <w:t>§ första stycket</w:t>
      </w:r>
      <w:r>
        <w:t> </w:t>
      </w:r>
      <w:r w:rsidRPr="00CB58D1">
        <w:t>3–5</w:t>
      </w:r>
      <w:r>
        <w:t xml:space="preserve"> och 7 §</w:t>
      </w:r>
      <w:r w:rsidRPr="00CB58D1">
        <w:t xml:space="preserve"> </w:t>
      </w:r>
      <w:r>
        <w:t xml:space="preserve">ska prövas </w:t>
      </w:r>
      <w:r w:rsidRPr="00CB58D1">
        <w:t>på nytt inom två månader från den dag då beslut</w:t>
      </w:r>
      <w:r>
        <w:t>et</w:t>
      </w:r>
      <w:r w:rsidRPr="00CB58D1">
        <w:t xml:space="preserve"> om </w:t>
      </w:r>
      <w:r w:rsidRPr="00D106C0">
        <w:rPr>
          <w:spacing w:val="-2"/>
        </w:rPr>
        <w:t>förvar verkställdes. Har förvarsbeslutet föregåtts av ett interimistiskt</w:t>
      </w:r>
      <w:r>
        <w:t xml:space="preserve"> </w:t>
      </w:r>
      <w:r w:rsidRPr="00D106C0">
        <w:rPr>
          <w:spacing w:val="-2"/>
        </w:rPr>
        <w:t>beslut om förvar ska tidsfristen räknas från den dag det beslutet verk</w:t>
      </w:r>
      <w:r w:rsidRPr="00D106C0">
        <w:rPr>
          <w:spacing w:val="-2"/>
        </w:rPr>
        <w:softHyphen/>
      </w:r>
      <w:r w:rsidRPr="007267E9">
        <w:t>ställdes.</w:t>
      </w:r>
      <w:r>
        <w:t xml:space="preserve"> Vid fastställande av tidsfristen ska tid som utlänningen tidi</w:t>
      </w:r>
      <w:r>
        <w:softHyphen/>
        <w:t xml:space="preserve">gare har hållits i förvar inte räknas av. </w:t>
      </w:r>
    </w:p>
    <w:p w14:paraId="1EC9171D" w14:textId="77777777" w:rsidR="00616CD7" w:rsidRPr="00CB58D1" w:rsidRDefault="00616CD7" w:rsidP="006B2086">
      <w:pPr>
        <w:pStyle w:val="Brdtextmedindrag"/>
      </w:pPr>
      <w:r w:rsidRPr="00CB58D1">
        <w:t xml:space="preserve">Om utlänningen därefter är kvar i förvar ska en ny prövning </w:t>
      </w:r>
      <w:r>
        <w:t>fort</w:t>
      </w:r>
      <w:r>
        <w:softHyphen/>
        <w:t xml:space="preserve">löpande </w:t>
      </w:r>
      <w:r w:rsidRPr="00CB58D1">
        <w:t>ske inom två månader från det senaste beslutet om förvar</w:t>
      </w:r>
      <w:r>
        <w:t>.</w:t>
      </w:r>
    </w:p>
    <w:p w14:paraId="238876F9" w14:textId="77777777" w:rsidR="00616CD7" w:rsidRDefault="00616CD7" w:rsidP="006B2086">
      <w:pPr>
        <w:pStyle w:val="Brdtextmedindrag"/>
      </w:pPr>
      <w:r w:rsidRPr="00CB58D1">
        <w:t>Om frågan om förvar inte prövas på nytt inom föreskriven tid upphör beslutet att gälla.</w:t>
      </w:r>
    </w:p>
    <w:p w14:paraId="4548F437" w14:textId="77777777" w:rsidR="00616CD7" w:rsidRPr="00F6534A" w:rsidRDefault="00616CD7" w:rsidP="006B2086">
      <w:pPr>
        <w:pStyle w:val="Rubrik5utannumrering"/>
      </w:pPr>
      <w:r w:rsidRPr="00F6534A">
        <w:t xml:space="preserve">Ny prövning av </w:t>
      </w:r>
      <w:r>
        <w:t>beslut</w:t>
      </w:r>
      <w:r w:rsidRPr="00F6534A">
        <w:t xml:space="preserve"> om förvar av barn </w:t>
      </w:r>
    </w:p>
    <w:p w14:paraId="1ACDBFF1" w14:textId="77777777" w:rsidR="00616CD7" w:rsidRPr="00957611" w:rsidRDefault="00616CD7" w:rsidP="006B2086">
      <w:pPr>
        <w:pStyle w:val="Brdtext"/>
      </w:pPr>
      <w:r>
        <w:rPr>
          <w:b/>
        </w:rPr>
        <w:t>36</w:t>
      </w:r>
      <w:r w:rsidRPr="00957611">
        <w:rPr>
          <w:b/>
        </w:rPr>
        <w:t> §</w:t>
      </w:r>
      <w:r w:rsidRPr="00957611">
        <w:t>   </w:t>
      </w:r>
      <w:r w:rsidRPr="00BD0FEE">
        <w:rPr>
          <w:spacing w:val="-4"/>
        </w:rPr>
        <w:t xml:space="preserve"> Ett beslut om förvar av barn i ett säkerhetsärende </w:t>
      </w:r>
      <w:bookmarkStart w:id="394" w:name="_Hlk185341030"/>
      <w:r w:rsidRPr="00BD0FEE">
        <w:rPr>
          <w:spacing w:val="-4"/>
        </w:rPr>
        <w:t>eller ett beslut</w:t>
      </w:r>
      <w:r>
        <w:t xml:space="preserve"> om förvar som gäller e</w:t>
      </w:r>
      <w:r w:rsidRPr="0013460B">
        <w:t xml:space="preserve">tt barn som </w:t>
      </w:r>
      <w:r>
        <w:t>av allmän domstol har</w:t>
      </w:r>
      <w:r w:rsidRPr="0013460B">
        <w:t xml:space="preserve"> utvisat</w:t>
      </w:r>
      <w:r>
        <w:t>s</w:t>
      </w:r>
      <w:r w:rsidRPr="0013460B">
        <w:t xml:space="preserve"> på grund av brott </w:t>
      </w:r>
      <w:bookmarkEnd w:id="394"/>
      <w:r w:rsidRPr="00957611">
        <w:t xml:space="preserve">ska prövas på nytt inom en månad från den dag då beslutet om förvar verkställdes. Har förvarsbeslutet föregåtts av ett </w:t>
      </w:r>
      <w:r>
        <w:t xml:space="preserve">interimistiskt </w:t>
      </w:r>
      <w:r w:rsidRPr="00957611">
        <w:t xml:space="preserve">beslut om förvar ska tidsfristen räknas från den dag det beslutet verkställdes. Vid fastställande av tidsfristen ska tid som barnet tidigare har hållits i förvar inte räknas av. </w:t>
      </w:r>
    </w:p>
    <w:p w14:paraId="624951D9" w14:textId="77777777" w:rsidR="00616CD7" w:rsidRPr="00957611" w:rsidRDefault="00616CD7" w:rsidP="006B2086">
      <w:pPr>
        <w:pStyle w:val="Brdtextmedindrag"/>
      </w:pPr>
      <w:r w:rsidRPr="00957611">
        <w:t>Om barnet därefter är kvar i förvar ska en ny prövning fort</w:t>
      </w:r>
      <w:r>
        <w:softHyphen/>
      </w:r>
      <w:r w:rsidRPr="00957611">
        <w:t>löpande ske inom en månad från det senaste beslutet om förvar.</w:t>
      </w:r>
    </w:p>
    <w:p w14:paraId="31D5CEBF" w14:textId="77777777" w:rsidR="00616CD7" w:rsidRPr="00B41682" w:rsidRDefault="00616CD7" w:rsidP="006B2086">
      <w:pPr>
        <w:pStyle w:val="Brdtextmedindrag"/>
      </w:pPr>
      <w:r w:rsidRPr="00957611">
        <w:t>Om frågan om förvar inte prövas på nytt inom föreskriven tid upphör beslutet att gälla.</w:t>
      </w:r>
    </w:p>
    <w:p w14:paraId="726931DA" w14:textId="77777777" w:rsidR="00616CD7" w:rsidRPr="00CE21A1" w:rsidRDefault="00616CD7" w:rsidP="006B2086">
      <w:pPr>
        <w:pStyle w:val="Rubrik5utannumrering"/>
      </w:pPr>
      <w:r w:rsidRPr="00CE21A1">
        <w:t>Skyldighet att upphäva ett beslut om förvar</w:t>
      </w:r>
    </w:p>
    <w:p w14:paraId="48AA6870" w14:textId="77777777" w:rsidR="00616CD7" w:rsidRDefault="00616CD7" w:rsidP="006B2086">
      <w:pPr>
        <w:pStyle w:val="Brdtext"/>
      </w:pPr>
      <w:r>
        <w:rPr>
          <w:b/>
        </w:rPr>
        <w:t>37</w:t>
      </w:r>
      <w:r w:rsidRPr="00CB58D1">
        <w:rPr>
          <w:b/>
        </w:rPr>
        <w:t> §</w:t>
      </w:r>
      <w:r w:rsidRPr="00CB58D1">
        <w:t>    </w:t>
      </w:r>
      <w:r w:rsidRPr="00C45FFB">
        <w:t>Ett beslut om</w:t>
      </w:r>
      <w:r>
        <w:t xml:space="preserve"> förvar ska </w:t>
      </w:r>
      <w:r w:rsidRPr="00C45FFB">
        <w:t>omedelbart upphävas om det inte längre finns skäl för beslutet</w:t>
      </w:r>
      <w:r>
        <w:t>.</w:t>
      </w:r>
      <w:r w:rsidRPr="00C45FFB">
        <w:t xml:space="preserve"> </w:t>
      </w:r>
    </w:p>
    <w:p w14:paraId="4C756E6C" w14:textId="77777777" w:rsidR="00616CD7" w:rsidRDefault="00616CD7" w:rsidP="006B2086">
      <w:pPr>
        <w:pStyle w:val="Rubrik5utannumrering"/>
      </w:pPr>
      <w:r w:rsidRPr="004373BB">
        <w:t xml:space="preserve">Muntlig förhandling </w:t>
      </w:r>
    </w:p>
    <w:p w14:paraId="501A07FD" w14:textId="77777777" w:rsidR="00616CD7" w:rsidRPr="0013460B" w:rsidRDefault="00616CD7" w:rsidP="006B2086">
      <w:pPr>
        <w:pStyle w:val="Brdtext"/>
      </w:pPr>
      <w:r w:rsidRPr="0013460B">
        <w:rPr>
          <w:b/>
        </w:rPr>
        <w:t>38 §</w:t>
      </w:r>
      <w:r w:rsidRPr="0013460B">
        <w:t xml:space="preserve">    Varje ny prövning av ett beslut om förvar ska föregås av </w:t>
      </w:r>
      <w:r w:rsidRPr="00C1497A">
        <w:t>munt</w:t>
      </w:r>
      <w:r>
        <w:softHyphen/>
      </w:r>
      <w:r w:rsidRPr="00C1497A">
        <w:t>lig handläggning i form av</w:t>
      </w:r>
      <w:r w:rsidRPr="0013460B">
        <w:t xml:space="preserve"> en muntlig förhandling.</w:t>
      </w:r>
    </w:p>
    <w:p w14:paraId="11B15E30" w14:textId="77777777" w:rsidR="00616CD7" w:rsidRPr="00FA5ED6" w:rsidRDefault="00616CD7" w:rsidP="006B2086">
      <w:pPr>
        <w:pStyle w:val="Brdtextmedindrag"/>
        <w:rPr>
          <w:i/>
          <w:iCs/>
        </w:rPr>
      </w:pPr>
      <w:r w:rsidRPr="0013460B">
        <w:t xml:space="preserve">Bestämmelser som gäller för </w:t>
      </w:r>
      <w:r w:rsidRPr="004868C3">
        <w:t>sådan handläggning</w:t>
      </w:r>
      <w:r w:rsidRPr="0013460B">
        <w:t xml:space="preserve"> finns i 13</w:t>
      </w:r>
      <w:r>
        <w:t> </w:t>
      </w:r>
      <w:r w:rsidRPr="0013460B">
        <w:t xml:space="preserve">kap. </w:t>
      </w:r>
      <w:r w:rsidRPr="00C1497A">
        <w:t>1–8</w:t>
      </w:r>
      <w:r>
        <w:t> </w:t>
      </w:r>
      <w:r w:rsidRPr="00C1497A">
        <w:t>§§</w:t>
      </w:r>
      <w:r>
        <w:t>.</w:t>
      </w:r>
      <w:r w:rsidRPr="00D57852">
        <w:t xml:space="preserve"> </w:t>
      </w:r>
    </w:p>
    <w:p w14:paraId="5C7712C8" w14:textId="77777777" w:rsidR="00616CD7" w:rsidRPr="004C3A26" w:rsidRDefault="00616CD7" w:rsidP="006B2086">
      <w:pPr>
        <w:pStyle w:val="Rubrik5utannumrering"/>
      </w:pPr>
      <w:r w:rsidRPr="004C3A26">
        <w:t xml:space="preserve">Ett beslut om </w:t>
      </w:r>
      <w:r>
        <w:t>förvar</w:t>
      </w:r>
      <w:r w:rsidRPr="004C3A26">
        <w:t xml:space="preserve"> upphör efter utresa</w:t>
      </w:r>
    </w:p>
    <w:p w14:paraId="5F185719" w14:textId="77777777" w:rsidR="00616CD7" w:rsidRDefault="00616CD7" w:rsidP="006B2086">
      <w:pPr>
        <w:pStyle w:val="Brdtext"/>
        <w:rPr>
          <w:b/>
          <w:bCs/>
        </w:rPr>
      </w:pPr>
      <w:r>
        <w:rPr>
          <w:b/>
        </w:rPr>
        <w:t>39</w:t>
      </w:r>
      <w:r w:rsidRPr="004F274A">
        <w:rPr>
          <w:b/>
        </w:rPr>
        <w:t> §</w:t>
      </w:r>
      <w:r w:rsidRPr="004F274A">
        <w:t>    </w:t>
      </w:r>
      <w:r w:rsidRPr="00CB58D1">
        <w:t xml:space="preserve">Ett beslut om </w:t>
      </w:r>
      <w:r>
        <w:t>förvar</w:t>
      </w:r>
      <w:r w:rsidRPr="00CB58D1">
        <w:t xml:space="preserve"> upphör att gälla när utlänningen lämnar Sverige.</w:t>
      </w:r>
      <w:r>
        <w:t xml:space="preserve"> </w:t>
      </w:r>
    </w:p>
    <w:p w14:paraId="43D24F1F" w14:textId="77777777" w:rsidR="00616CD7" w:rsidRPr="00CB58D1" w:rsidRDefault="00616CD7" w:rsidP="006B2086">
      <w:pPr>
        <w:pStyle w:val="Rubrik3utannumrering"/>
      </w:pPr>
      <w:r w:rsidRPr="00B329A9">
        <w:t>10</w:t>
      </w:r>
      <w:r>
        <w:rPr>
          <w:rFonts w:ascii="Cambria" w:hAnsi="Cambria"/>
        </w:rPr>
        <w:t> </w:t>
      </w:r>
      <w:r w:rsidRPr="00B329A9">
        <w:t>a</w:t>
      </w:r>
      <w:r>
        <w:rPr>
          <w:rFonts w:ascii="Cambria" w:hAnsi="Cambria" w:cs="Cambria"/>
        </w:rPr>
        <w:t> </w:t>
      </w:r>
      <w:r>
        <w:t>kap.</w:t>
      </w:r>
      <w:r w:rsidRPr="00B329A9">
        <w:t xml:space="preserve"> Verkställighet av beslut om uppsikt och</w:t>
      </w:r>
      <w:r>
        <w:rPr>
          <w:rFonts w:ascii="Cambria" w:hAnsi="Cambria"/>
        </w:rPr>
        <w:t> </w:t>
      </w:r>
      <w:r w:rsidRPr="00B329A9">
        <w:t>förvar</w:t>
      </w:r>
      <w:r>
        <w:rPr>
          <w:rFonts w:ascii="Cambria" w:hAnsi="Cambria"/>
        </w:rPr>
        <w:t> </w:t>
      </w:r>
      <w:r w:rsidRPr="00B329A9">
        <w:t>samt</w:t>
      </w:r>
      <w:r>
        <w:rPr>
          <w:rFonts w:ascii="Cambria" w:hAnsi="Cambria"/>
        </w:rPr>
        <w:t> </w:t>
      </w:r>
      <w:r w:rsidRPr="00B329A9">
        <w:t>transport och placering av förvarstagna</w:t>
      </w:r>
    </w:p>
    <w:p w14:paraId="76322775" w14:textId="77777777" w:rsidR="00616CD7" w:rsidRPr="00CB58D1" w:rsidRDefault="00616CD7" w:rsidP="006B2086">
      <w:pPr>
        <w:pStyle w:val="Rubrik4utannumrering"/>
        <w:spacing w:before="0"/>
      </w:pPr>
      <w:r w:rsidRPr="00CB58D1">
        <w:t xml:space="preserve">Beslut om </w:t>
      </w:r>
      <w:r>
        <w:t>verkställighet</w:t>
      </w:r>
    </w:p>
    <w:p w14:paraId="7D20B37A" w14:textId="77777777" w:rsidR="00616CD7" w:rsidRDefault="00616CD7" w:rsidP="006B2086">
      <w:pPr>
        <w:pStyle w:val="Brdtext"/>
      </w:pPr>
      <w:r>
        <w:rPr>
          <w:b/>
        </w:rPr>
        <w:t>1 </w:t>
      </w:r>
      <w:r w:rsidRPr="00640C08">
        <w:rPr>
          <w:b/>
        </w:rPr>
        <w:t>§</w:t>
      </w:r>
      <w:r w:rsidRPr="00640C08">
        <w:t>    </w:t>
      </w:r>
      <w:r w:rsidRPr="00AE445C">
        <w:t>Migrationsverket ansvarar för att beslut om förvar verkställs.</w:t>
      </w:r>
    </w:p>
    <w:p w14:paraId="6A9258D0" w14:textId="77777777" w:rsidR="00616CD7" w:rsidRDefault="00616CD7" w:rsidP="006B2086">
      <w:pPr>
        <w:pStyle w:val="Brdtext"/>
        <w:rPr>
          <w:b/>
        </w:rPr>
      </w:pPr>
    </w:p>
    <w:p w14:paraId="0B660965" w14:textId="201997FD" w:rsidR="00616CD7" w:rsidRDefault="00616CD7" w:rsidP="006B2086">
      <w:pPr>
        <w:pStyle w:val="Brdtext"/>
      </w:pPr>
      <w:r>
        <w:rPr>
          <w:b/>
        </w:rPr>
        <w:t>2 </w:t>
      </w:r>
      <w:r w:rsidRPr="00640C08">
        <w:rPr>
          <w:b/>
        </w:rPr>
        <w:t>§</w:t>
      </w:r>
      <w:r w:rsidRPr="00640C08">
        <w:t>    </w:t>
      </w:r>
      <w:r>
        <w:t xml:space="preserve">Polismyndigheten </w:t>
      </w:r>
      <w:r w:rsidRPr="00AE445C">
        <w:t xml:space="preserve">ansvarar för att beslut om </w:t>
      </w:r>
      <w:r>
        <w:t xml:space="preserve">förstärkt uppsikt </w:t>
      </w:r>
      <w:r w:rsidRPr="00AE445C">
        <w:t>verk</w:t>
      </w:r>
      <w:r w:rsidR="00A25F33">
        <w:softHyphen/>
      </w:r>
      <w:r w:rsidRPr="00AE445C">
        <w:t>ställs.</w:t>
      </w:r>
    </w:p>
    <w:p w14:paraId="64831565" w14:textId="77777777" w:rsidR="00616CD7" w:rsidRDefault="00616CD7" w:rsidP="006B2086">
      <w:pPr>
        <w:pStyle w:val="Brdtext"/>
        <w:rPr>
          <w:b/>
        </w:rPr>
      </w:pPr>
    </w:p>
    <w:p w14:paraId="13D8BC41" w14:textId="77777777" w:rsidR="00616CD7" w:rsidRDefault="00616CD7" w:rsidP="006B2086">
      <w:pPr>
        <w:pStyle w:val="Brdtext"/>
      </w:pPr>
      <w:r>
        <w:rPr>
          <w:b/>
        </w:rPr>
        <w:t>3</w:t>
      </w:r>
      <w:r w:rsidRPr="00640C08">
        <w:rPr>
          <w:b/>
        </w:rPr>
        <w:t> §</w:t>
      </w:r>
      <w:r w:rsidRPr="00640C08">
        <w:t>    </w:t>
      </w:r>
      <w:r w:rsidRPr="00AE445C">
        <w:t xml:space="preserve">På begäran av den myndighet som har fattat </w:t>
      </w:r>
      <w:r w:rsidRPr="00CE4BBA">
        <w:rPr>
          <w:spacing w:val="-4"/>
        </w:rPr>
        <w:t>ett beslut om förvar ska Polismyndigheten lämna den hjälp som behövs</w:t>
      </w:r>
      <w:r w:rsidRPr="00AE445C">
        <w:t xml:space="preserve"> för att verkställa beslutet.</w:t>
      </w:r>
    </w:p>
    <w:p w14:paraId="7CBAC70D" w14:textId="77777777" w:rsidR="00616CD7" w:rsidRPr="00CB58D1" w:rsidRDefault="00616CD7" w:rsidP="006B2086">
      <w:pPr>
        <w:pStyle w:val="Rubrik4utannumrering"/>
      </w:pPr>
      <w:r>
        <w:t>Transporter av förvarstagna</w:t>
      </w:r>
    </w:p>
    <w:p w14:paraId="24733BD4" w14:textId="77777777" w:rsidR="00616CD7" w:rsidRDefault="00616CD7" w:rsidP="006B2086">
      <w:pPr>
        <w:pStyle w:val="Brdtext"/>
      </w:pPr>
      <w:r>
        <w:rPr>
          <w:b/>
        </w:rPr>
        <w:t>4 </w:t>
      </w:r>
      <w:r w:rsidRPr="00640C08">
        <w:rPr>
          <w:b/>
        </w:rPr>
        <w:t>§</w:t>
      </w:r>
      <w:r w:rsidRPr="00640C08">
        <w:t>    </w:t>
      </w:r>
      <w:r>
        <w:t>Migrationsverket</w:t>
      </w:r>
      <w:r w:rsidRPr="00553EE6">
        <w:t xml:space="preserve"> får </w:t>
      </w:r>
      <w:r w:rsidRPr="00024907">
        <w:t xml:space="preserve">i </w:t>
      </w:r>
      <w:r>
        <w:t xml:space="preserve">ett </w:t>
      </w:r>
      <w:r w:rsidRPr="00024907">
        <w:t>enskilt fall</w:t>
      </w:r>
      <w:r>
        <w:t xml:space="preserve"> </w:t>
      </w:r>
      <w:r w:rsidRPr="00553EE6">
        <w:t>överlämna till Kriminal</w:t>
      </w:r>
      <w:r>
        <w:softHyphen/>
      </w:r>
      <w:r w:rsidRPr="00553EE6">
        <w:t xml:space="preserve">vården att transportera </w:t>
      </w:r>
      <w:r w:rsidRPr="00C868B9">
        <w:t>en utlänning som hålls i förvar</w:t>
      </w:r>
      <w:r>
        <w:t>.</w:t>
      </w:r>
    </w:p>
    <w:p w14:paraId="73CB0276" w14:textId="77777777" w:rsidR="00616CD7" w:rsidRPr="00553EE6" w:rsidRDefault="00616CD7" w:rsidP="006B2086">
      <w:pPr>
        <w:pStyle w:val="Brdtextmedindrag"/>
      </w:pPr>
    </w:p>
    <w:p w14:paraId="4E2A6FE3" w14:textId="6203536D" w:rsidR="00616CD7" w:rsidRDefault="00616CD7" w:rsidP="006B2086">
      <w:pPr>
        <w:pStyle w:val="Brdtext"/>
      </w:pPr>
      <w:r>
        <w:rPr>
          <w:b/>
        </w:rPr>
        <w:t>5</w:t>
      </w:r>
      <w:r w:rsidRPr="00640C08">
        <w:rPr>
          <w:b/>
        </w:rPr>
        <w:t> §</w:t>
      </w:r>
      <w:r w:rsidRPr="00640C08">
        <w:t>    </w:t>
      </w:r>
      <w:r>
        <w:t>Vid en transport enligt 4 § tillämpas följande bestämmelser i häktes</w:t>
      </w:r>
      <w:r w:rsidR="00A25F33">
        <w:softHyphen/>
      </w:r>
      <w:r>
        <w:t>lagen (2010:611):</w:t>
      </w:r>
    </w:p>
    <w:p w14:paraId="4D133D97" w14:textId="77777777" w:rsidR="00616CD7" w:rsidRDefault="00616CD7" w:rsidP="006B2086">
      <w:pPr>
        <w:pStyle w:val="Brdtextmedindrag"/>
      </w:pPr>
      <w:r>
        <w:t xml:space="preserve">– 4 kap. 4 § om kroppsvisitation, </w:t>
      </w:r>
    </w:p>
    <w:p w14:paraId="762EB9CC" w14:textId="77777777" w:rsidR="00616CD7" w:rsidRDefault="00616CD7" w:rsidP="006B2086">
      <w:pPr>
        <w:pStyle w:val="Brdtextmedindrag"/>
      </w:pPr>
      <w:r>
        <w:t xml:space="preserve">– 4 kap. 10 § första stycket om användning av fängsel, och </w:t>
      </w:r>
    </w:p>
    <w:p w14:paraId="799AAF2E" w14:textId="77777777" w:rsidR="00616CD7" w:rsidRDefault="00616CD7" w:rsidP="006B2086">
      <w:pPr>
        <w:pStyle w:val="Brdtextmedindrag"/>
      </w:pPr>
      <w:r>
        <w:t>– 8 kap. 2 a § om möjligheten att i vissa fall begära hjälp av Polis</w:t>
      </w:r>
      <w:r>
        <w:softHyphen/>
        <w:t>myndigheten.</w:t>
      </w:r>
    </w:p>
    <w:p w14:paraId="3E3F8374" w14:textId="77777777" w:rsidR="00616CD7" w:rsidRPr="00CB58D1" w:rsidRDefault="00616CD7" w:rsidP="006B2086">
      <w:pPr>
        <w:pStyle w:val="Rubrik4utannumrering"/>
      </w:pPr>
      <w:r>
        <w:t>Lämnande av uppgifter</w:t>
      </w:r>
    </w:p>
    <w:p w14:paraId="25A2C9D7" w14:textId="77777777" w:rsidR="00616CD7" w:rsidRDefault="00616CD7" w:rsidP="006B2086">
      <w:pPr>
        <w:pStyle w:val="Brdtext"/>
      </w:pPr>
      <w:r>
        <w:rPr>
          <w:b/>
        </w:rPr>
        <w:t>6</w:t>
      </w:r>
      <w:r w:rsidRPr="00640C08">
        <w:rPr>
          <w:b/>
        </w:rPr>
        <w:t> §</w:t>
      </w:r>
      <w:r w:rsidRPr="00640C08">
        <w:t>    </w:t>
      </w:r>
      <w:r w:rsidRPr="003212A1">
        <w:t xml:space="preserve">Den som begär hjälp enligt </w:t>
      </w:r>
      <w:r>
        <w:t>3 eller 4 §</w:t>
      </w:r>
      <w:r w:rsidRPr="003212A1">
        <w:t>§ ska utan hinder av sekre</w:t>
      </w:r>
      <w:r>
        <w:softHyphen/>
      </w:r>
      <w:r w:rsidRPr="003212A1">
        <w:t>t</w:t>
      </w:r>
      <w:r w:rsidRPr="00BD0FEE">
        <w:rPr>
          <w:spacing w:val="-4"/>
        </w:rPr>
        <w:t>ess lämna den verkställande myndigheten de uppgifter om utlänningen</w:t>
      </w:r>
      <w:r w:rsidRPr="00CE4BBA">
        <w:rPr>
          <w:spacing w:val="-4"/>
        </w:rPr>
        <w:t xml:space="preserve"> som behövs för planeringen och genomförandet av åtgärden.</w:t>
      </w:r>
    </w:p>
    <w:p w14:paraId="712608A1" w14:textId="77777777" w:rsidR="00616CD7" w:rsidRDefault="00616CD7" w:rsidP="006B2086">
      <w:pPr>
        <w:pStyle w:val="Rubrik4utannumrering"/>
      </w:pPr>
      <w:r>
        <w:t>Placering av förvarstagna</w:t>
      </w:r>
    </w:p>
    <w:p w14:paraId="5B260C49" w14:textId="77777777" w:rsidR="00616CD7" w:rsidRPr="004C3A26" w:rsidRDefault="00616CD7" w:rsidP="006B2086">
      <w:pPr>
        <w:pStyle w:val="Rubrik5utannumrering"/>
        <w:spacing w:before="0"/>
      </w:pPr>
      <w:r>
        <w:t>Generella bestämmelser</w:t>
      </w:r>
    </w:p>
    <w:p w14:paraId="5DB239D7" w14:textId="77777777" w:rsidR="00616CD7" w:rsidRDefault="00616CD7" w:rsidP="006B2086">
      <w:pPr>
        <w:pStyle w:val="Brdtext"/>
      </w:pPr>
      <w:r>
        <w:rPr>
          <w:b/>
        </w:rPr>
        <w:t>7</w:t>
      </w:r>
      <w:r w:rsidRPr="00640C08">
        <w:rPr>
          <w:b/>
        </w:rPr>
        <w:t> §</w:t>
      </w:r>
      <w:r w:rsidRPr="00640C08">
        <w:t>    </w:t>
      </w:r>
      <w:r w:rsidRPr="00943162">
        <w:t>En utlänning som hålls</w:t>
      </w:r>
      <w:r>
        <w:t xml:space="preserve"> i förvar</w:t>
      </w:r>
      <w:r w:rsidRPr="00CE7E2F">
        <w:t xml:space="preserve"> får inte placeras så att han eller hon utsätts för mer ingripande övervakning och kontroll än vad som är nödvändigt för att ordningen eller säkerheten ska kunna upp</w:t>
      </w:r>
      <w:r>
        <w:softHyphen/>
      </w:r>
      <w:r w:rsidRPr="00CE7E2F">
        <w:t>rätthållas.</w:t>
      </w:r>
    </w:p>
    <w:p w14:paraId="1961C779" w14:textId="77777777" w:rsidR="00616CD7" w:rsidRDefault="00616CD7" w:rsidP="006B2086">
      <w:pPr>
        <w:pStyle w:val="Brdtextmedindrag"/>
      </w:pPr>
    </w:p>
    <w:p w14:paraId="572E22AE" w14:textId="77777777" w:rsidR="00616CD7" w:rsidRDefault="00616CD7" w:rsidP="006B2086">
      <w:pPr>
        <w:pStyle w:val="Brdtext"/>
      </w:pPr>
      <w:bookmarkStart w:id="395" w:name="_Hlk179538181"/>
      <w:r>
        <w:rPr>
          <w:b/>
        </w:rPr>
        <w:t>8</w:t>
      </w:r>
      <w:r w:rsidRPr="00640C08">
        <w:rPr>
          <w:b/>
        </w:rPr>
        <w:t> §</w:t>
      </w:r>
      <w:r w:rsidRPr="00640C08">
        <w:t>    </w:t>
      </w:r>
      <w:r w:rsidRPr="00A70115">
        <w:t xml:space="preserve">Barn som hålls i förvar får inte placeras </w:t>
      </w:r>
      <w:r>
        <w:t>i kriminalvårdsanstalt, häkte eller polisarrest.</w:t>
      </w:r>
    </w:p>
    <w:p w14:paraId="1FF5501E" w14:textId="77777777" w:rsidR="00616CD7" w:rsidRDefault="00616CD7" w:rsidP="006B2086">
      <w:pPr>
        <w:pStyle w:val="Brdtextmedindrag"/>
      </w:pPr>
      <w:bookmarkStart w:id="396" w:name="_Hlk183425724"/>
      <w:r>
        <w:t xml:space="preserve">Barn får inte heller, utöver i sådana fall som anges </w:t>
      </w:r>
      <w:r w:rsidRPr="00EE45B7">
        <w:t>i 1</w:t>
      </w:r>
      <w:r>
        <w:t>4 </w:t>
      </w:r>
      <w:r w:rsidRPr="00EE45B7">
        <w:t>§, placeras</w:t>
      </w:r>
      <w:r>
        <w:t xml:space="preserve"> på säkerhetsavdelning</w:t>
      </w:r>
      <w:bookmarkEnd w:id="396"/>
      <w:r>
        <w:t>.</w:t>
      </w:r>
      <w:bookmarkEnd w:id="395"/>
    </w:p>
    <w:p w14:paraId="210F5FC0" w14:textId="77777777" w:rsidR="00616CD7" w:rsidRPr="003707F7" w:rsidRDefault="00616CD7" w:rsidP="006B2086">
      <w:pPr>
        <w:pStyle w:val="Rubrik5utannumrering"/>
      </w:pPr>
      <w:r w:rsidRPr="0040288D">
        <w:t>Placering på en särskild säkerhetsavdelning</w:t>
      </w:r>
    </w:p>
    <w:p w14:paraId="65D8FBD9" w14:textId="77777777" w:rsidR="00616CD7" w:rsidRDefault="00616CD7" w:rsidP="006B2086">
      <w:pPr>
        <w:pStyle w:val="Brdtext"/>
      </w:pPr>
      <w:r>
        <w:rPr>
          <w:b/>
        </w:rPr>
        <w:t>9</w:t>
      </w:r>
      <w:r w:rsidRPr="00640C08">
        <w:rPr>
          <w:b/>
        </w:rPr>
        <w:t> §</w:t>
      </w:r>
      <w:r w:rsidRPr="00640C08">
        <w:t>    </w:t>
      </w:r>
      <w:r>
        <w:t>Migrationsverket får besluta att en vuxen utlänning som hålls i förvar ska placeras på en särskild säkerhetsavdelning om</w:t>
      </w:r>
    </w:p>
    <w:p w14:paraId="5042AF63" w14:textId="77777777" w:rsidR="00616CD7" w:rsidRDefault="00616CD7" w:rsidP="006B2086">
      <w:pPr>
        <w:pStyle w:val="Brdtextmedindrag"/>
      </w:pPr>
      <w:r w:rsidRPr="0040288D">
        <w:t>1. utlänningen av allmän domstol har utvisats på grund av brott, eller</w:t>
      </w:r>
    </w:p>
    <w:p w14:paraId="294F56F6" w14:textId="77777777" w:rsidR="00616CD7" w:rsidRDefault="00616CD7" w:rsidP="006B2086">
      <w:pPr>
        <w:pStyle w:val="Brdtextmedindrag"/>
      </w:pPr>
      <w:r>
        <w:t xml:space="preserve">2. utlänningen av ordnings- eller säkerhetsskäl inte kan vistas i en förvarslokal. </w:t>
      </w:r>
    </w:p>
    <w:p w14:paraId="63C7E7B8" w14:textId="77777777" w:rsidR="00616CD7" w:rsidRDefault="00616CD7" w:rsidP="006B2086">
      <w:pPr>
        <w:pStyle w:val="Brdtextmedindrag"/>
      </w:pPr>
    </w:p>
    <w:p w14:paraId="07115B35" w14:textId="77777777" w:rsidR="00616CD7" w:rsidRDefault="00616CD7" w:rsidP="006B2086">
      <w:pPr>
        <w:pStyle w:val="Brdtext"/>
      </w:pPr>
      <w:r w:rsidRPr="0040288D">
        <w:rPr>
          <w:b/>
          <w:spacing w:val="-2"/>
        </w:rPr>
        <w:t>10 §</w:t>
      </w:r>
      <w:r w:rsidRPr="0040288D">
        <w:rPr>
          <w:spacing w:val="-2"/>
        </w:rPr>
        <w:t>    I ett säkerhetsärende får Migrationsverket besluta att en vuxen</w:t>
      </w:r>
      <w:r>
        <w:t xml:space="preserve"> </w:t>
      </w:r>
      <w:r w:rsidRPr="00BD0FEE">
        <w:rPr>
          <w:spacing w:val="-4"/>
        </w:rPr>
        <w:t>utlänning som hålls i förvar ska placeras på en särskild säkerhetsavdel</w:t>
      </w:r>
      <w:r w:rsidRPr="00BD0FEE">
        <w:rPr>
          <w:spacing w:val="-4"/>
        </w:rPr>
        <w:softHyphen/>
        <w:t>ning</w:t>
      </w:r>
      <w:r>
        <w:t xml:space="preserve"> om det är påkallat utifrån omständigheterna i det enskilda fallet. </w:t>
      </w:r>
    </w:p>
    <w:p w14:paraId="3FE4C02B" w14:textId="77777777" w:rsidR="00616CD7" w:rsidRPr="00B329A9" w:rsidRDefault="00616CD7" w:rsidP="006B2086">
      <w:pPr>
        <w:pStyle w:val="Rubrik5utannumrering"/>
      </w:pPr>
      <w:bookmarkStart w:id="397" w:name="_Hlk179546449"/>
      <w:r>
        <w:t xml:space="preserve">Placering utanför förvarslokalerna i vissa fall </w:t>
      </w:r>
    </w:p>
    <w:p w14:paraId="45AD0923" w14:textId="77777777" w:rsidR="00616CD7" w:rsidRDefault="00616CD7" w:rsidP="006B2086">
      <w:pPr>
        <w:pStyle w:val="Brdtext"/>
      </w:pPr>
      <w:r>
        <w:rPr>
          <w:b/>
        </w:rPr>
        <w:t>11</w:t>
      </w:r>
      <w:r w:rsidRPr="00640C08">
        <w:rPr>
          <w:b/>
        </w:rPr>
        <w:t> §</w:t>
      </w:r>
      <w:r w:rsidRPr="00640C08">
        <w:t>    </w:t>
      </w:r>
      <w:r w:rsidRPr="004C3A26">
        <w:t xml:space="preserve">Om det är nödvändigt för att upprätthålla ordningen eller </w:t>
      </w:r>
      <w:r w:rsidRPr="00BD0FEE">
        <w:rPr>
          <w:spacing w:val="-2"/>
        </w:rPr>
        <w:t>säkerheten i en förvarslokal får Migrationsverket besluta att en vuxen</w:t>
      </w:r>
      <w:r>
        <w:t xml:space="preserve"> </w:t>
      </w:r>
      <w:r w:rsidRPr="00BD0FEE">
        <w:rPr>
          <w:spacing w:val="-2"/>
        </w:rPr>
        <w:t>utlänning ska placeras i kriminalvårdsanstalt eller häkte eller tillfälligt</w:t>
      </w:r>
      <w:r>
        <w:t xml:space="preserve"> i en polisarrest. </w:t>
      </w:r>
    </w:p>
    <w:p w14:paraId="1A44638D" w14:textId="77777777" w:rsidR="00616CD7" w:rsidRDefault="00616CD7" w:rsidP="006B2086">
      <w:pPr>
        <w:pStyle w:val="Brdtextmedindrag"/>
      </w:pPr>
      <w:r>
        <w:t xml:space="preserve">En utlänning som har placerats i kriminalvårdsanstalt, häkte eller </w:t>
      </w:r>
      <w:r w:rsidRPr="00BD0FEE">
        <w:rPr>
          <w:spacing w:val="-2"/>
        </w:rPr>
        <w:t>polisarrest och som inte har utvisats av allmän domstol grund av brott</w:t>
      </w:r>
      <w:r>
        <w:t xml:space="preserve"> ska hållas avskild från övriga intagna. </w:t>
      </w:r>
    </w:p>
    <w:p w14:paraId="4CABD7E9" w14:textId="77777777" w:rsidR="00616CD7" w:rsidRPr="00B41682" w:rsidRDefault="00616CD7" w:rsidP="006B2086">
      <w:pPr>
        <w:pStyle w:val="Brdtextmedindrag"/>
      </w:pPr>
    </w:p>
    <w:p w14:paraId="7786EE9E" w14:textId="77777777" w:rsidR="00616CD7" w:rsidRDefault="00616CD7" w:rsidP="006B2086">
      <w:pPr>
        <w:pStyle w:val="Brdtext"/>
      </w:pPr>
      <w:r>
        <w:rPr>
          <w:b/>
        </w:rPr>
        <w:t>12</w:t>
      </w:r>
      <w:r w:rsidRPr="00640C08">
        <w:rPr>
          <w:b/>
        </w:rPr>
        <w:t> §</w:t>
      </w:r>
      <w:r w:rsidRPr="00640C08">
        <w:t>    </w:t>
      </w:r>
      <w:r>
        <w:t xml:space="preserve">Migrationsverket får besluta att en vuxen utlänning som hålls i förvar ska placeras </w:t>
      </w:r>
      <w:bookmarkStart w:id="398" w:name="_Hlk186213229"/>
      <w:r>
        <w:t xml:space="preserve">i kriminalvårdsanstalt, häkte eller polisarrest </w:t>
      </w:r>
      <w:bookmarkEnd w:id="398"/>
      <w:r>
        <w:t>om</w:t>
      </w:r>
    </w:p>
    <w:p w14:paraId="0E7D0F99" w14:textId="77777777" w:rsidR="00616CD7" w:rsidRDefault="00616CD7" w:rsidP="006B2086">
      <w:pPr>
        <w:pStyle w:val="Brdtextmedindrag"/>
      </w:pPr>
      <w:r>
        <w:t>1. det är nödvändigt av transporttekniska skäl, eller</w:t>
      </w:r>
    </w:p>
    <w:p w14:paraId="6ECC1F25" w14:textId="77777777" w:rsidR="00616CD7" w:rsidRDefault="00616CD7" w:rsidP="006B2086">
      <w:pPr>
        <w:pStyle w:val="Brdtextmedindrag"/>
      </w:pPr>
      <w:r>
        <w:t>2. det annars finns synnerliga skäl.</w:t>
      </w:r>
    </w:p>
    <w:p w14:paraId="27D3C1FC" w14:textId="77777777" w:rsidR="00616CD7" w:rsidRDefault="00616CD7" w:rsidP="006B2086">
      <w:pPr>
        <w:pStyle w:val="Brdtextmedindrag"/>
      </w:pPr>
      <w:r>
        <w:t xml:space="preserve">Placeringen får inte pågå längre </w:t>
      </w:r>
      <w:r w:rsidRPr="00CB58D1">
        <w:t xml:space="preserve">tid </w:t>
      </w:r>
      <w:r>
        <w:t>än tre dygn.</w:t>
      </w:r>
    </w:p>
    <w:p w14:paraId="01C597A0" w14:textId="77777777" w:rsidR="00616CD7" w:rsidRPr="00D61DFC" w:rsidRDefault="00616CD7" w:rsidP="006B2086">
      <w:pPr>
        <w:pStyle w:val="Brdtextmedindrag"/>
      </w:pPr>
      <w:r>
        <w:t>En utlänning som har placerats i kriminalvårdsanstalt, häkte eller polisarrest med stöd av första stycket ska hållas avskild från övriga intagna.</w:t>
      </w:r>
      <w:bookmarkEnd w:id="397"/>
    </w:p>
    <w:p w14:paraId="145675A6" w14:textId="77777777" w:rsidR="00616CD7" w:rsidRPr="00B41682" w:rsidRDefault="00616CD7" w:rsidP="006B2086">
      <w:pPr>
        <w:pStyle w:val="Brdtextmedindrag"/>
      </w:pPr>
    </w:p>
    <w:p w14:paraId="53EC0E57" w14:textId="2195584E" w:rsidR="00616CD7" w:rsidRDefault="00616CD7" w:rsidP="006B2086">
      <w:pPr>
        <w:pStyle w:val="Brdtext"/>
      </w:pPr>
      <w:r>
        <w:rPr>
          <w:b/>
        </w:rPr>
        <w:t>13</w:t>
      </w:r>
      <w:r w:rsidRPr="00640C08">
        <w:rPr>
          <w:b/>
        </w:rPr>
        <w:t> §</w:t>
      </w:r>
      <w:r w:rsidRPr="00640C08">
        <w:t>    </w:t>
      </w:r>
      <w:r>
        <w:t>Om det behövs med hänsyn till omständigheterna i det en</w:t>
      </w:r>
      <w:r>
        <w:softHyphen/>
        <w:t>skilda fallet får Migrationsverket besluta att en vuxen utlänning i ett säkerhets</w:t>
      </w:r>
      <w:r w:rsidR="00A25F33">
        <w:softHyphen/>
      </w:r>
      <w:r>
        <w:t xml:space="preserve">ärende ska </w:t>
      </w:r>
      <w:r w:rsidRPr="004C3A26">
        <w:t>placeras i kriminalvårdsanstalt eller häkte</w:t>
      </w:r>
      <w:r>
        <w:t xml:space="preserve"> eller tillfälligt i en polisarrest. </w:t>
      </w:r>
    </w:p>
    <w:p w14:paraId="21EEF075" w14:textId="1B5EE533" w:rsidR="00616CD7" w:rsidRDefault="00616CD7" w:rsidP="006B2086">
      <w:pPr>
        <w:pStyle w:val="Brdtextmedindrag"/>
      </w:pPr>
      <w:r>
        <w:t>En utlänning som har placerats i kriminalvårdsanstalt, häkte eller polis</w:t>
      </w:r>
      <w:r w:rsidR="00A25F33">
        <w:softHyphen/>
      </w:r>
      <w:r>
        <w:t xml:space="preserve">arrest med stöd av första stycket ska hållas avskild från övriga intagna. </w:t>
      </w:r>
    </w:p>
    <w:p w14:paraId="668B6B9A" w14:textId="77777777" w:rsidR="00616CD7" w:rsidRPr="00345B2F" w:rsidRDefault="00616CD7" w:rsidP="006B2086">
      <w:pPr>
        <w:pStyle w:val="Rubrik5utannumrering"/>
      </w:pPr>
      <w:r>
        <w:t>Placering</w:t>
      </w:r>
      <w:r w:rsidRPr="00345B2F">
        <w:t xml:space="preserve"> av barn</w:t>
      </w:r>
      <w:r>
        <w:t xml:space="preserve"> på en särskild säkerhetsavdelning</w:t>
      </w:r>
    </w:p>
    <w:p w14:paraId="0DABEE81" w14:textId="77777777" w:rsidR="00616CD7" w:rsidRDefault="00616CD7" w:rsidP="006B2086">
      <w:pPr>
        <w:pStyle w:val="Brdtext"/>
      </w:pPr>
      <w:r>
        <w:rPr>
          <w:b/>
        </w:rPr>
        <w:t>14</w:t>
      </w:r>
      <w:r w:rsidRPr="00D57852" w:rsidDel="00DA0EE1">
        <w:rPr>
          <w:b/>
        </w:rPr>
        <w:t> §</w:t>
      </w:r>
      <w:r w:rsidRPr="00D57852" w:rsidDel="00DA0EE1">
        <w:t>    </w:t>
      </w:r>
      <w:bookmarkStart w:id="399" w:name="_Hlk184286280"/>
      <w:r>
        <w:t>I </w:t>
      </w:r>
      <w:r w:rsidRPr="00D57852" w:rsidDel="00DA0EE1">
        <w:t xml:space="preserve">ett säkerhetsärende får </w:t>
      </w:r>
      <w:r>
        <w:t>Migrationsverket besluta att</w:t>
      </w:r>
      <w:r w:rsidRPr="00D57852" w:rsidDel="00DA0EE1">
        <w:t xml:space="preserve"> ett barn </w:t>
      </w:r>
      <w:r>
        <w:t xml:space="preserve">ska placeras på en särskild säkerhetsavdelning om det finns </w:t>
      </w:r>
      <w:r w:rsidRPr="0040288D">
        <w:rPr>
          <w:spacing w:val="-4"/>
        </w:rPr>
        <w:t>synner</w:t>
      </w:r>
      <w:r w:rsidRPr="0040288D">
        <w:rPr>
          <w:spacing w:val="-4"/>
        </w:rPr>
        <w:softHyphen/>
        <w:t>liga skäl</w:t>
      </w:r>
      <w:r w:rsidRPr="0040288D" w:rsidDel="00DA0EE1">
        <w:rPr>
          <w:spacing w:val="-4"/>
        </w:rPr>
        <w:t xml:space="preserve">. </w:t>
      </w:r>
      <w:bookmarkStart w:id="400" w:name="_Hlk184380055"/>
      <w:r w:rsidRPr="0040288D">
        <w:rPr>
          <w:spacing w:val="-4"/>
        </w:rPr>
        <w:t>Detsamma gäller vid placering av ett barn som av allmän dom</w:t>
      </w:r>
      <w:r w:rsidRPr="0040288D">
        <w:rPr>
          <w:spacing w:val="-4"/>
        </w:rPr>
        <w:softHyphen/>
        <w:t>stol</w:t>
      </w:r>
      <w:r>
        <w:t xml:space="preserve"> har</w:t>
      </w:r>
      <w:r w:rsidRPr="00991C6F">
        <w:t xml:space="preserve"> utvisa</w:t>
      </w:r>
      <w:r>
        <w:t>ts</w:t>
      </w:r>
      <w:r w:rsidRPr="00991C6F">
        <w:t xml:space="preserve"> på grund av brott</w:t>
      </w:r>
      <w:bookmarkEnd w:id="399"/>
      <w:bookmarkEnd w:id="400"/>
      <w:r w:rsidRPr="00991C6F">
        <w:t>.</w:t>
      </w:r>
    </w:p>
    <w:p w14:paraId="17E9927F" w14:textId="77777777" w:rsidR="00616CD7" w:rsidRDefault="00616CD7" w:rsidP="006B2086">
      <w:pPr>
        <w:pStyle w:val="Rubrik5utannumrering"/>
      </w:pPr>
      <w:r w:rsidRPr="00602FF7">
        <w:t xml:space="preserve">Ny prövning av </w:t>
      </w:r>
      <w:r>
        <w:t>beslut</w:t>
      </w:r>
      <w:r w:rsidRPr="00602FF7">
        <w:t xml:space="preserve"> om placering</w:t>
      </w:r>
    </w:p>
    <w:p w14:paraId="76A5DE7C" w14:textId="77777777" w:rsidR="00616CD7" w:rsidRDefault="00616CD7" w:rsidP="006B2086">
      <w:pPr>
        <w:pStyle w:val="Brdtext"/>
      </w:pPr>
      <w:r>
        <w:rPr>
          <w:b/>
        </w:rPr>
        <w:t>15</w:t>
      </w:r>
      <w:r w:rsidRPr="00640C08">
        <w:rPr>
          <w:b/>
        </w:rPr>
        <w:t> §</w:t>
      </w:r>
      <w:r w:rsidRPr="00640C08">
        <w:t>    </w:t>
      </w:r>
      <w:r w:rsidRPr="00EE45B7">
        <w:t xml:space="preserve">Migrationsverkets beslut enligt </w:t>
      </w:r>
      <w:bookmarkStart w:id="401" w:name="_Hlk184986342"/>
      <w:r w:rsidRPr="00EE45B7">
        <w:t>9</w:t>
      </w:r>
      <w:r>
        <w:t>–11, 13</w:t>
      </w:r>
      <w:r w:rsidRPr="00EE45B7">
        <w:t xml:space="preserve"> och 1</w:t>
      </w:r>
      <w:r>
        <w:t>4 §</w:t>
      </w:r>
      <w:r w:rsidRPr="00EE45B7">
        <w:t xml:space="preserve">§ </w:t>
      </w:r>
      <w:bookmarkStart w:id="402" w:name="_Hlk187517204"/>
      <w:bookmarkEnd w:id="401"/>
      <w:r w:rsidRPr="00EE45B7">
        <w:t>ska</w:t>
      </w:r>
      <w:r>
        <w:t xml:space="preserve"> prövas på nytt, minst en gång i månaden. </w:t>
      </w:r>
      <w:bookmarkEnd w:id="402"/>
    </w:p>
    <w:p w14:paraId="54553EC5" w14:textId="77777777" w:rsidR="00616CD7" w:rsidRDefault="00616CD7" w:rsidP="006B2086">
      <w:pPr>
        <w:pStyle w:val="Brdtextmedindrag"/>
      </w:pPr>
      <w:r w:rsidRPr="001109D7">
        <w:t xml:space="preserve">Om ett beslut om </w:t>
      </w:r>
      <w:r>
        <w:t>placering</w:t>
      </w:r>
      <w:r w:rsidRPr="001109D7">
        <w:t xml:space="preserve"> inte prövas på nytt inom föreskriven tid upphör beslutet att gälla</w:t>
      </w:r>
      <w:r>
        <w:t>.</w:t>
      </w:r>
    </w:p>
    <w:p w14:paraId="6555F1FE" w14:textId="77777777" w:rsidR="00616CD7" w:rsidRPr="00B32F07" w:rsidRDefault="00616CD7" w:rsidP="006B2086">
      <w:pPr>
        <w:pStyle w:val="Rubrik5utannumrering"/>
      </w:pPr>
      <w:r w:rsidRPr="00B32F07">
        <w:t>Interimistiska beslut om placering i säkerhetsärenden</w:t>
      </w:r>
    </w:p>
    <w:p w14:paraId="2D3182BA" w14:textId="77777777" w:rsidR="00616CD7" w:rsidRDefault="00616CD7" w:rsidP="006B2086">
      <w:pPr>
        <w:pStyle w:val="Brdtext"/>
      </w:pPr>
      <w:r>
        <w:rPr>
          <w:b/>
        </w:rPr>
        <w:t>16</w:t>
      </w:r>
      <w:r w:rsidRPr="00640C08">
        <w:rPr>
          <w:b/>
        </w:rPr>
        <w:t> §</w:t>
      </w:r>
      <w:r w:rsidRPr="00640C08">
        <w:t>    </w:t>
      </w:r>
      <w:bookmarkStart w:id="403" w:name="_Hlk184125547"/>
      <w:r>
        <w:t xml:space="preserve">Säkerhetspolisen </w:t>
      </w:r>
      <w:r w:rsidRPr="00CB173E">
        <w:t>får</w:t>
      </w:r>
      <w:r>
        <w:t xml:space="preserve"> i ett säkerhetsärende</w:t>
      </w:r>
      <w:r w:rsidRPr="00CB173E">
        <w:t xml:space="preserve">, även om den inte är behörig enligt </w:t>
      </w:r>
      <w:r>
        <w:t>10 eller 13–14 §</w:t>
      </w:r>
      <w:r w:rsidRPr="00CB173E">
        <w:t>§</w:t>
      </w:r>
      <w:r>
        <w:t>, tillfälligt besluta om placering av en utlänning som hålls i förvar om det kan befaras att det skulle med</w:t>
      </w:r>
      <w:r>
        <w:softHyphen/>
        <w:t>föra en fördröjning av väsentlig betydelse att avvakta Migrations</w:t>
      </w:r>
      <w:r>
        <w:softHyphen/>
        <w:t>verkets beslut. Beslutet ska snarast möjligt anmälas till Migrations</w:t>
      </w:r>
      <w:r>
        <w:softHyphen/>
        <w:t>verket som skyndsamt ska besluta i frågan. När Migrationsverket beslutar i frågan upphör Säkerhetspolisens beslut att gälla.</w:t>
      </w:r>
      <w:bookmarkEnd w:id="403"/>
    </w:p>
    <w:p w14:paraId="5F70F129" w14:textId="77777777" w:rsidR="00616CD7" w:rsidRDefault="00616CD7" w:rsidP="006B2086">
      <w:pPr>
        <w:pStyle w:val="Brdtext"/>
        <w:spacing w:before="230"/>
        <w:jc w:val="center"/>
        <w:rPr>
          <w:b/>
        </w:rPr>
      </w:pPr>
      <w:r>
        <w:rPr>
          <w:b/>
        </w:rPr>
        <w:t>11 kap.</w:t>
      </w:r>
    </w:p>
    <w:p w14:paraId="0AE098B3" w14:textId="77777777" w:rsidR="00616CD7" w:rsidRPr="00667439" w:rsidRDefault="00616CD7" w:rsidP="006B2086">
      <w:pPr>
        <w:pStyle w:val="Brdtext"/>
        <w:jc w:val="center"/>
      </w:pPr>
      <w:r>
        <w:t>2 §</w:t>
      </w:r>
      <w:r>
        <w:rPr>
          <w:rStyle w:val="Fotnotsreferens"/>
        </w:rPr>
        <w:footnoteReference w:id="52"/>
      </w:r>
    </w:p>
    <w:tbl>
      <w:tblPr>
        <w:tblW w:w="5000" w:type="pct"/>
        <w:tblCellMar>
          <w:left w:w="125" w:type="dxa"/>
          <w:right w:w="125" w:type="dxa"/>
        </w:tblCellMar>
        <w:tblLook w:val="0000" w:firstRow="0" w:lastRow="0" w:firstColumn="0" w:lastColumn="0" w:noHBand="0" w:noVBand="0"/>
      </w:tblPr>
      <w:tblGrid>
        <w:gridCol w:w="2948"/>
        <w:gridCol w:w="2949"/>
      </w:tblGrid>
      <w:tr w:rsidR="006B2086" w14:paraId="3041095A" w14:textId="77777777" w:rsidTr="00EB0087">
        <w:tc>
          <w:tcPr>
            <w:tcW w:w="2500" w:type="pct"/>
            <w:shd w:val="clear" w:color="auto" w:fill="auto"/>
            <w:tcMar>
              <w:left w:w="0" w:type="dxa"/>
            </w:tcMar>
          </w:tcPr>
          <w:p w14:paraId="654EC698" w14:textId="77777777" w:rsidR="00616CD7" w:rsidRDefault="00616CD7" w:rsidP="00EB0087">
            <w:pPr>
              <w:pStyle w:val="Brdtextmedindrag"/>
            </w:pPr>
            <w:r w:rsidRPr="008E20B5">
              <w:rPr>
                <w:spacing w:val="-3"/>
              </w:rPr>
              <w:t xml:space="preserve">En utlänning som hålls i förvar </w:t>
            </w:r>
            <w:r w:rsidRPr="008E20B5">
              <w:rPr>
                <w:spacing w:val="-2"/>
              </w:rPr>
              <w:t>enligt denna lag ska, i annat fall än</w:t>
            </w:r>
            <w:r w:rsidRPr="00F94FD8">
              <w:t xml:space="preserve"> som avses i </w:t>
            </w:r>
            <w:r w:rsidRPr="00903489">
              <w:rPr>
                <w:iCs/>
              </w:rPr>
              <w:t>10</w:t>
            </w:r>
            <w:r>
              <w:t> kap.</w:t>
            </w:r>
            <w:r w:rsidRPr="00F94FD8">
              <w:t xml:space="preserve"> </w:t>
            </w:r>
            <w:r w:rsidRPr="00502AA7">
              <w:rPr>
                <w:i/>
              </w:rPr>
              <w:t>20</w:t>
            </w:r>
            <w:r>
              <w:t> §</w:t>
            </w:r>
            <w:r w:rsidRPr="00F94FD8">
              <w:t xml:space="preserve">, vistas i </w:t>
            </w:r>
            <w:r w:rsidRPr="008E20B5">
              <w:rPr>
                <w:spacing w:val="-6"/>
              </w:rPr>
              <w:t>lokaler som har ordnats särskilt för</w:t>
            </w:r>
            <w:r w:rsidRPr="00F94FD8">
              <w:t xml:space="preserve"> detta ändamål. Mi</w:t>
            </w:r>
            <w:r w:rsidRPr="0040288D">
              <w:rPr>
                <w:spacing w:val="-3"/>
              </w:rPr>
              <w:t>grationsverket har ansvaret för sådana</w:t>
            </w:r>
            <w:r w:rsidRPr="00F94FD8">
              <w:t xml:space="preserve"> lokaler</w:t>
            </w:r>
            <w:r>
              <w:t>.</w:t>
            </w:r>
          </w:p>
        </w:tc>
        <w:tc>
          <w:tcPr>
            <w:tcW w:w="2500" w:type="pct"/>
            <w:shd w:val="clear" w:color="auto" w:fill="auto"/>
            <w:tcMar>
              <w:right w:w="0" w:type="dxa"/>
            </w:tcMar>
          </w:tcPr>
          <w:p w14:paraId="1A259E92" w14:textId="77777777" w:rsidR="00616CD7" w:rsidRDefault="00616CD7" w:rsidP="00EB0087">
            <w:pPr>
              <w:pStyle w:val="Brdtextmedindrag"/>
            </w:pPr>
            <w:r w:rsidRPr="008E20B5">
              <w:rPr>
                <w:spacing w:val="-3"/>
              </w:rPr>
              <w:t>En utlänning som hålls i förvar</w:t>
            </w:r>
            <w:r w:rsidRPr="00F94FD8">
              <w:t xml:space="preserve"> </w:t>
            </w:r>
            <w:r w:rsidRPr="008E20B5">
              <w:rPr>
                <w:spacing w:val="-2"/>
              </w:rPr>
              <w:t>enligt denna lag ska, i annat fall än</w:t>
            </w:r>
            <w:r w:rsidRPr="00F94FD8">
              <w:t xml:space="preserve"> som avses i </w:t>
            </w:r>
            <w:r w:rsidRPr="00903489">
              <w:rPr>
                <w:iCs/>
              </w:rPr>
              <w:t>10</w:t>
            </w:r>
            <w:r>
              <w:t> </w:t>
            </w:r>
            <w:r w:rsidRPr="00502AA7">
              <w:rPr>
                <w:i/>
                <w:iCs/>
              </w:rPr>
              <w:t>a</w:t>
            </w:r>
            <w:r>
              <w:t> kap.</w:t>
            </w:r>
            <w:r w:rsidRPr="00F94FD8">
              <w:t xml:space="preserve"> </w:t>
            </w:r>
            <w:r>
              <w:rPr>
                <w:i/>
                <w:iCs/>
              </w:rPr>
              <w:t>11–13</w:t>
            </w:r>
            <w:r>
              <w:rPr>
                <w:i/>
              </w:rPr>
              <w:t> §</w:t>
            </w:r>
            <w:r w:rsidRPr="00502AA7">
              <w:rPr>
                <w:i/>
                <w:iCs/>
              </w:rPr>
              <w:t>§</w:t>
            </w:r>
            <w:r w:rsidRPr="00E62F6E">
              <w:rPr>
                <w:i/>
              </w:rPr>
              <w:t>,</w:t>
            </w:r>
            <w:r w:rsidRPr="00F94FD8">
              <w:t xml:space="preserve"> </w:t>
            </w:r>
            <w:r w:rsidRPr="008E20B5">
              <w:t xml:space="preserve">vistas i lokaler som har ordnats </w:t>
            </w:r>
            <w:r w:rsidRPr="008E20B5">
              <w:rPr>
                <w:spacing w:val="-4"/>
              </w:rPr>
              <w:t>sär</w:t>
            </w:r>
            <w:r w:rsidRPr="008E20B5">
              <w:rPr>
                <w:spacing w:val="-6"/>
              </w:rPr>
              <w:t>skilt för detta ändamål. Migra</w:t>
            </w:r>
            <w:r w:rsidRPr="008E20B5">
              <w:rPr>
                <w:spacing w:val="-6"/>
              </w:rPr>
              <w:softHyphen/>
              <w:t>tionsverket har ansvaret för sådana</w:t>
            </w:r>
            <w:r w:rsidRPr="00F94FD8">
              <w:t xml:space="preserve"> lokaler</w:t>
            </w:r>
            <w:r>
              <w:t>.</w:t>
            </w:r>
          </w:p>
        </w:tc>
      </w:tr>
    </w:tbl>
    <w:p w14:paraId="4A109205" w14:textId="77777777" w:rsidR="00616CD7" w:rsidRDefault="00616CD7" w:rsidP="006B2086">
      <w:pPr>
        <w:pStyle w:val="Brdtextmedindrag"/>
      </w:pPr>
      <w:r w:rsidRPr="00F94FD8">
        <w:t>Migrationsverket har ansvaret för behandlingen och tillsynen av en utlänning som hålls i förvar.</w:t>
      </w:r>
      <w:r>
        <w:t xml:space="preserve"> </w:t>
      </w:r>
      <w:bookmarkStart w:id="404" w:name="_Hlk186458813"/>
      <w:r>
        <w:t>Ansvaret gäller även när utlänningen får befinna sig utanför förvarslokalerna.</w:t>
      </w:r>
      <w:bookmarkEnd w:id="404"/>
    </w:p>
    <w:tbl>
      <w:tblPr>
        <w:tblW w:w="5000" w:type="pct"/>
        <w:tblCellMar>
          <w:left w:w="125" w:type="dxa"/>
          <w:right w:w="125" w:type="dxa"/>
        </w:tblCellMar>
        <w:tblLook w:val="0000" w:firstRow="0" w:lastRow="0" w:firstColumn="0" w:lastColumn="0" w:noHBand="0" w:noVBand="0"/>
      </w:tblPr>
      <w:tblGrid>
        <w:gridCol w:w="2948"/>
        <w:gridCol w:w="2949"/>
      </w:tblGrid>
      <w:tr w:rsidR="006B2086" w14:paraId="3D1283AD" w14:textId="77777777" w:rsidTr="00EB0087">
        <w:tc>
          <w:tcPr>
            <w:tcW w:w="2500" w:type="pct"/>
            <w:shd w:val="clear" w:color="auto" w:fill="auto"/>
            <w:tcMar>
              <w:left w:w="0" w:type="dxa"/>
            </w:tcMar>
          </w:tcPr>
          <w:p w14:paraId="78BE98DD" w14:textId="77777777" w:rsidR="00616CD7" w:rsidRDefault="00616CD7" w:rsidP="00EB0087">
            <w:pPr>
              <w:pStyle w:val="Brdtextmedindrag"/>
            </w:pPr>
            <w:r w:rsidRPr="00F94FD8">
              <w:t>För behandlingen av en utlän</w:t>
            </w:r>
            <w:r>
              <w:softHyphen/>
            </w:r>
            <w:r w:rsidRPr="008E20B5">
              <w:rPr>
                <w:spacing w:val="-4"/>
              </w:rPr>
              <w:t xml:space="preserve">ning som enligt 10 kap. </w:t>
            </w:r>
            <w:r w:rsidRPr="008E20B5">
              <w:rPr>
                <w:i/>
                <w:spacing w:val="-4"/>
              </w:rPr>
              <w:t>20</w:t>
            </w:r>
            <w:r w:rsidRPr="008E20B5">
              <w:rPr>
                <w:spacing w:val="-4"/>
              </w:rPr>
              <w:t> § place</w:t>
            </w:r>
            <w:r w:rsidRPr="008E20B5">
              <w:rPr>
                <w:spacing w:val="-4"/>
              </w:rPr>
              <w:softHyphen/>
            </w:r>
            <w:r w:rsidRPr="00F94FD8">
              <w:t xml:space="preserve">rats i kriminalvårdsanstalt, häkte </w:t>
            </w:r>
            <w:r w:rsidRPr="008E20B5">
              <w:rPr>
                <w:spacing w:val="-2"/>
              </w:rPr>
              <w:t>eller polisarrest gäller häkteslagen</w:t>
            </w:r>
            <w:r w:rsidRPr="00F94FD8">
              <w:t xml:space="preserve"> </w:t>
            </w:r>
            <w:r w:rsidRPr="008E20B5">
              <w:rPr>
                <w:spacing w:val="-2"/>
              </w:rPr>
              <w:t>(2010:611) i tillämpliga delar. Ut</w:t>
            </w:r>
            <w:r w:rsidRPr="008E20B5">
              <w:rPr>
                <w:spacing w:val="-2"/>
              </w:rPr>
              <w:softHyphen/>
            </w:r>
            <w:r w:rsidRPr="008E20B5">
              <w:t xml:space="preserve">länningen ska, utöver vad som </w:t>
            </w:r>
            <w:r w:rsidRPr="008E20B5">
              <w:rPr>
                <w:spacing w:val="-2"/>
              </w:rPr>
              <w:t>följer</w:t>
            </w:r>
            <w:r w:rsidRPr="00F94FD8">
              <w:t xml:space="preserve"> av nämnda lag, ges möjlig</w:t>
            </w:r>
            <w:r>
              <w:softHyphen/>
            </w:r>
            <w:r w:rsidRPr="00F94FD8">
              <w:t xml:space="preserve">het att ha kontakt med personer utanför inrättningen och även i </w:t>
            </w:r>
            <w:r w:rsidRPr="008E20B5">
              <w:rPr>
                <w:spacing w:val="-6"/>
              </w:rPr>
              <w:t>övrigt beviljas de lättnader och för</w:t>
            </w:r>
            <w:r w:rsidRPr="008E20B5">
              <w:rPr>
                <w:spacing w:val="-6"/>
              </w:rPr>
              <w:softHyphen/>
            </w:r>
            <w:r w:rsidRPr="008E20B5">
              <w:rPr>
                <w:spacing w:val="-2"/>
              </w:rPr>
              <w:t>måner som kan medges med hän</w:t>
            </w:r>
            <w:r w:rsidRPr="008E20B5">
              <w:rPr>
                <w:spacing w:val="-2"/>
              </w:rPr>
              <w:softHyphen/>
              <w:t>syn till ordningen och säkerheten</w:t>
            </w:r>
            <w:r w:rsidRPr="00F94FD8">
              <w:t xml:space="preserve"> inom inrättningen.</w:t>
            </w:r>
          </w:p>
        </w:tc>
        <w:tc>
          <w:tcPr>
            <w:tcW w:w="2500" w:type="pct"/>
            <w:shd w:val="clear" w:color="auto" w:fill="auto"/>
            <w:tcMar>
              <w:right w:w="0" w:type="dxa"/>
            </w:tcMar>
          </w:tcPr>
          <w:p w14:paraId="42FB4854" w14:textId="77777777" w:rsidR="00616CD7" w:rsidRDefault="00616CD7" w:rsidP="00EB0087">
            <w:pPr>
              <w:pStyle w:val="Brdtextmedindrag"/>
            </w:pPr>
            <w:r w:rsidRPr="00F94FD8">
              <w:t>För behandlingen av en utlän</w:t>
            </w:r>
            <w:r>
              <w:softHyphen/>
            </w:r>
            <w:r w:rsidRPr="008E20B5">
              <w:rPr>
                <w:spacing w:val="-6"/>
              </w:rPr>
              <w:t>ning som enligt 10 </w:t>
            </w:r>
            <w:r w:rsidRPr="008E20B5">
              <w:rPr>
                <w:i/>
                <w:iCs/>
                <w:spacing w:val="-6"/>
              </w:rPr>
              <w:t>a</w:t>
            </w:r>
            <w:r w:rsidRPr="008E20B5">
              <w:rPr>
                <w:spacing w:val="-6"/>
              </w:rPr>
              <w:t xml:space="preserve"> kap. </w:t>
            </w:r>
            <w:r w:rsidRPr="008E20B5">
              <w:rPr>
                <w:i/>
                <w:iCs/>
                <w:spacing w:val="-6"/>
              </w:rPr>
              <w:t>11–13</w:t>
            </w:r>
            <w:r w:rsidRPr="008E20B5">
              <w:rPr>
                <w:spacing w:val="-6"/>
              </w:rPr>
              <w:t> §</w:t>
            </w:r>
            <w:r w:rsidRPr="008E20B5">
              <w:rPr>
                <w:i/>
                <w:iCs/>
                <w:spacing w:val="-6"/>
              </w:rPr>
              <w:t>§</w:t>
            </w:r>
            <w:r w:rsidRPr="00F94FD8">
              <w:t xml:space="preserve"> placerats i kriminalvårdsanstalt, </w:t>
            </w:r>
            <w:r w:rsidRPr="008E20B5">
              <w:rPr>
                <w:spacing w:val="-6"/>
              </w:rPr>
              <w:t>häkte eller polisarrest gäller häktes</w:t>
            </w:r>
            <w:r w:rsidRPr="008E20B5">
              <w:rPr>
                <w:spacing w:val="-6"/>
              </w:rPr>
              <w:softHyphen/>
            </w:r>
            <w:r w:rsidRPr="00DD106B">
              <w:rPr>
                <w:spacing w:val="-6"/>
              </w:rPr>
              <w:t>lagen (2010:611) i tillämpliga delar.</w:t>
            </w:r>
            <w:r w:rsidRPr="00F94FD8">
              <w:t xml:space="preserve"> Utlänningen ska, utöver vad som följer av nämnda lag, ges möjlig</w:t>
            </w:r>
            <w:r>
              <w:softHyphen/>
            </w:r>
            <w:r w:rsidRPr="00F94FD8">
              <w:t>het att ha kontakt med personer utanför inrättningen och även i övrigt beviljas de lättnader och förmåner som kan medges med hänsyn till ordningen och säker</w:t>
            </w:r>
            <w:r>
              <w:softHyphen/>
            </w:r>
            <w:r w:rsidRPr="00F94FD8">
              <w:t>heten inom inrättningen.</w:t>
            </w:r>
          </w:p>
        </w:tc>
      </w:tr>
    </w:tbl>
    <w:p w14:paraId="0A52506E" w14:textId="77777777" w:rsidR="00616CD7" w:rsidRPr="00502AA7" w:rsidRDefault="00616CD7" w:rsidP="006B2086">
      <w:pPr>
        <w:pStyle w:val="Brdtextmedindrag"/>
      </w:pPr>
    </w:p>
    <w:p w14:paraId="12E43181" w14:textId="77777777" w:rsidR="00616CD7" w:rsidRDefault="00616CD7" w:rsidP="006B2086">
      <w:pPr>
        <w:pStyle w:val="Brdtext"/>
        <w:jc w:val="center"/>
      </w:pPr>
      <w:r>
        <w:t>3 §</w:t>
      </w:r>
      <w:r>
        <w:rPr>
          <w:rStyle w:val="Fotnotsreferens"/>
        </w:rPr>
        <w:footnoteReference w:id="53"/>
      </w:r>
    </w:p>
    <w:tbl>
      <w:tblPr>
        <w:tblW w:w="5000" w:type="pct"/>
        <w:tblCellMar>
          <w:left w:w="125" w:type="dxa"/>
          <w:right w:w="125" w:type="dxa"/>
        </w:tblCellMar>
        <w:tblLook w:val="0000" w:firstRow="0" w:lastRow="0" w:firstColumn="0" w:lastColumn="0" w:noHBand="0" w:noVBand="0"/>
      </w:tblPr>
      <w:tblGrid>
        <w:gridCol w:w="2948"/>
        <w:gridCol w:w="2949"/>
      </w:tblGrid>
      <w:tr w:rsidR="006B2086" w14:paraId="2A0FB313" w14:textId="77777777" w:rsidTr="00EB0087">
        <w:tc>
          <w:tcPr>
            <w:tcW w:w="2500" w:type="pct"/>
            <w:shd w:val="clear" w:color="auto" w:fill="auto"/>
            <w:tcMar>
              <w:left w:w="0" w:type="dxa"/>
            </w:tcMar>
          </w:tcPr>
          <w:p w14:paraId="574BD56A" w14:textId="77777777" w:rsidR="00616CD7" w:rsidRDefault="00616CD7" w:rsidP="00EB0087">
            <w:pPr>
              <w:pStyle w:val="Brdtextmedindrag"/>
            </w:pPr>
            <w:r w:rsidRPr="00667439">
              <w:t>En utlänning som hålls i för</w:t>
            </w:r>
            <w:r>
              <w:softHyphen/>
            </w:r>
            <w:r w:rsidRPr="00667439">
              <w:t xml:space="preserve">var ska ges tillfälle till aktiviteter, </w:t>
            </w:r>
            <w:r w:rsidRPr="0020376F">
              <w:rPr>
                <w:spacing w:val="-6"/>
              </w:rPr>
              <w:t>förströelse, fysisk träning och vist</w:t>
            </w:r>
            <w:r w:rsidRPr="0020376F">
              <w:rPr>
                <w:spacing w:val="-6"/>
              </w:rPr>
              <w:softHyphen/>
              <w:t>else</w:t>
            </w:r>
            <w:r w:rsidRPr="00667439">
              <w:t xml:space="preserve"> utomhus. Ett barn som hålls i förvar ska ges möjlighet till lek </w:t>
            </w:r>
            <w:r w:rsidRPr="0020376F">
              <w:rPr>
                <w:spacing w:val="-4"/>
              </w:rPr>
              <w:t>och aktiviteter som är lämpliga för</w:t>
            </w:r>
            <w:r w:rsidRPr="00667439">
              <w:t xml:space="preserve"> barnets ålder</w:t>
            </w:r>
            <w:r>
              <w:t>.</w:t>
            </w:r>
          </w:p>
        </w:tc>
        <w:tc>
          <w:tcPr>
            <w:tcW w:w="2500" w:type="pct"/>
            <w:shd w:val="clear" w:color="auto" w:fill="auto"/>
            <w:tcMar>
              <w:right w:w="0" w:type="dxa"/>
            </w:tcMar>
          </w:tcPr>
          <w:p w14:paraId="13471C27" w14:textId="77777777" w:rsidR="00616CD7" w:rsidRDefault="00616CD7" w:rsidP="00EB0087">
            <w:pPr>
              <w:pStyle w:val="Brdtextmedindrag"/>
            </w:pPr>
            <w:bookmarkStart w:id="405" w:name="_Hlk184064616"/>
            <w:r w:rsidRPr="00667439">
              <w:t>En utlänning som hålls i för</w:t>
            </w:r>
            <w:r>
              <w:softHyphen/>
            </w:r>
            <w:r w:rsidRPr="00667439">
              <w:t xml:space="preserve">var ska ges tillfälle till aktiviteter, </w:t>
            </w:r>
            <w:r w:rsidRPr="0020376F">
              <w:rPr>
                <w:spacing w:val="-6"/>
              </w:rPr>
              <w:t>förströelse, fysisk träning och vist</w:t>
            </w:r>
            <w:r w:rsidRPr="0020376F">
              <w:rPr>
                <w:spacing w:val="-6"/>
              </w:rPr>
              <w:softHyphen/>
            </w:r>
            <w:r w:rsidRPr="00667439">
              <w:t xml:space="preserve">else utomhus. </w:t>
            </w:r>
            <w:bookmarkStart w:id="406" w:name="_Hlk184063838"/>
            <w:r w:rsidRPr="00667439">
              <w:t xml:space="preserve">Ett barn som hålls </w:t>
            </w:r>
            <w:r w:rsidRPr="0020376F">
              <w:rPr>
                <w:spacing w:val="-4"/>
              </w:rPr>
              <w:t xml:space="preserve">i förvar ska </w:t>
            </w:r>
            <w:r w:rsidRPr="0020376F">
              <w:rPr>
                <w:i/>
                <w:iCs/>
                <w:spacing w:val="-4"/>
              </w:rPr>
              <w:t xml:space="preserve">erbjudas utbildning </w:t>
            </w:r>
            <w:bookmarkEnd w:id="406"/>
            <w:r w:rsidRPr="0020376F">
              <w:rPr>
                <w:i/>
                <w:iCs/>
                <w:spacing w:val="-4"/>
              </w:rPr>
              <w:t>och</w:t>
            </w:r>
            <w:r>
              <w:t xml:space="preserve"> </w:t>
            </w:r>
            <w:r w:rsidRPr="00667439">
              <w:t>ges möjlighet till lek och aktivi</w:t>
            </w:r>
            <w:r>
              <w:softHyphen/>
            </w:r>
            <w:r w:rsidRPr="00667439">
              <w:t>teter som är lämpliga för barnets ålder.</w:t>
            </w:r>
            <w:bookmarkEnd w:id="405"/>
          </w:p>
        </w:tc>
      </w:tr>
    </w:tbl>
    <w:p w14:paraId="3755AE81" w14:textId="77777777" w:rsidR="00616CD7" w:rsidRDefault="00616CD7" w:rsidP="006B2086">
      <w:pPr>
        <w:pStyle w:val="Brdtextmedindrag"/>
      </w:pPr>
      <w:bookmarkStart w:id="407" w:name="_Hlk184064662"/>
      <w:r w:rsidRPr="00BE11A5">
        <w:t>En familj som hålls i förvar ska erbjudas eget boende</w:t>
      </w:r>
      <w:bookmarkEnd w:id="407"/>
      <w:r w:rsidRPr="00BE11A5">
        <w:t>.</w:t>
      </w:r>
      <w:r>
        <w:t xml:space="preserve"> </w:t>
      </w:r>
    </w:p>
    <w:p w14:paraId="6D145317" w14:textId="77777777" w:rsidR="00616CD7" w:rsidRPr="00CF1936" w:rsidRDefault="00616CD7" w:rsidP="006B2086">
      <w:pPr>
        <w:pStyle w:val="Brdtextmedindrag"/>
      </w:pPr>
    </w:p>
    <w:p w14:paraId="3FC49D74" w14:textId="77777777" w:rsidR="00616CD7" w:rsidRDefault="00616CD7" w:rsidP="006B2086">
      <w:pPr>
        <w:pStyle w:val="Brdtext"/>
        <w:jc w:val="center"/>
      </w:pPr>
      <w:r>
        <w:t>4 §</w:t>
      </w:r>
      <w:r>
        <w:rPr>
          <w:rStyle w:val="Fotnotsreferens"/>
        </w:rPr>
        <w:footnoteReference w:id="54"/>
      </w:r>
    </w:p>
    <w:p w14:paraId="74D94DF8" w14:textId="77777777" w:rsidR="00616CD7" w:rsidRDefault="00616CD7" w:rsidP="006B2086">
      <w:pPr>
        <w:pStyle w:val="Brdtextmedindrag"/>
      </w:pPr>
      <w:r>
        <w:t xml:space="preserve">En utlänning som hålls i förvar </w:t>
      </w:r>
      <w:r w:rsidRPr="00BD7D00">
        <w:t>ska</w:t>
      </w:r>
      <w:r>
        <w:t xml:space="preserve"> ges möjlighet att ta emot </w:t>
      </w:r>
      <w:r w:rsidRPr="00BD0FEE">
        <w:rPr>
          <w:spacing w:val="-4"/>
        </w:rPr>
        <w:t>besök och på annat sätt ha kontakt med personer utanför lokalen utom</w:t>
      </w:r>
      <w:r>
        <w:t xml:space="preserve"> om besöket eller kontakten i ett särskilt fall skulle försvåra den verk</w:t>
      </w:r>
      <w:r>
        <w:softHyphen/>
        <w:t xml:space="preserve">samhet som rör förvaret. </w:t>
      </w:r>
    </w:p>
    <w:p w14:paraId="4F911356" w14:textId="77777777" w:rsidR="00616CD7" w:rsidRPr="00BD7D00" w:rsidRDefault="00616CD7" w:rsidP="006B2086">
      <w:pPr>
        <w:pStyle w:val="Brdtextmedindrag"/>
      </w:pPr>
      <w:r w:rsidRPr="00BD0FEE">
        <w:rPr>
          <w:spacing w:val="-2"/>
        </w:rPr>
        <w:t>Om det är nödvändigt med hänsyn till ordningen eller säkerheten</w:t>
      </w:r>
      <w:r w:rsidRPr="00BD7D00">
        <w:t>, får ett besök övervakas genom att</w:t>
      </w:r>
    </w:p>
    <w:p w14:paraId="0B9FA7FB" w14:textId="77777777" w:rsidR="00616CD7" w:rsidRPr="00BD7D00" w:rsidRDefault="00616CD7" w:rsidP="006B2086">
      <w:pPr>
        <w:pStyle w:val="Brdtextmedindrag"/>
      </w:pPr>
      <w:r w:rsidRPr="00BD7D00">
        <w:t>1.</w:t>
      </w:r>
      <w:r>
        <w:t> </w:t>
      </w:r>
      <w:r w:rsidRPr="00BD7D00">
        <w:t>personal övervakar besöket, eller</w:t>
      </w:r>
    </w:p>
    <w:p w14:paraId="06FC0494" w14:textId="77777777" w:rsidR="00616CD7" w:rsidRPr="00BD7D00" w:rsidRDefault="00616CD7" w:rsidP="006B2086">
      <w:pPr>
        <w:pStyle w:val="Brdtextmedindrag"/>
      </w:pPr>
      <w:r w:rsidRPr="00BD7D00">
        <w:t>2.</w:t>
      </w:r>
      <w:r>
        <w:t> </w:t>
      </w:r>
      <w:r w:rsidRPr="00BD7D00">
        <w:t xml:space="preserve">besöket äger rum i ett besöksrum som är så utformat att det omöjliggör att föremål överlämnas. </w:t>
      </w:r>
    </w:p>
    <w:p w14:paraId="0D4864AE" w14:textId="77777777" w:rsidR="00616CD7" w:rsidRPr="00BD7D00" w:rsidRDefault="00616CD7" w:rsidP="006B2086">
      <w:pPr>
        <w:pStyle w:val="Brdtextmedindrag"/>
        <w:rPr>
          <w:szCs w:val="22"/>
        </w:rPr>
      </w:pPr>
      <w:r w:rsidRPr="00BD7D00">
        <w:rPr>
          <w:szCs w:val="22"/>
        </w:rPr>
        <w:t>Ett besök av ett offentligt biträde eller en advokat får övervakas endast om biträdet eller advokaten själv begär det.</w:t>
      </w:r>
    </w:p>
    <w:tbl>
      <w:tblPr>
        <w:tblW w:w="5000" w:type="pct"/>
        <w:tblCellMar>
          <w:left w:w="125" w:type="dxa"/>
          <w:right w:w="125" w:type="dxa"/>
        </w:tblCellMar>
        <w:tblLook w:val="0000" w:firstRow="0" w:lastRow="0" w:firstColumn="0" w:lastColumn="0" w:noHBand="0" w:noVBand="0"/>
      </w:tblPr>
      <w:tblGrid>
        <w:gridCol w:w="2948"/>
        <w:gridCol w:w="2949"/>
      </w:tblGrid>
      <w:tr w:rsidR="006B2086" w14:paraId="6CB1DF94" w14:textId="77777777" w:rsidTr="00EB0087">
        <w:tc>
          <w:tcPr>
            <w:tcW w:w="2500" w:type="pct"/>
            <w:shd w:val="clear" w:color="auto" w:fill="auto"/>
            <w:tcMar>
              <w:left w:w="0" w:type="dxa"/>
            </w:tcMar>
          </w:tcPr>
          <w:p w14:paraId="2D4B228E" w14:textId="77777777" w:rsidR="00616CD7" w:rsidRDefault="00616CD7" w:rsidP="00EB0087">
            <w:pPr>
              <w:pStyle w:val="Brdtextmedindrag"/>
            </w:pPr>
          </w:p>
        </w:tc>
        <w:tc>
          <w:tcPr>
            <w:tcW w:w="2500" w:type="pct"/>
            <w:shd w:val="clear" w:color="auto" w:fill="auto"/>
            <w:tcMar>
              <w:right w:w="0" w:type="dxa"/>
            </w:tcMar>
          </w:tcPr>
          <w:p w14:paraId="36797608" w14:textId="77777777" w:rsidR="00616CD7" w:rsidRPr="00DF784D" w:rsidRDefault="00616CD7" w:rsidP="00EB0087">
            <w:pPr>
              <w:pStyle w:val="Brdtextmedindrag"/>
              <w:rPr>
                <w:i/>
                <w:iCs/>
              </w:rPr>
            </w:pPr>
            <w:bookmarkStart w:id="408" w:name="_Hlk180155885"/>
            <w:r w:rsidRPr="00DF784D">
              <w:rPr>
                <w:i/>
                <w:iCs/>
              </w:rPr>
              <w:t>Migrationsverket får besluta om besöksbegränsningar om det är nö</w:t>
            </w:r>
            <w:r>
              <w:rPr>
                <w:i/>
                <w:iCs/>
              </w:rPr>
              <w:t>d</w:t>
            </w:r>
            <w:r w:rsidRPr="00DF784D">
              <w:rPr>
                <w:i/>
                <w:iCs/>
              </w:rPr>
              <w:t>vändigt med hänsyn till risken för överförande av smitta. Ett så</w:t>
            </w:r>
            <w:r>
              <w:rPr>
                <w:i/>
                <w:iCs/>
              </w:rPr>
              <w:softHyphen/>
            </w:r>
            <w:r w:rsidRPr="00DF784D">
              <w:rPr>
                <w:i/>
                <w:iCs/>
              </w:rPr>
              <w:t xml:space="preserve">dant beslut </w:t>
            </w:r>
            <w:r>
              <w:rPr>
                <w:i/>
                <w:iCs/>
              </w:rPr>
              <w:t>kan</w:t>
            </w:r>
            <w:r w:rsidRPr="00DF784D">
              <w:rPr>
                <w:i/>
                <w:iCs/>
              </w:rPr>
              <w:t xml:space="preserve"> vara generellt eller avse besök av en viss person eller vissa personer.</w:t>
            </w:r>
            <w:bookmarkEnd w:id="408"/>
          </w:p>
        </w:tc>
      </w:tr>
    </w:tbl>
    <w:p w14:paraId="7EDB2653" w14:textId="77777777" w:rsidR="00616CD7" w:rsidRDefault="00616CD7" w:rsidP="006B208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B2086" w14:paraId="68027574" w14:textId="77777777" w:rsidTr="00EB0087">
        <w:tc>
          <w:tcPr>
            <w:tcW w:w="2500" w:type="pct"/>
            <w:shd w:val="clear" w:color="auto" w:fill="auto"/>
            <w:tcMar>
              <w:left w:w="0" w:type="dxa"/>
            </w:tcMar>
          </w:tcPr>
          <w:p w14:paraId="385A3E35" w14:textId="77777777" w:rsidR="00616CD7" w:rsidRDefault="00616CD7" w:rsidP="00EB0087">
            <w:pPr>
              <w:pStyle w:val="Brdtextmedindrag"/>
            </w:pPr>
          </w:p>
        </w:tc>
        <w:tc>
          <w:tcPr>
            <w:tcW w:w="2500" w:type="pct"/>
            <w:shd w:val="clear" w:color="auto" w:fill="auto"/>
            <w:tcMar>
              <w:right w:w="0" w:type="dxa"/>
            </w:tcMar>
          </w:tcPr>
          <w:p w14:paraId="79113B10" w14:textId="77777777" w:rsidR="00616CD7" w:rsidRDefault="00616CD7" w:rsidP="00EB0087">
            <w:pPr>
              <w:pStyle w:val="Brdtext"/>
              <w:rPr>
                <w:i/>
              </w:rPr>
            </w:pPr>
            <w:r>
              <w:rPr>
                <w:i/>
              </w:rPr>
              <w:t>4 c §</w:t>
            </w:r>
          </w:p>
          <w:p w14:paraId="2513BD6A" w14:textId="77777777" w:rsidR="00616CD7" w:rsidRPr="00131A98" w:rsidRDefault="00616CD7" w:rsidP="00EB0087">
            <w:pPr>
              <w:pStyle w:val="Brdtextmedindrag"/>
              <w:rPr>
                <w:i/>
              </w:rPr>
            </w:pPr>
            <w:r w:rsidRPr="00131A98">
              <w:rPr>
                <w:i/>
              </w:rPr>
              <w:t xml:space="preserve">En utlänning som hålls i förvar </w:t>
            </w:r>
            <w:r w:rsidRPr="00FE0981">
              <w:rPr>
                <w:i/>
                <w:spacing w:val="-4"/>
              </w:rPr>
              <w:t>får, om det finns särskilt ömmande</w:t>
            </w:r>
            <w:r w:rsidRPr="00131A98">
              <w:rPr>
                <w:i/>
              </w:rPr>
              <w:t xml:space="preserve"> skäl, beviljas tillstånd att tillfälligt vistas utanför förvarslokalerna för viss kort tid om vistelsen utanför förvarslokale</w:t>
            </w:r>
            <w:r>
              <w:rPr>
                <w:i/>
              </w:rPr>
              <w:t>r</w:t>
            </w:r>
            <w:r w:rsidRPr="00131A98">
              <w:rPr>
                <w:i/>
              </w:rPr>
              <w:t>n</w:t>
            </w:r>
            <w:r>
              <w:rPr>
                <w:i/>
              </w:rPr>
              <w:t>a</w:t>
            </w:r>
            <w:r w:rsidRPr="00131A98">
              <w:rPr>
                <w:i/>
              </w:rPr>
              <w:t xml:space="preserve"> kan beviljas med </w:t>
            </w:r>
            <w:r w:rsidRPr="00FE0981">
              <w:rPr>
                <w:i/>
                <w:spacing w:val="-2"/>
              </w:rPr>
              <w:t>hänsyn till risken för att utlän</w:t>
            </w:r>
            <w:r w:rsidRPr="00FE0981">
              <w:rPr>
                <w:i/>
                <w:spacing w:val="-2"/>
              </w:rPr>
              <w:softHyphen/>
              <w:t>ningen</w:t>
            </w:r>
            <w:r w:rsidRPr="00131A98">
              <w:rPr>
                <w:i/>
              </w:rPr>
              <w:t xml:space="preserve"> avvik</w:t>
            </w:r>
            <w:r>
              <w:rPr>
                <w:i/>
              </w:rPr>
              <w:t>er</w:t>
            </w:r>
            <w:r w:rsidRPr="00131A98">
              <w:rPr>
                <w:i/>
              </w:rPr>
              <w:t>, begå</w:t>
            </w:r>
            <w:r>
              <w:rPr>
                <w:i/>
              </w:rPr>
              <w:t>r</w:t>
            </w:r>
            <w:r w:rsidRPr="00131A98">
              <w:rPr>
                <w:i/>
              </w:rPr>
              <w:t xml:space="preserve"> brott eller på annat sätt missköt</w:t>
            </w:r>
            <w:r>
              <w:rPr>
                <w:i/>
              </w:rPr>
              <w:t>er</w:t>
            </w:r>
            <w:r w:rsidRPr="00131A98">
              <w:rPr>
                <w:i/>
              </w:rPr>
              <w:t xml:space="preserve"> sig.</w:t>
            </w:r>
          </w:p>
          <w:p w14:paraId="015654DE" w14:textId="77777777" w:rsidR="00616CD7" w:rsidRPr="00574282" w:rsidRDefault="00616CD7" w:rsidP="00EB0087">
            <w:pPr>
              <w:pStyle w:val="Brdtextmedindrag"/>
              <w:rPr>
                <w:i/>
              </w:rPr>
            </w:pPr>
            <w:r w:rsidRPr="00FE0981">
              <w:rPr>
                <w:i/>
                <w:iCs/>
                <w:spacing w:val="-4"/>
              </w:rPr>
              <w:t>Utlänningen ska bevakas under</w:t>
            </w:r>
            <w:r w:rsidRPr="00131A98">
              <w:rPr>
                <w:i/>
              </w:rPr>
              <w:t xml:space="preserve"> den tid denne med tillåtelse be</w:t>
            </w:r>
            <w:r>
              <w:rPr>
                <w:i/>
              </w:rPr>
              <w:softHyphen/>
            </w:r>
            <w:r w:rsidRPr="00131A98">
              <w:rPr>
                <w:i/>
              </w:rPr>
              <w:t>finner sig utanför lokalerna.</w:t>
            </w:r>
          </w:p>
        </w:tc>
      </w:tr>
      <w:tr w:rsidR="006B2086" w14:paraId="79C29264" w14:textId="77777777" w:rsidTr="00EB0087">
        <w:tc>
          <w:tcPr>
            <w:tcW w:w="2500" w:type="pct"/>
            <w:shd w:val="clear" w:color="auto" w:fill="auto"/>
            <w:tcMar>
              <w:left w:w="0" w:type="dxa"/>
            </w:tcMar>
          </w:tcPr>
          <w:p w14:paraId="4160D4CF" w14:textId="77777777" w:rsidR="00616CD7" w:rsidRDefault="00616CD7" w:rsidP="00EB0087">
            <w:pPr>
              <w:pStyle w:val="Brdtextmedindrag"/>
            </w:pPr>
          </w:p>
        </w:tc>
        <w:tc>
          <w:tcPr>
            <w:tcW w:w="2500" w:type="pct"/>
            <w:shd w:val="clear" w:color="auto" w:fill="auto"/>
            <w:tcMar>
              <w:right w:w="0" w:type="dxa"/>
            </w:tcMar>
          </w:tcPr>
          <w:p w14:paraId="3AD0DD32" w14:textId="77777777" w:rsidR="00616CD7" w:rsidRDefault="00616CD7" w:rsidP="00EB0087">
            <w:pPr>
              <w:pStyle w:val="Brdtext"/>
              <w:rPr>
                <w:i/>
              </w:rPr>
            </w:pPr>
          </w:p>
        </w:tc>
      </w:tr>
      <w:tr w:rsidR="006B2086" w14:paraId="2D46E879" w14:textId="77777777" w:rsidTr="00EB0087">
        <w:tc>
          <w:tcPr>
            <w:tcW w:w="2500" w:type="pct"/>
            <w:shd w:val="clear" w:color="auto" w:fill="auto"/>
            <w:tcMar>
              <w:left w:w="0" w:type="dxa"/>
            </w:tcMar>
          </w:tcPr>
          <w:p w14:paraId="3876EE41" w14:textId="77777777" w:rsidR="00616CD7" w:rsidRDefault="00616CD7" w:rsidP="00EB0087">
            <w:pPr>
              <w:pStyle w:val="Brdtextmedindrag"/>
            </w:pPr>
          </w:p>
        </w:tc>
        <w:tc>
          <w:tcPr>
            <w:tcW w:w="2500" w:type="pct"/>
            <w:shd w:val="clear" w:color="auto" w:fill="auto"/>
            <w:tcMar>
              <w:right w:w="0" w:type="dxa"/>
            </w:tcMar>
          </w:tcPr>
          <w:p w14:paraId="459F0B0E" w14:textId="77777777" w:rsidR="00616CD7" w:rsidRDefault="00616CD7" w:rsidP="00EB0087">
            <w:pPr>
              <w:pStyle w:val="Brdtext"/>
              <w:rPr>
                <w:i/>
              </w:rPr>
            </w:pPr>
            <w:r>
              <w:rPr>
                <w:i/>
              </w:rPr>
              <w:t>7 a </w:t>
            </w:r>
            <w:r w:rsidRPr="00574282">
              <w:rPr>
                <w:i/>
              </w:rPr>
              <w:t>§</w:t>
            </w:r>
          </w:p>
          <w:p w14:paraId="0177F0F4" w14:textId="77777777" w:rsidR="00616CD7" w:rsidRPr="00FE0981" w:rsidRDefault="00616CD7" w:rsidP="00EB0087">
            <w:pPr>
              <w:pStyle w:val="Brdtextmedindrag"/>
              <w:rPr>
                <w:i/>
                <w:iCs/>
              </w:rPr>
            </w:pPr>
            <w:r w:rsidRPr="00FE0981">
              <w:rPr>
                <w:i/>
                <w:iCs/>
              </w:rPr>
              <w:t>En vuxen utlänning som hålls i förvar får beläggas med fängsel</w:t>
            </w:r>
          </w:p>
          <w:p w14:paraId="71638473" w14:textId="77777777" w:rsidR="00616CD7" w:rsidRPr="001D5E29" w:rsidRDefault="00616CD7" w:rsidP="00EB0087">
            <w:pPr>
              <w:pStyle w:val="Brdtextmedindrag"/>
              <w:rPr>
                <w:i/>
              </w:rPr>
            </w:pPr>
            <w:r w:rsidRPr="001D5E29">
              <w:rPr>
                <w:i/>
              </w:rPr>
              <w:t>1. vid förflyttning inom för</w:t>
            </w:r>
            <w:r>
              <w:rPr>
                <w:i/>
              </w:rPr>
              <w:softHyphen/>
            </w:r>
            <w:r w:rsidRPr="001D5E29">
              <w:rPr>
                <w:i/>
              </w:rPr>
              <w:t>varslokalerna och vid transport eller annan vistelse utanför för</w:t>
            </w:r>
            <w:r>
              <w:rPr>
                <w:i/>
              </w:rPr>
              <w:softHyphen/>
            </w:r>
            <w:r w:rsidRPr="001D5E29">
              <w:rPr>
                <w:i/>
              </w:rPr>
              <w:t>varslokalerna, om det är nödvän</w:t>
            </w:r>
            <w:r>
              <w:rPr>
                <w:i/>
              </w:rPr>
              <w:softHyphen/>
            </w:r>
            <w:r w:rsidRPr="001D5E29">
              <w:rPr>
                <w:i/>
              </w:rPr>
              <w:t>digt av säkerhetsskäl, eller</w:t>
            </w:r>
          </w:p>
          <w:p w14:paraId="11DD1862" w14:textId="77777777" w:rsidR="00616CD7" w:rsidRPr="001D5E29" w:rsidRDefault="00616CD7" w:rsidP="00EB0087">
            <w:pPr>
              <w:pStyle w:val="Brdtextmedindrag"/>
              <w:rPr>
                <w:i/>
              </w:rPr>
            </w:pPr>
            <w:r w:rsidRPr="001D5E29">
              <w:rPr>
                <w:i/>
              </w:rPr>
              <w:t xml:space="preserve">2. om utlänningen </w:t>
            </w:r>
            <w:r>
              <w:rPr>
                <w:i/>
              </w:rPr>
              <w:t xml:space="preserve">är </w:t>
            </w:r>
            <w:r w:rsidRPr="001D5E29">
              <w:rPr>
                <w:i/>
              </w:rPr>
              <w:t>placerad på säkerhetsavdelning och uppträ</w:t>
            </w:r>
            <w:r>
              <w:rPr>
                <w:i/>
              </w:rPr>
              <w:softHyphen/>
            </w:r>
            <w:r w:rsidRPr="001D5E29">
              <w:rPr>
                <w:i/>
              </w:rPr>
              <w:t>der våldsamt och det är absolut nödvändigt med hänsyn till utlän</w:t>
            </w:r>
            <w:r>
              <w:rPr>
                <w:i/>
              </w:rPr>
              <w:softHyphen/>
            </w:r>
            <w:r w:rsidRPr="001D5E29">
              <w:rPr>
                <w:i/>
              </w:rPr>
              <w:t>ningens egen eller någon annans säkerhet.</w:t>
            </w:r>
          </w:p>
          <w:p w14:paraId="69FD1621" w14:textId="77777777" w:rsidR="00616CD7" w:rsidRPr="00574282" w:rsidRDefault="00616CD7" w:rsidP="00EB0087">
            <w:pPr>
              <w:pStyle w:val="Brdtextmedindrag"/>
              <w:rPr>
                <w:i/>
              </w:rPr>
            </w:pPr>
            <w:r w:rsidRPr="00F73E89">
              <w:rPr>
                <w:i/>
              </w:rPr>
              <w:t xml:space="preserve">En läkare ska så snart som </w:t>
            </w:r>
            <w:r w:rsidRPr="005634A2">
              <w:rPr>
                <w:i/>
                <w:spacing w:val="-4"/>
              </w:rPr>
              <w:t>möjligt undersöka en utlänning som</w:t>
            </w:r>
            <w:r w:rsidRPr="00F73E89">
              <w:rPr>
                <w:i/>
              </w:rPr>
              <w:t xml:space="preserve"> belagts med fängsel enligt första stycket 2.</w:t>
            </w:r>
          </w:p>
        </w:tc>
      </w:tr>
    </w:tbl>
    <w:p w14:paraId="145146CC" w14:textId="77777777" w:rsidR="00616CD7" w:rsidDel="007B5A2D" w:rsidRDefault="00616CD7" w:rsidP="006B208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B2086" w14:paraId="0B03FD20" w14:textId="77777777" w:rsidTr="00EB0087">
        <w:tc>
          <w:tcPr>
            <w:tcW w:w="2500" w:type="pct"/>
            <w:shd w:val="clear" w:color="auto" w:fill="auto"/>
            <w:tcMar>
              <w:left w:w="0" w:type="dxa"/>
            </w:tcMar>
          </w:tcPr>
          <w:p w14:paraId="0D15B59D" w14:textId="77777777" w:rsidR="00616CD7" w:rsidDel="007B5A2D" w:rsidRDefault="00616CD7" w:rsidP="00EB0087">
            <w:pPr>
              <w:pStyle w:val="Brdtextmedindrag"/>
            </w:pPr>
          </w:p>
        </w:tc>
        <w:tc>
          <w:tcPr>
            <w:tcW w:w="2500" w:type="pct"/>
            <w:shd w:val="clear" w:color="auto" w:fill="auto"/>
            <w:tcMar>
              <w:right w:w="0" w:type="dxa"/>
            </w:tcMar>
          </w:tcPr>
          <w:p w14:paraId="14E4EFAD" w14:textId="77777777" w:rsidR="00616CD7" w:rsidDel="007B5A2D" w:rsidRDefault="00616CD7" w:rsidP="00EB0087">
            <w:pPr>
              <w:pStyle w:val="Brdtext"/>
              <w:rPr>
                <w:i/>
              </w:rPr>
            </w:pPr>
            <w:r>
              <w:rPr>
                <w:i/>
              </w:rPr>
              <w:t>7 b </w:t>
            </w:r>
            <w:r w:rsidDel="007B5A2D">
              <w:rPr>
                <w:i/>
              </w:rPr>
              <w:t>§</w:t>
            </w:r>
          </w:p>
          <w:p w14:paraId="2DCB76B2" w14:textId="77777777" w:rsidR="00616CD7" w:rsidRDefault="00616CD7" w:rsidP="00EB0087">
            <w:pPr>
              <w:pStyle w:val="Brdtextmedindrag"/>
              <w:rPr>
                <w:i/>
              </w:rPr>
            </w:pPr>
            <w:r>
              <w:rPr>
                <w:i/>
              </w:rPr>
              <w:t>En u</w:t>
            </w:r>
            <w:r w:rsidRPr="00131A98" w:rsidDel="007B5A2D">
              <w:rPr>
                <w:i/>
              </w:rPr>
              <w:t xml:space="preserve">tlänning som </w:t>
            </w:r>
            <w:r>
              <w:rPr>
                <w:i/>
              </w:rPr>
              <w:t>är</w:t>
            </w:r>
            <w:r w:rsidRPr="00131A98" w:rsidDel="007B5A2D">
              <w:rPr>
                <w:i/>
              </w:rPr>
              <w:t xml:space="preserve"> placera</w:t>
            </w:r>
            <w:r>
              <w:rPr>
                <w:i/>
              </w:rPr>
              <w:t>d</w:t>
            </w:r>
            <w:r w:rsidRPr="00131A98" w:rsidDel="007B5A2D">
              <w:rPr>
                <w:i/>
              </w:rPr>
              <w:t xml:space="preserve"> på</w:t>
            </w:r>
            <w:r>
              <w:rPr>
                <w:i/>
              </w:rPr>
              <w:t xml:space="preserve"> en särskild</w:t>
            </w:r>
            <w:r w:rsidRPr="00131A98" w:rsidDel="007B5A2D">
              <w:rPr>
                <w:i/>
              </w:rPr>
              <w:t xml:space="preserve"> säkerhetsavdelning får hållas avskild från andra i an</w:t>
            </w:r>
            <w:r>
              <w:rPr>
                <w:i/>
              </w:rPr>
              <w:softHyphen/>
            </w:r>
            <w:r w:rsidRPr="00131A98" w:rsidDel="007B5A2D">
              <w:rPr>
                <w:i/>
              </w:rPr>
              <w:t>slutning till dygnsvilan.</w:t>
            </w:r>
          </w:p>
          <w:p w14:paraId="71956300" w14:textId="77777777" w:rsidR="00616CD7" w:rsidRPr="00574282" w:rsidDel="007B5A2D" w:rsidRDefault="00616CD7" w:rsidP="00EB0087">
            <w:pPr>
              <w:pStyle w:val="Brdtextmedindrag"/>
              <w:rPr>
                <w:i/>
              </w:rPr>
            </w:pPr>
            <w:bookmarkStart w:id="409" w:name="_Hlk187613702"/>
            <w:r w:rsidRPr="00D01B38">
              <w:rPr>
                <w:i/>
              </w:rPr>
              <w:t>Regeringen eller den myndig</w:t>
            </w:r>
            <w:r>
              <w:rPr>
                <w:i/>
              </w:rPr>
              <w:softHyphen/>
            </w:r>
            <w:r w:rsidRPr="00D01B38">
              <w:rPr>
                <w:i/>
              </w:rPr>
              <w:t>het som regeringen bestämmer</w:t>
            </w:r>
            <w:r>
              <w:rPr>
                <w:i/>
              </w:rPr>
              <w:t xml:space="preserve"> kan </w:t>
            </w:r>
            <w:r w:rsidRPr="0010414C">
              <w:rPr>
                <w:i/>
              </w:rPr>
              <w:t>med stöd av 8 kap. 7 § regerings</w:t>
            </w:r>
            <w:r w:rsidRPr="0010414C">
              <w:rPr>
                <w:i/>
              </w:rPr>
              <w:softHyphen/>
              <w:t>formen meddela närmare före</w:t>
            </w:r>
            <w:r w:rsidRPr="0010414C">
              <w:rPr>
                <w:i/>
              </w:rPr>
              <w:softHyphen/>
            </w:r>
            <w:r w:rsidRPr="005634A2">
              <w:rPr>
                <w:i/>
                <w:spacing w:val="-2"/>
              </w:rPr>
              <w:t>skrifter</w:t>
            </w:r>
            <w:r w:rsidRPr="00D01B38">
              <w:rPr>
                <w:i/>
              </w:rPr>
              <w:t xml:space="preserve"> om sådant avskiljande</w:t>
            </w:r>
            <w:r>
              <w:rPr>
                <w:i/>
              </w:rPr>
              <w:t>.</w:t>
            </w:r>
            <w:bookmarkEnd w:id="409"/>
          </w:p>
        </w:tc>
      </w:tr>
    </w:tbl>
    <w:p w14:paraId="33126D7F" w14:textId="77777777" w:rsidR="00616CD7" w:rsidRDefault="00616CD7" w:rsidP="006B2086">
      <w:pPr>
        <w:pStyle w:val="Brdtext"/>
      </w:pPr>
    </w:p>
    <w:p w14:paraId="64FF75CE" w14:textId="77777777" w:rsidR="00616CD7" w:rsidRDefault="00616CD7" w:rsidP="006B2086">
      <w:pPr>
        <w:pStyle w:val="Brdtext"/>
        <w:jc w:val="center"/>
        <w:rPr>
          <w:b/>
        </w:rPr>
      </w:pPr>
      <w:r>
        <w:rPr>
          <w:b/>
        </w:rPr>
        <w:t>13 kap.</w:t>
      </w:r>
    </w:p>
    <w:p w14:paraId="3757436B" w14:textId="77777777" w:rsidR="00616CD7" w:rsidRDefault="00616CD7" w:rsidP="006B2086">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6B2086" w14:paraId="62483E56" w14:textId="77777777" w:rsidTr="00EB0087">
        <w:tc>
          <w:tcPr>
            <w:tcW w:w="2500" w:type="pct"/>
            <w:shd w:val="clear" w:color="auto" w:fill="auto"/>
            <w:tcMar>
              <w:left w:w="0" w:type="dxa"/>
            </w:tcMar>
          </w:tcPr>
          <w:p w14:paraId="29C222B5" w14:textId="77777777" w:rsidR="00616CD7" w:rsidRDefault="00616CD7" w:rsidP="00EB0087">
            <w:pPr>
              <w:pStyle w:val="Brdtextmedindrag"/>
            </w:pPr>
            <w:bookmarkStart w:id="410" w:name="_Hlk186460668"/>
            <w:r w:rsidRPr="004B4E95">
              <w:t xml:space="preserve">Vid muntlig förhandling </w:t>
            </w:r>
            <w:r w:rsidRPr="006A5164">
              <w:rPr>
                <w:i/>
                <w:iCs/>
              </w:rPr>
              <w:t xml:space="preserve">skall </w:t>
            </w:r>
            <w:r w:rsidRPr="004B4E95">
              <w:t>utlänningen höras. Myndigheten får bestämma att även andra per</w:t>
            </w:r>
            <w:r>
              <w:softHyphen/>
            </w:r>
            <w:r w:rsidRPr="004B4E95">
              <w:t xml:space="preserve">soner än utlänningen </w:t>
            </w:r>
            <w:r w:rsidRPr="006A5164">
              <w:rPr>
                <w:i/>
                <w:iCs/>
              </w:rPr>
              <w:t>skall</w:t>
            </w:r>
            <w:r w:rsidRPr="004B4E95">
              <w:t xml:space="preserve"> höras vid förhandlingen.</w:t>
            </w:r>
          </w:p>
        </w:tc>
        <w:tc>
          <w:tcPr>
            <w:tcW w:w="2500" w:type="pct"/>
            <w:shd w:val="clear" w:color="auto" w:fill="auto"/>
            <w:tcMar>
              <w:right w:w="0" w:type="dxa"/>
            </w:tcMar>
          </w:tcPr>
          <w:p w14:paraId="17BA547F" w14:textId="77777777" w:rsidR="00616CD7" w:rsidRDefault="00616CD7" w:rsidP="00EB0087">
            <w:pPr>
              <w:pStyle w:val="Brdtextmedindrag"/>
            </w:pPr>
            <w:r w:rsidRPr="004B4E95">
              <w:t xml:space="preserve">Vid muntlig förhandling </w:t>
            </w:r>
            <w:r w:rsidRPr="006A5164">
              <w:rPr>
                <w:i/>
                <w:iCs/>
              </w:rPr>
              <w:t>ska</w:t>
            </w:r>
            <w:r w:rsidRPr="004B4E95">
              <w:t xml:space="preserve"> utlänningen höras. Myndigheten får bestämma att även andra </w:t>
            </w:r>
            <w:r w:rsidRPr="005634A2">
              <w:rPr>
                <w:spacing w:val="-4"/>
              </w:rPr>
              <w:t>per</w:t>
            </w:r>
            <w:r>
              <w:rPr>
                <w:spacing w:val="-4"/>
              </w:rPr>
              <w:softHyphen/>
            </w:r>
            <w:r w:rsidRPr="005634A2">
              <w:rPr>
                <w:spacing w:val="-4"/>
              </w:rPr>
              <w:t xml:space="preserve">soner än utlänningen </w:t>
            </w:r>
            <w:r w:rsidRPr="005634A2">
              <w:rPr>
                <w:i/>
                <w:iCs/>
                <w:spacing w:val="-4"/>
              </w:rPr>
              <w:t>ska</w:t>
            </w:r>
            <w:r w:rsidRPr="005634A2">
              <w:rPr>
                <w:spacing w:val="-4"/>
              </w:rPr>
              <w:t xml:space="preserve"> höras</w:t>
            </w:r>
            <w:r w:rsidRPr="004B4E95">
              <w:t xml:space="preserve"> vid förhandlingen.</w:t>
            </w:r>
          </w:p>
        </w:tc>
      </w:tr>
      <w:tr w:rsidR="006B2086" w14:paraId="459ECE38" w14:textId="77777777" w:rsidTr="00EB008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88C5DE9" w14:textId="77777777" w:rsidR="00616CD7" w:rsidRDefault="00616CD7" w:rsidP="00EB0087">
            <w:pPr>
              <w:pStyle w:val="Brdtextmedindrag"/>
            </w:pPr>
            <w:r w:rsidRPr="0010414C">
              <w:rPr>
                <w:spacing w:val="-6"/>
              </w:rPr>
              <w:t xml:space="preserve">I 10 kap. </w:t>
            </w:r>
            <w:r w:rsidRPr="0010414C">
              <w:rPr>
                <w:i/>
                <w:iCs/>
                <w:spacing w:val="-6"/>
              </w:rPr>
              <w:t>11</w:t>
            </w:r>
            <w:r w:rsidRPr="0010414C">
              <w:rPr>
                <w:spacing w:val="-6"/>
              </w:rPr>
              <w:t> § finns särskilda be</w:t>
            </w:r>
            <w:r w:rsidRPr="0010414C">
              <w:rPr>
                <w:spacing w:val="-6"/>
              </w:rPr>
              <w:softHyphen/>
            </w:r>
            <w:r w:rsidRPr="00BD0FEE">
              <w:rPr>
                <w:spacing w:val="-4"/>
              </w:rPr>
              <w:t>stämmelser om när muntlig för</w:t>
            </w:r>
            <w:r w:rsidRPr="00BD0FEE">
              <w:rPr>
                <w:spacing w:val="-4"/>
              </w:rPr>
              <w:softHyphen/>
              <w:t>handling</w:t>
            </w:r>
            <w:r w:rsidRPr="009E551D">
              <w:t xml:space="preserve"> </w:t>
            </w:r>
            <w:r w:rsidRPr="006A5164">
              <w:rPr>
                <w:i/>
                <w:iCs/>
              </w:rPr>
              <w:t>skall</w:t>
            </w:r>
            <w:r w:rsidRPr="009E551D">
              <w:t xml:space="preserve"> hållas i vissa fall.</w:t>
            </w:r>
          </w:p>
        </w:tc>
        <w:tc>
          <w:tcPr>
            <w:tcW w:w="2500" w:type="pct"/>
            <w:shd w:val="clear" w:color="auto" w:fill="auto"/>
            <w:tcMar>
              <w:right w:w="0" w:type="dxa"/>
            </w:tcMar>
          </w:tcPr>
          <w:p w14:paraId="0BFB6001" w14:textId="77777777" w:rsidR="00616CD7" w:rsidRDefault="00616CD7" w:rsidP="00EB0087">
            <w:pPr>
              <w:pStyle w:val="Brdtextmedindrag"/>
            </w:pPr>
            <w:r w:rsidRPr="0010414C">
              <w:rPr>
                <w:spacing w:val="-4"/>
              </w:rPr>
              <w:t xml:space="preserve">I 10 kap. </w:t>
            </w:r>
            <w:r w:rsidRPr="0010414C">
              <w:rPr>
                <w:i/>
                <w:iCs/>
                <w:spacing w:val="-4"/>
              </w:rPr>
              <w:t>26 och 38</w:t>
            </w:r>
            <w:r w:rsidRPr="0010414C">
              <w:rPr>
                <w:spacing w:val="-4"/>
              </w:rPr>
              <w:t> </w:t>
            </w:r>
            <w:r w:rsidRPr="0010414C">
              <w:rPr>
                <w:i/>
                <w:spacing w:val="-4"/>
              </w:rPr>
              <w:t>§</w:t>
            </w:r>
            <w:r w:rsidRPr="00114C24">
              <w:rPr>
                <w:i/>
                <w:iCs/>
                <w:spacing w:val="-4"/>
              </w:rPr>
              <w:t>§</w:t>
            </w:r>
            <w:r w:rsidRPr="00510705">
              <w:rPr>
                <w:spacing w:val="-4"/>
              </w:rPr>
              <w:t xml:space="preserve"> </w:t>
            </w:r>
            <w:r w:rsidRPr="0010414C">
              <w:rPr>
                <w:spacing w:val="-4"/>
              </w:rPr>
              <w:t>finns sär</w:t>
            </w:r>
            <w:r w:rsidRPr="0010414C">
              <w:rPr>
                <w:spacing w:val="-4"/>
              </w:rPr>
              <w:softHyphen/>
            </w:r>
            <w:r w:rsidRPr="0010414C">
              <w:rPr>
                <w:spacing w:val="-6"/>
              </w:rPr>
              <w:t>skilda bestämmelser om när munt</w:t>
            </w:r>
            <w:r w:rsidRPr="0010414C">
              <w:rPr>
                <w:spacing w:val="-6"/>
              </w:rPr>
              <w:softHyphen/>
              <w:t xml:space="preserve">lig förhandling </w:t>
            </w:r>
            <w:r w:rsidRPr="0010414C">
              <w:rPr>
                <w:i/>
                <w:iCs/>
                <w:spacing w:val="-6"/>
              </w:rPr>
              <w:t xml:space="preserve">ska </w:t>
            </w:r>
            <w:r w:rsidRPr="0010414C">
              <w:rPr>
                <w:spacing w:val="-6"/>
              </w:rPr>
              <w:t>hållas i vissa fall.</w:t>
            </w:r>
          </w:p>
        </w:tc>
      </w:tr>
      <w:bookmarkEnd w:id="410"/>
    </w:tbl>
    <w:p w14:paraId="785A1B99" w14:textId="77777777" w:rsidR="00616CD7" w:rsidRDefault="00616CD7" w:rsidP="006B2086">
      <w:pPr>
        <w:pStyle w:val="Brdtext"/>
      </w:pPr>
    </w:p>
    <w:p w14:paraId="33E1B3F2" w14:textId="77777777" w:rsidR="00616CD7" w:rsidRDefault="00616CD7" w:rsidP="006B2086">
      <w:pPr>
        <w:pStyle w:val="Brdtext"/>
        <w:jc w:val="center"/>
        <w:rPr>
          <w:b/>
        </w:rPr>
      </w:pPr>
      <w:r>
        <w:rPr>
          <w:b/>
        </w:rPr>
        <w:t>14 kap.</w:t>
      </w:r>
    </w:p>
    <w:p w14:paraId="74C10C06" w14:textId="77777777" w:rsidR="00616CD7" w:rsidRDefault="00616CD7" w:rsidP="006B2086">
      <w:pPr>
        <w:pStyle w:val="Brdtext"/>
        <w:jc w:val="center"/>
      </w:pPr>
      <w:r>
        <w:t>10 §</w:t>
      </w:r>
      <w:r>
        <w:rPr>
          <w:rStyle w:val="Fotnotsreferens"/>
        </w:rPr>
        <w:footnoteReference w:id="55"/>
      </w:r>
    </w:p>
    <w:tbl>
      <w:tblPr>
        <w:tblW w:w="5000" w:type="pct"/>
        <w:tblCellMar>
          <w:left w:w="125" w:type="dxa"/>
          <w:right w:w="125" w:type="dxa"/>
        </w:tblCellMar>
        <w:tblLook w:val="0000" w:firstRow="0" w:lastRow="0" w:firstColumn="0" w:lastColumn="0" w:noHBand="0" w:noVBand="0"/>
      </w:tblPr>
      <w:tblGrid>
        <w:gridCol w:w="2948"/>
        <w:gridCol w:w="2949"/>
      </w:tblGrid>
      <w:tr w:rsidR="006B2086" w14:paraId="195D5876" w14:textId="77777777" w:rsidTr="00EB0087">
        <w:tc>
          <w:tcPr>
            <w:tcW w:w="2500" w:type="pct"/>
            <w:shd w:val="clear" w:color="auto" w:fill="auto"/>
            <w:tcMar>
              <w:left w:w="0" w:type="dxa"/>
            </w:tcMar>
          </w:tcPr>
          <w:p w14:paraId="2CF73C77" w14:textId="77777777" w:rsidR="00616CD7" w:rsidRDefault="00616CD7" w:rsidP="00EB0087">
            <w:pPr>
              <w:pStyle w:val="Brdtextmedindrag"/>
            </w:pPr>
            <w:r w:rsidRPr="005634A2">
              <w:rPr>
                <w:spacing w:val="-4"/>
              </w:rPr>
              <w:t xml:space="preserve">Migrationsverkets beslut i </w:t>
            </w:r>
            <w:r w:rsidRPr="005634A2">
              <w:rPr>
                <w:spacing w:val="-6"/>
              </w:rPr>
              <w:t>sär</w:t>
            </w:r>
            <w:r w:rsidRPr="005634A2">
              <w:rPr>
                <w:spacing w:val="-6"/>
              </w:rPr>
              <w:softHyphen/>
              <w:t>skilda fall i frågor om behandlingen</w:t>
            </w:r>
            <w:r w:rsidRPr="001C784B">
              <w:t xml:space="preserve"> eller placeringen av utlänningar som hålls i förvar enligt </w:t>
            </w:r>
            <w:r w:rsidRPr="00903489">
              <w:rPr>
                <w:iCs/>
              </w:rPr>
              <w:t>10</w:t>
            </w:r>
            <w:r>
              <w:t> kap.</w:t>
            </w:r>
            <w:r w:rsidRPr="001C784B">
              <w:t xml:space="preserve"> </w:t>
            </w:r>
            <w:r w:rsidRPr="00407FDF">
              <w:rPr>
                <w:i/>
              </w:rPr>
              <w:t>20</w:t>
            </w:r>
            <w:r>
              <w:rPr>
                <w:i/>
              </w:rPr>
              <w:t> §</w:t>
            </w:r>
            <w:r w:rsidRPr="001C784B">
              <w:t xml:space="preserve"> eller 11</w:t>
            </w:r>
            <w:r>
              <w:t> kap.</w:t>
            </w:r>
            <w:r w:rsidRPr="001C784B">
              <w:t xml:space="preserve"> 3</w:t>
            </w:r>
            <w:r>
              <w:t>, 4, 5–8, 9 och 9 b</w:t>
            </w:r>
            <w:r w:rsidRPr="001C784B">
              <w:t>–13</w:t>
            </w:r>
            <w:r>
              <w:t> §</w:t>
            </w:r>
            <w:r w:rsidRPr="001C784B">
              <w:t>§ får överklagas till en migrationsdomstol.</w:t>
            </w:r>
          </w:p>
        </w:tc>
        <w:tc>
          <w:tcPr>
            <w:tcW w:w="2500" w:type="pct"/>
            <w:shd w:val="clear" w:color="auto" w:fill="auto"/>
            <w:tcMar>
              <w:right w:w="0" w:type="dxa"/>
            </w:tcMar>
          </w:tcPr>
          <w:p w14:paraId="23D7657E" w14:textId="77777777" w:rsidR="00616CD7" w:rsidRDefault="00616CD7" w:rsidP="00EB0087">
            <w:pPr>
              <w:pStyle w:val="Brdtextmedindrag"/>
            </w:pPr>
            <w:r w:rsidRPr="005634A2">
              <w:rPr>
                <w:spacing w:val="-4"/>
              </w:rPr>
              <w:t xml:space="preserve">Migrationsverkets beslut i </w:t>
            </w:r>
            <w:r w:rsidRPr="005634A2">
              <w:rPr>
                <w:spacing w:val="-6"/>
              </w:rPr>
              <w:t>sär</w:t>
            </w:r>
            <w:r w:rsidRPr="005634A2">
              <w:rPr>
                <w:spacing w:val="-6"/>
              </w:rPr>
              <w:softHyphen/>
              <w:t>skilda fall i frågor om behandlingen</w:t>
            </w:r>
            <w:r w:rsidRPr="001C784B">
              <w:t xml:space="preserve"> eller placeringen av utlänningar som hålls i förvar enligt </w:t>
            </w:r>
            <w:r w:rsidRPr="005956CC">
              <w:rPr>
                <w:i/>
                <w:iCs/>
              </w:rPr>
              <w:t>10</w:t>
            </w:r>
            <w:r>
              <w:rPr>
                <w:i/>
                <w:iCs/>
              </w:rPr>
              <w:t> </w:t>
            </w:r>
            <w:r w:rsidRPr="005956CC">
              <w:rPr>
                <w:i/>
                <w:iCs/>
              </w:rPr>
              <w:t>a</w:t>
            </w:r>
            <w:r>
              <w:rPr>
                <w:i/>
                <w:iCs/>
              </w:rPr>
              <w:t> kap.</w:t>
            </w:r>
            <w:r w:rsidRPr="005956CC">
              <w:rPr>
                <w:i/>
                <w:iCs/>
              </w:rPr>
              <w:t xml:space="preserve"> 9</w:t>
            </w:r>
            <w:r>
              <w:rPr>
                <w:i/>
                <w:iCs/>
              </w:rPr>
              <w:t>–</w:t>
            </w:r>
            <w:r w:rsidRPr="005956CC">
              <w:rPr>
                <w:i/>
                <w:iCs/>
              </w:rPr>
              <w:t>1</w:t>
            </w:r>
            <w:r>
              <w:rPr>
                <w:i/>
                <w:iCs/>
              </w:rPr>
              <w:t>4 </w:t>
            </w:r>
            <w:r w:rsidRPr="005956CC">
              <w:rPr>
                <w:i/>
                <w:iCs/>
              </w:rPr>
              <w:t>§§</w:t>
            </w:r>
            <w:r w:rsidRPr="001C784B">
              <w:t xml:space="preserve"> eller 11</w:t>
            </w:r>
            <w:r>
              <w:t> kap.</w:t>
            </w:r>
            <w:r w:rsidRPr="0003499F">
              <w:t xml:space="preserve"> 3</w:t>
            </w:r>
            <w:r w:rsidRPr="00200335">
              <w:t>, 4</w:t>
            </w:r>
            <w:r>
              <w:rPr>
                <w:i/>
                <w:iCs/>
              </w:rPr>
              <w:t xml:space="preserve">, 4 c, </w:t>
            </w:r>
            <w:r w:rsidRPr="004C6F03">
              <w:rPr>
                <w:i/>
              </w:rPr>
              <w:t>5</w:t>
            </w:r>
            <w:r>
              <w:rPr>
                <w:i/>
                <w:iCs/>
              </w:rPr>
              <w:t xml:space="preserve">–7 a, </w:t>
            </w:r>
            <w:r w:rsidRPr="004C6F03">
              <w:rPr>
                <w:i/>
              </w:rPr>
              <w:t>8–9</w:t>
            </w:r>
            <w:r w:rsidRPr="00200335">
              <w:t xml:space="preserve"> och 9</w:t>
            </w:r>
            <w:r>
              <w:t> </w:t>
            </w:r>
            <w:r w:rsidRPr="00200335">
              <w:t>b</w:t>
            </w:r>
            <w:r w:rsidRPr="0003499F">
              <w:t>–13</w:t>
            </w:r>
            <w:r>
              <w:t> </w:t>
            </w:r>
            <w:r w:rsidRPr="0003499F">
              <w:t>§§ får över</w:t>
            </w:r>
            <w:r>
              <w:softHyphen/>
            </w:r>
            <w:r w:rsidRPr="0003499F">
              <w:t>klagas till en</w:t>
            </w:r>
            <w:r w:rsidRPr="001C784B">
              <w:t xml:space="preserve"> migrationsdomstol</w:t>
            </w:r>
            <w:r w:rsidRPr="0014636F">
              <w:t>.</w:t>
            </w:r>
          </w:p>
        </w:tc>
      </w:tr>
    </w:tbl>
    <w:p w14:paraId="2D17577F" w14:textId="77777777" w:rsidR="00616CD7" w:rsidRDefault="00616CD7" w:rsidP="006B2086">
      <w:pPr>
        <w:pStyle w:val="Brdtext"/>
        <w:spacing w:before="230"/>
        <w:jc w:val="center"/>
        <w:rPr>
          <w:b/>
        </w:rPr>
      </w:pPr>
      <w:r>
        <w:rPr>
          <w:b/>
        </w:rPr>
        <w:t>16 kap.</w:t>
      </w:r>
    </w:p>
    <w:p w14:paraId="7384788D" w14:textId="77777777" w:rsidR="00616CD7" w:rsidRPr="000F2A4E" w:rsidRDefault="00616CD7" w:rsidP="006B2086">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6B2086" w14:paraId="10E16065" w14:textId="77777777" w:rsidTr="00EB0087">
        <w:tc>
          <w:tcPr>
            <w:tcW w:w="2500" w:type="pct"/>
            <w:shd w:val="clear" w:color="auto" w:fill="auto"/>
            <w:tcMar>
              <w:left w:w="0" w:type="dxa"/>
            </w:tcMar>
          </w:tcPr>
          <w:p w14:paraId="3C11BC1F" w14:textId="77777777" w:rsidR="00616CD7" w:rsidRDefault="00616CD7" w:rsidP="00EB0087">
            <w:pPr>
              <w:pStyle w:val="Brdtextmedindrag"/>
            </w:pPr>
            <w:r w:rsidRPr="000F2A4E">
              <w:t>Mål om avvisning eller utvis</w:t>
            </w:r>
            <w:r>
              <w:softHyphen/>
            </w:r>
            <w:r w:rsidRPr="00776CC0">
              <w:rPr>
                <w:spacing w:val="-6"/>
              </w:rPr>
              <w:t xml:space="preserve">ning och mål om förvar </w:t>
            </w:r>
            <w:r w:rsidRPr="00776CC0">
              <w:rPr>
                <w:i/>
                <w:iCs/>
                <w:spacing w:val="-6"/>
              </w:rPr>
              <w:t xml:space="preserve">skall </w:t>
            </w:r>
            <w:r w:rsidRPr="00776CC0">
              <w:rPr>
                <w:spacing w:val="-6"/>
              </w:rPr>
              <w:t>hand</w:t>
            </w:r>
            <w:r w:rsidRPr="00776CC0">
              <w:rPr>
                <w:spacing w:val="-6"/>
              </w:rPr>
              <w:softHyphen/>
            </w:r>
            <w:r w:rsidRPr="000F2A4E">
              <w:t>läggas skyndsamt.</w:t>
            </w:r>
          </w:p>
        </w:tc>
        <w:tc>
          <w:tcPr>
            <w:tcW w:w="2500" w:type="pct"/>
            <w:shd w:val="clear" w:color="auto" w:fill="auto"/>
            <w:tcMar>
              <w:right w:w="0" w:type="dxa"/>
            </w:tcMar>
          </w:tcPr>
          <w:p w14:paraId="0F6AD7B1" w14:textId="77777777" w:rsidR="00616CD7" w:rsidRDefault="00616CD7" w:rsidP="00EB0087">
            <w:pPr>
              <w:pStyle w:val="Brdtextmedindrag"/>
            </w:pPr>
            <w:r w:rsidRPr="000F2A4E">
              <w:t>Mål om avvisning eller utvis</w:t>
            </w:r>
            <w:r>
              <w:softHyphen/>
            </w:r>
            <w:r w:rsidRPr="00776CC0">
              <w:rPr>
                <w:spacing w:val="-2"/>
              </w:rPr>
              <w:t xml:space="preserve">ning och mål om förvar </w:t>
            </w:r>
            <w:r w:rsidRPr="00776CC0">
              <w:rPr>
                <w:i/>
                <w:iCs/>
                <w:spacing w:val="-2"/>
              </w:rPr>
              <w:t>ska</w:t>
            </w:r>
            <w:r w:rsidRPr="00776CC0">
              <w:rPr>
                <w:spacing w:val="-2"/>
              </w:rPr>
              <w:t xml:space="preserve"> hand</w:t>
            </w:r>
            <w:r w:rsidRPr="00776CC0">
              <w:rPr>
                <w:spacing w:val="-2"/>
              </w:rPr>
              <w:softHyphen/>
            </w:r>
            <w:r w:rsidRPr="000F2A4E">
              <w:t>läggas skyndsamt.</w:t>
            </w:r>
          </w:p>
        </w:tc>
      </w:tr>
      <w:tr w:rsidR="006B2086" w14:paraId="3928FC5C" w14:textId="77777777" w:rsidTr="00EB008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13BB3EC" w14:textId="77777777" w:rsidR="00616CD7" w:rsidRDefault="00616CD7" w:rsidP="00EB0087">
            <w:pPr>
              <w:pStyle w:val="Brdtextmedindrag"/>
            </w:pPr>
          </w:p>
        </w:tc>
        <w:tc>
          <w:tcPr>
            <w:tcW w:w="2500" w:type="pct"/>
            <w:shd w:val="clear" w:color="auto" w:fill="auto"/>
            <w:tcMar>
              <w:right w:w="0" w:type="dxa"/>
            </w:tcMar>
          </w:tcPr>
          <w:p w14:paraId="5A72252C" w14:textId="77777777" w:rsidR="00616CD7" w:rsidRDefault="00616CD7" w:rsidP="00EB0087">
            <w:pPr>
              <w:pStyle w:val="Brdtextmedindrag"/>
              <w:rPr>
                <w:i/>
                <w:iCs/>
              </w:rPr>
            </w:pPr>
            <w:r w:rsidRPr="00E10295">
              <w:rPr>
                <w:i/>
                <w:iCs/>
                <w:spacing w:val="-4"/>
              </w:rPr>
              <w:t xml:space="preserve">En migrationsdomstol ska </w:t>
            </w:r>
            <w:bookmarkStart w:id="411" w:name="_Hlk186806083"/>
            <w:r w:rsidRPr="00E10295">
              <w:rPr>
                <w:i/>
                <w:iCs/>
                <w:spacing w:val="-4"/>
              </w:rPr>
              <w:t>med</w:t>
            </w:r>
            <w:r w:rsidRPr="00E10295">
              <w:rPr>
                <w:i/>
                <w:iCs/>
                <w:spacing w:val="-4"/>
              </w:rPr>
              <w:softHyphen/>
              <w:t>dela</w:t>
            </w:r>
            <w:r>
              <w:rPr>
                <w:i/>
                <w:iCs/>
              </w:rPr>
              <w:t xml:space="preserve"> ett slutligt avgörande</w:t>
            </w:r>
            <w:r w:rsidDel="000E424D">
              <w:rPr>
                <w:i/>
                <w:iCs/>
              </w:rPr>
              <w:t xml:space="preserve"> </w:t>
            </w:r>
            <w:r>
              <w:rPr>
                <w:i/>
                <w:iCs/>
              </w:rPr>
              <w:t xml:space="preserve">i ett </w:t>
            </w:r>
            <w:bookmarkEnd w:id="411"/>
            <w:r w:rsidRPr="0056645E">
              <w:rPr>
                <w:i/>
                <w:iCs/>
              </w:rPr>
              <w:t>mål om förvar enligt 10</w:t>
            </w:r>
            <w:r>
              <w:rPr>
                <w:i/>
                <w:iCs/>
              </w:rPr>
              <w:t> </w:t>
            </w:r>
            <w:r w:rsidRPr="0056645E">
              <w:rPr>
                <w:i/>
                <w:iCs/>
              </w:rPr>
              <w:t xml:space="preserve">kap. </w:t>
            </w:r>
            <w:r>
              <w:rPr>
                <w:i/>
                <w:iCs/>
              </w:rPr>
              <w:t xml:space="preserve">3 och 6 §§ </w:t>
            </w:r>
            <w:r w:rsidRPr="0056645E">
              <w:rPr>
                <w:i/>
                <w:iCs/>
              </w:rPr>
              <w:t>inom 15</w:t>
            </w:r>
            <w:r>
              <w:rPr>
                <w:i/>
                <w:iCs/>
              </w:rPr>
              <w:t> </w:t>
            </w:r>
            <w:r w:rsidRPr="0056645E">
              <w:rPr>
                <w:i/>
                <w:iCs/>
              </w:rPr>
              <w:t>dagar från den dag då överklagandet kom in till migra</w:t>
            </w:r>
            <w:r>
              <w:rPr>
                <w:i/>
                <w:iCs/>
              </w:rPr>
              <w:softHyphen/>
            </w:r>
            <w:r w:rsidRPr="0056645E">
              <w:rPr>
                <w:i/>
                <w:iCs/>
              </w:rPr>
              <w:t>tionsdomstolen. Om det finns sär</w:t>
            </w:r>
            <w:r>
              <w:rPr>
                <w:i/>
                <w:iCs/>
              </w:rPr>
              <w:softHyphen/>
            </w:r>
            <w:r w:rsidRPr="0056645E">
              <w:rPr>
                <w:i/>
                <w:iCs/>
              </w:rPr>
              <w:t xml:space="preserve">skilda skäl får tiden förlängas med högst sex dagar. </w:t>
            </w:r>
          </w:p>
          <w:p w14:paraId="6808EAEA" w14:textId="77777777" w:rsidR="00616CD7" w:rsidRDefault="00616CD7" w:rsidP="00EB0087">
            <w:pPr>
              <w:pStyle w:val="Brdtextmedindrag"/>
            </w:pPr>
            <w:r w:rsidRPr="00E10295">
              <w:rPr>
                <w:i/>
                <w:iCs/>
                <w:spacing w:val="-6"/>
              </w:rPr>
              <w:t>Om ett slutligt avgörande i målet</w:t>
            </w:r>
            <w:r w:rsidRPr="0056645E">
              <w:rPr>
                <w:i/>
                <w:iCs/>
              </w:rPr>
              <w:t xml:space="preserve"> inte </w:t>
            </w:r>
            <w:r>
              <w:rPr>
                <w:i/>
                <w:iCs/>
              </w:rPr>
              <w:t>meddelas</w:t>
            </w:r>
            <w:r w:rsidRPr="0056645E">
              <w:rPr>
                <w:i/>
                <w:iCs/>
              </w:rPr>
              <w:t xml:space="preserve"> inom 21</w:t>
            </w:r>
            <w:r>
              <w:rPr>
                <w:i/>
                <w:iCs/>
              </w:rPr>
              <w:t> </w:t>
            </w:r>
            <w:r w:rsidRPr="0056645E">
              <w:rPr>
                <w:i/>
                <w:iCs/>
              </w:rPr>
              <w:t>dagar från den dag överklagandet kom in till migrationsdomstolen upphör det överklagade beslutet om förvar att gälla.</w:t>
            </w:r>
          </w:p>
        </w:tc>
      </w:tr>
    </w:tbl>
    <w:p w14:paraId="746617BB" w14:textId="77777777" w:rsidR="00616CD7" w:rsidRDefault="00616CD7" w:rsidP="006B2086">
      <w:pPr>
        <w:pStyle w:val="Brdtext"/>
        <w:jc w:val="center"/>
        <w:rPr>
          <w:b/>
          <w:bCs/>
        </w:rPr>
      </w:pPr>
    </w:p>
    <w:p w14:paraId="0BA957A0" w14:textId="77777777" w:rsidR="00616CD7" w:rsidRDefault="00616CD7" w:rsidP="006B2086">
      <w:pPr>
        <w:pStyle w:val="Brdtext"/>
        <w:keepNext/>
        <w:jc w:val="center"/>
      </w:pPr>
      <w:r w:rsidRPr="005D1FEE">
        <w:t>9</w:t>
      </w:r>
      <w:r>
        <w:rPr>
          <w:b/>
          <w:bCs/>
        </w:rPr>
        <w:t> </w:t>
      </w:r>
      <w:r>
        <w:t>§</w:t>
      </w:r>
      <w:r>
        <w:rPr>
          <w:rStyle w:val="Fotnotsreferens"/>
        </w:rPr>
        <w:footnoteReference w:id="56"/>
      </w:r>
    </w:p>
    <w:p w14:paraId="7A933DCF" w14:textId="77777777" w:rsidR="00616CD7" w:rsidRDefault="00616CD7" w:rsidP="006B2086">
      <w:pPr>
        <w:pStyle w:val="Brdtextmedindrag"/>
      </w:pPr>
      <w:r w:rsidRPr="004618E3">
        <w:t>En migrationsdomstols beslut överklagas till Migrationsöver</w:t>
      </w:r>
      <w:r>
        <w:softHyphen/>
      </w:r>
      <w:r w:rsidRPr="004618E3">
        <w:t>domstolen. En migrationsdomstols beslut i mål om avvisning som i första instans prövats av Polismyndigheten får dock inte överklagas i andra fall än de som avses i 14</w:t>
      </w:r>
      <w:r>
        <w:t> kap.</w:t>
      </w:r>
      <w:r w:rsidRPr="004618E3">
        <w:t xml:space="preserve"> 2</w:t>
      </w:r>
      <w:r>
        <w:t> </w:t>
      </w:r>
      <w:r w:rsidRPr="004618E3">
        <w:t>§ andra meningen.</w:t>
      </w:r>
    </w:p>
    <w:tbl>
      <w:tblPr>
        <w:tblW w:w="5000" w:type="pct"/>
        <w:tblCellMar>
          <w:left w:w="125" w:type="dxa"/>
          <w:right w:w="125" w:type="dxa"/>
        </w:tblCellMar>
        <w:tblLook w:val="0000" w:firstRow="0" w:lastRow="0" w:firstColumn="0" w:lastColumn="0" w:noHBand="0" w:noVBand="0"/>
      </w:tblPr>
      <w:tblGrid>
        <w:gridCol w:w="2948"/>
        <w:gridCol w:w="2949"/>
      </w:tblGrid>
      <w:tr w:rsidR="006B2086" w14:paraId="7FCC9939" w14:textId="77777777" w:rsidTr="00EB0087">
        <w:tc>
          <w:tcPr>
            <w:tcW w:w="2500" w:type="pct"/>
            <w:shd w:val="clear" w:color="auto" w:fill="auto"/>
            <w:tcMar>
              <w:left w:w="0" w:type="dxa"/>
            </w:tcMar>
          </w:tcPr>
          <w:p w14:paraId="7DB7203D" w14:textId="77777777" w:rsidR="00616CD7" w:rsidRPr="002D6D68" w:rsidRDefault="00616CD7" w:rsidP="00EB0087">
            <w:pPr>
              <w:pStyle w:val="Brdtextmedindrag"/>
              <w:rPr>
                <w:i/>
                <w:iCs/>
              </w:rPr>
            </w:pPr>
            <w:r w:rsidRPr="002D6D68">
              <w:rPr>
                <w:i/>
                <w:iCs/>
              </w:rPr>
              <w:t xml:space="preserve">En migrationsdomstols beslut </w:t>
            </w:r>
            <w:r w:rsidRPr="00BD0FEE">
              <w:rPr>
                <w:i/>
                <w:iCs/>
                <w:spacing w:val="-4"/>
              </w:rPr>
              <w:t>om förvar i annat fall än efter över</w:t>
            </w:r>
            <w:r w:rsidRPr="00BD0FEE">
              <w:rPr>
                <w:i/>
                <w:iCs/>
                <w:spacing w:val="-4"/>
              </w:rPr>
              <w:softHyphen/>
              <w:t>klagande</w:t>
            </w:r>
            <w:r w:rsidRPr="002D6D68">
              <w:rPr>
                <w:i/>
                <w:iCs/>
              </w:rPr>
              <w:t xml:space="preserve"> i förvarsfrågan får över</w:t>
            </w:r>
            <w:r>
              <w:rPr>
                <w:i/>
                <w:iCs/>
              </w:rPr>
              <w:softHyphen/>
            </w:r>
            <w:r w:rsidRPr="002D6D68">
              <w:rPr>
                <w:i/>
                <w:iCs/>
              </w:rPr>
              <w:t>klagas särskilt till Migrationsöver</w:t>
            </w:r>
            <w:r>
              <w:rPr>
                <w:i/>
                <w:iCs/>
              </w:rPr>
              <w:softHyphen/>
            </w:r>
            <w:r w:rsidRPr="002D6D68">
              <w:rPr>
                <w:i/>
                <w:iCs/>
              </w:rPr>
              <w:t>domstolen.</w:t>
            </w:r>
          </w:p>
        </w:tc>
        <w:tc>
          <w:tcPr>
            <w:tcW w:w="2500" w:type="pct"/>
            <w:shd w:val="clear" w:color="auto" w:fill="auto"/>
            <w:tcMar>
              <w:right w:w="0" w:type="dxa"/>
            </w:tcMar>
          </w:tcPr>
          <w:p w14:paraId="755CAFAE" w14:textId="77777777" w:rsidR="00616CD7" w:rsidRPr="00BF43A4" w:rsidRDefault="00616CD7" w:rsidP="00EB0087">
            <w:pPr>
              <w:pStyle w:val="Brdtextmedindrag"/>
              <w:rPr>
                <w:i/>
              </w:rPr>
            </w:pPr>
            <w:r w:rsidRPr="00BF43A4">
              <w:rPr>
                <w:i/>
              </w:rPr>
              <w:t>Migrationsöverdomstolens beslut får inte överklagas.</w:t>
            </w:r>
          </w:p>
        </w:tc>
      </w:tr>
      <w:tr w:rsidR="006B2086" w14:paraId="025F71C0" w14:textId="77777777" w:rsidTr="00EB008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71F1904" w14:textId="77777777" w:rsidR="00616CD7" w:rsidRPr="00BF43A4" w:rsidRDefault="00616CD7" w:rsidP="00EB0087">
            <w:pPr>
              <w:pStyle w:val="Brdtextmedindrag"/>
              <w:rPr>
                <w:i/>
              </w:rPr>
            </w:pPr>
            <w:r w:rsidRPr="00BF43A4">
              <w:rPr>
                <w:i/>
              </w:rPr>
              <w:t>Migrationsöverdomstolens be</w:t>
            </w:r>
            <w:r>
              <w:rPr>
                <w:i/>
              </w:rPr>
              <w:softHyphen/>
            </w:r>
            <w:r w:rsidRPr="00BF43A4">
              <w:rPr>
                <w:i/>
              </w:rPr>
              <w:t>slut får inte överklagas.</w:t>
            </w:r>
          </w:p>
        </w:tc>
        <w:tc>
          <w:tcPr>
            <w:tcW w:w="2500" w:type="pct"/>
            <w:shd w:val="clear" w:color="auto" w:fill="auto"/>
            <w:tcMar>
              <w:right w:w="0" w:type="dxa"/>
            </w:tcMar>
          </w:tcPr>
          <w:p w14:paraId="2F0F8B4A" w14:textId="77777777" w:rsidR="00616CD7" w:rsidRDefault="00616CD7" w:rsidP="00EB0087">
            <w:pPr>
              <w:pStyle w:val="Brdtextmedindrag"/>
            </w:pPr>
          </w:p>
        </w:tc>
      </w:tr>
    </w:tbl>
    <w:p w14:paraId="229B7A64" w14:textId="77777777" w:rsidR="00616CD7" w:rsidRPr="002D6D68" w:rsidRDefault="00616CD7" w:rsidP="006B2086">
      <w:pPr>
        <w:pStyle w:val="Brdtextmedindrag"/>
      </w:pPr>
    </w:p>
    <w:p w14:paraId="41B3052E" w14:textId="77777777" w:rsidR="00616CD7" w:rsidRDefault="00616CD7" w:rsidP="006B2086">
      <w:pPr>
        <w:pStyle w:val="Brdtext"/>
        <w:jc w:val="center"/>
      </w:pPr>
      <w:r>
        <w:t>11 §</w:t>
      </w:r>
      <w:r>
        <w:rPr>
          <w:rStyle w:val="Fotnotsreferens"/>
        </w:rPr>
        <w:footnoteReference w:id="57"/>
      </w:r>
    </w:p>
    <w:p w14:paraId="0BDA7EB2" w14:textId="77777777" w:rsidR="00616CD7" w:rsidRPr="005F3DE6" w:rsidRDefault="00616CD7" w:rsidP="006B2086">
      <w:pPr>
        <w:pStyle w:val="Brdtextmedindrag"/>
      </w:pPr>
      <w:r w:rsidRPr="00142DF7">
        <w:t>Prövningstillstånd krävs vid överklagande av en migrationsdom</w:t>
      </w:r>
      <w:r>
        <w:softHyphen/>
      </w:r>
      <w:r w:rsidRPr="00142DF7">
        <w:t>stols beslut till Migrationsöverdomstolen.</w:t>
      </w:r>
    </w:p>
    <w:tbl>
      <w:tblPr>
        <w:tblW w:w="5000" w:type="pct"/>
        <w:tblCellMar>
          <w:left w:w="125" w:type="dxa"/>
          <w:right w:w="125" w:type="dxa"/>
        </w:tblCellMar>
        <w:tblLook w:val="0000" w:firstRow="0" w:lastRow="0" w:firstColumn="0" w:lastColumn="0" w:noHBand="0" w:noVBand="0"/>
      </w:tblPr>
      <w:tblGrid>
        <w:gridCol w:w="2948"/>
        <w:gridCol w:w="2949"/>
      </w:tblGrid>
      <w:tr w:rsidR="006B2086" w14:paraId="58BCB3BB" w14:textId="77777777" w:rsidTr="00EB0087">
        <w:tc>
          <w:tcPr>
            <w:tcW w:w="2500" w:type="pct"/>
            <w:shd w:val="clear" w:color="auto" w:fill="auto"/>
            <w:tcMar>
              <w:left w:w="0" w:type="dxa"/>
            </w:tcMar>
          </w:tcPr>
          <w:p w14:paraId="583B22FE" w14:textId="77777777" w:rsidR="00616CD7" w:rsidRPr="00590EAA" w:rsidRDefault="00616CD7" w:rsidP="00EB0087">
            <w:pPr>
              <w:pStyle w:val="Brdtextmedindrag"/>
              <w:rPr>
                <w:i/>
                <w:iCs/>
              </w:rPr>
            </w:pPr>
            <w:r w:rsidRPr="00F30808">
              <w:rPr>
                <w:i/>
                <w:iCs/>
                <w:spacing w:val="-2"/>
              </w:rPr>
              <w:t>Vid överklagande av en migra</w:t>
            </w:r>
            <w:r w:rsidRPr="00F30808">
              <w:rPr>
                <w:i/>
                <w:iCs/>
                <w:spacing w:val="-2"/>
              </w:rPr>
              <w:softHyphen/>
            </w:r>
            <w:r w:rsidRPr="00F30808">
              <w:rPr>
                <w:i/>
                <w:iCs/>
                <w:spacing w:val="-6"/>
              </w:rPr>
              <w:t>tionsdomstols beslut enligt 9 § andra</w:t>
            </w:r>
            <w:r w:rsidRPr="002D6D68">
              <w:rPr>
                <w:i/>
                <w:iCs/>
              </w:rPr>
              <w:t xml:space="preserve"> stycket krävs dock inte prövnings</w:t>
            </w:r>
            <w:r>
              <w:rPr>
                <w:i/>
                <w:iCs/>
              </w:rPr>
              <w:softHyphen/>
            </w:r>
            <w:r w:rsidRPr="00BF11E8">
              <w:rPr>
                <w:i/>
                <w:iCs/>
                <w:spacing w:val="-2"/>
              </w:rPr>
              <w:t xml:space="preserve">tillstånd. </w:t>
            </w:r>
            <w:r w:rsidRPr="00BF11E8">
              <w:rPr>
                <w:spacing w:val="-2"/>
              </w:rPr>
              <w:t>Prövningstillstånd krävs</w:t>
            </w:r>
            <w:r w:rsidRPr="00142DF7">
              <w:t xml:space="preserve"> inte </w:t>
            </w:r>
            <w:r w:rsidRPr="00F830D4">
              <w:rPr>
                <w:i/>
              </w:rPr>
              <w:t xml:space="preserve">heller </w:t>
            </w:r>
            <w:r w:rsidRPr="00142DF7">
              <w:t xml:space="preserve">vid överklagande av en </w:t>
            </w:r>
            <w:r w:rsidRPr="00BF11E8">
              <w:rPr>
                <w:spacing w:val="-2"/>
              </w:rPr>
              <w:t>migrationsdomstols beslut i fråga</w:t>
            </w:r>
            <w:r w:rsidRPr="00142DF7">
              <w:t xml:space="preserve"> om statusförklaring eller uppe</w:t>
            </w:r>
            <w:r>
              <w:softHyphen/>
            </w:r>
            <w:r w:rsidRPr="00142DF7">
              <w:t>hållstillstånd som flykting enligt 4</w:t>
            </w:r>
            <w:r>
              <w:t> kap.</w:t>
            </w:r>
            <w:r w:rsidRPr="00142DF7">
              <w:t xml:space="preserve"> 1</w:t>
            </w:r>
            <w:r>
              <w:t> </w:t>
            </w:r>
            <w:r w:rsidRPr="00142DF7">
              <w:t xml:space="preserve">§ eller som alternativt </w:t>
            </w:r>
            <w:r w:rsidRPr="00426CAF">
              <w:rPr>
                <w:spacing w:val="-4"/>
              </w:rPr>
              <w:t>skyddsbehövande enligt 4 kap. 2 §</w:t>
            </w:r>
            <w:r w:rsidRPr="00142DF7">
              <w:t xml:space="preserve"> efter överlämnande enligt 4</w:t>
            </w:r>
            <w:r>
              <w:t> kap.</w:t>
            </w:r>
            <w:r w:rsidRPr="00142DF7">
              <w:t xml:space="preserve"> 6</w:t>
            </w:r>
            <w:r>
              <w:t> §</w:t>
            </w:r>
            <w:r w:rsidRPr="00142DF7">
              <w:t xml:space="preserve"> andra stycket eller 5</w:t>
            </w:r>
            <w:r>
              <w:t> kap.</w:t>
            </w:r>
            <w:r w:rsidRPr="00142DF7">
              <w:t xml:space="preserve"> 20</w:t>
            </w:r>
            <w:r>
              <w:t> </w:t>
            </w:r>
            <w:r w:rsidRPr="00142DF7">
              <w:t>§ andra stycket.</w:t>
            </w:r>
          </w:p>
        </w:tc>
        <w:tc>
          <w:tcPr>
            <w:tcW w:w="2500" w:type="pct"/>
            <w:shd w:val="clear" w:color="auto" w:fill="auto"/>
            <w:tcMar>
              <w:right w:w="0" w:type="dxa"/>
            </w:tcMar>
          </w:tcPr>
          <w:p w14:paraId="6FBA4A2E" w14:textId="77777777" w:rsidR="00616CD7" w:rsidRDefault="00616CD7" w:rsidP="00EB0087">
            <w:pPr>
              <w:pStyle w:val="Brdtextmedindrag"/>
            </w:pPr>
            <w:r w:rsidRPr="00426CAF">
              <w:t xml:space="preserve">Prövningstillstånd krävs inte </w:t>
            </w:r>
            <w:r w:rsidRPr="00426CAF">
              <w:rPr>
                <w:spacing w:val="-6"/>
              </w:rPr>
              <w:t>vid överklagande av en migrations</w:t>
            </w:r>
            <w:r w:rsidRPr="00426CAF">
              <w:rPr>
                <w:spacing w:val="-6"/>
              </w:rPr>
              <w:softHyphen/>
            </w:r>
            <w:r w:rsidRPr="00426CAF">
              <w:rPr>
                <w:spacing w:val="-2"/>
              </w:rPr>
              <w:t>domstols beslut i fråga om status</w:t>
            </w:r>
            <w:r w:rsidRPr="00426CAF">
              <w:rPr>
                <w:spacing w:val="-2"/>
              </w:rPr>
              <w:softHyphen/>
              <w:t>förklaring eller uppehållstillstånd</w:t>
            </w:r>
            <w:r w:rsidRPr="00142DF7">
              <w:t xml:space="preserve"> </w:t>
            </w:r>
            <w:r w:rsidRPr="00426CAF">
              <w:rPr>
                <w:spacing w:val="-4"/>
              </w:rPr>
              <w:t>som flykting enligt 4 kap. 1 § eller</w:t>
            </w:r>
            <w:r w:rsidRPr="00426CAF">
              <w:rPr>
                <w:spacing w:val="-2"/>
              </w:rPr>
              <w:t xml:space="preserve"> som alternativt skyddsbehövande</w:t>
            </w:r>
            <w:r w:rsidRPr="00142DF7">
              <w:t xml:space="preserve"> </w:t>
            </w:r>
            <w:r w:rsidRPr="00426CAF">
              <w:t>enligt 4 kap. 2 § efter överläm</w:t>
            </w:r>
            <w:r w:rsidRPr="00426CAF">
              <w:rPr>
                <w:spacing w:val="-6"/>
              </w:rPr>
              <w:t>n</w:t>
            </w:r>
            <w:r>
              <w:rPr>
                <w:spacing w:val="-6"/>
              </w:rPr>
              <w:softHyphen/>
            </w:r>
            <w:r w:rsidRPr="00426CAF">
              <w:rPr>
                <w:spacing w:val="-6"/>
              </w:rPr>
              <w:t>ande enligt 4 kap. 6 § andra stycket</w:t>
            </w:r>
            <w:r w:rsidRPr="00142DF7">
              <w:t xml:space="preserve"> eller 5</w:t>
            </w:r>
            <w:r>
              <w:t> kap.</w:t>
            </w:r>
            <w:r w:rsidRPr="00142DF7">
              <w:t xml:space="preserve"> 20</w:t>
            </w:r>
            <w:r>
              <w:t> </w:t>
            </w:r>
            <w:r w:rsidRPr="00142DF7">
              <w:t>§ andra stycket.</w:t>
            </w:r>
          </w:p>
        </w:tc>
      </w:tr>
    </w:tbl>
    <w:p w14:paraId="5A47F1DC" w14:textId="77777777" w:rsidR="00616CD7" w:rsidRDefault="00616CD7" w:rsidP="006B2086">
      <w:pPr>
        <w:pStyle w:val="Brdtextmedindrag"/>
      </w:pPr>
    </w:p>
    <w:p w14:paraId="15167877" w14:textId="77777777" w:rsidR="00616CD7" w:rsidRDefault="00616CD7" w:rsidP="006B2086">
      <w:pPr>
        <w:pStyle w:val="Brdtext"/>
        <w:jc w:val="center"/>
        <w:rPr>
          <w:b/>
        </w:rPr>
      </w:pPr>
      <w:r>
        <w:rPr>
          <w:b/>
        </w:rPr>
        <w:t>18 kap.</w:t>
      </w:r>
    </w:p>
    <w:p w14:paraId="1A182428" w14:textId="77777777" w:rsidR="00616CD7" w:rsidRDefault="00616CD7" w:rsidP="006B2086">
      <w:pPr>
        <w:pStyle w:val="Brdtext"/>
        <w:jc w:val="center"/>
      </w:pPr>
      <w:r>
        <w:t>1 §</w:t>
      </w:r>
      <w:r>
        <w:rPr>
          <w:rStyle w:val="Fotnotsreferens"/>
        </w:rPr>
        <w:footnoteReference w:id="58"/>
      </w:r>
    </w:p>
    <w:p w14:paraId="2B2FCB7A" w14:textId="77777777" w:rsidR="00616CD7" w:rsidRDefault="00616CD7" w:rsidP="006B2086">
      <w:pPr>
        <w:pStyle w:val="Brdtextmedindrag"/>
      </w:pPr>
      <w:r>
        <w:t xml:space="preserve">Offentligt biträde ska förordnas för den som åtgärden avser, om </w:t>
      </w:r>
      <w:r w:rsidRPr="00BD0FEE">
        <w:rPr>
          <w:spacing w:val="-2"/>
        </w:rPr>
        <w:t>det inte måste antas att behov av biträde saknas, i mål och ärenden om</w:t>
      </w:r>
    </w:p>
    <w:tbl>
      <w:tblPr>
        <w:tblW w:w="5000" w:type="pct"/>
        <w:tblLook w:val="0600" w:firstRow="0" w:lastRow="0" w:firstColumn="0" w:lastColumn="0" w:noHBand="1" w:noVBand="1"/>
      </w:tblPr>
      <w:tblGrid>
        <w:gridCol w:w="2948"/>
        <w:gridCol w:w="2949"/>
      </w:tblGrid>
      <w:tr w:rsidR="006B2086" w14:paraId="3D368871" w14:textId="77777777" w:rsidTr="00EB0087">
        <w:tc>
          <w:tcPr>
            <w:tcW w:w="2500" w:type="pct"/>
            <w:shd w:val="clear" w:color="auto" w:fill="auto"/>
            <w:tcMar>
              <w:left w:w="0" w:type="dxa"/>
            </w:tcMar>
          </w:tcPr>
          <w:p w14:paraId="639DE2F5" w14:textId="459DD0E5" w:rsidR="00616CD7" w:rsidRDefault="00616CD7" w:rsidP="00EB0087">
            <w:pPr>
              <w:pStyle w:val="Brdtextmedindrag"/>
            </w:pPr>
            <w:r w:rsidRPr="00426CAF">
              <w:t>1. avvisning, dock inte hos Polis</w:t>
            </w:r>
            <w:r w:rsidR="00C967E7">
              <w:softHyphen/>
            </w:r>
            <w:r w:rsidRPr="00ED2DDC">
              <w:t>myndigheten om inte utlän</w:t>
            </w:r>
            <w:r>
              <w:softHyphen/>
            </w:r>
            <w:r w:rsidRPr="00ED2DDC">
              <w:t>ningen enligt 10</w:t>
            </w:r>
            <w:r>
              <w:t> kap.</w:t>
            </w:r>
            <w:r w:rsidRPr="00ED2DDC">
              <w:t xml:space="preserve"> </w:t>
            </w:r>
            <w:r w:rsidRPr="008511C3">
              <w:rPr>
                <w:i/>
                <w:iCs/>
              </w:rPr>
              <w:t>1</w:t>
            </w:r>
            <w:r w:rsidRPr="00ED2DDC">
              <w:t xml:space="preserve"> eller 2</w:t>
            </w:r>
            <w:r>
              <w:t> </w:t>
            </w:r>
            <w:r w:rsidRPr="00ED2DDC">
              <w:t>§ hållits i förvar sedan mer än tre dagar,</w:t>
            </w:r>
          </w:p>
        </w:tc>
        <w:tc>
          <w:tcPr>
            <w:tcW w:w="2500" w:type="pct"/>
            <w:shd w:val="clear" w:color="auto" w:fill="auto"/>
            <w:tcMar>
              <w:right w:w="0" w:type="dxa"/>
            </w:tcMar>
          </w:tcPr>
          <w:p w14:paraId="3B18B077" w14:textId="2021AFDD" w:rsidR="00616CD7" w:rsidRDefault="00616CD7" w:rsidP="00EB0087">
            <w:pPr>
              <w:pStyle w:val="Brdtextmedindrag"/>
            </w:pPr>
            <w:r w:rsidRPr="00ED2DDC">
              <w:t>1.</w:t>
            </w:r>
            <w:r>
              <w:t> </w:t>
            </w:r>
            <w:r w:rsidRPr="00ED2DDC">
              <w:t>avvisning, dock inte hos Polis</w:t>
            </w:r>
            <w:r w:rsidR="00C967E7">
              <w:softHyphen/>
            </w:r>
            <w:r w:rsidRPr="00ED2DDC">
              <w:t>myndigheten om inte utlän</w:t>
            </w:r>
            <w:r>
              <w:softHyphen/>
            </w:r>
            <w:r w:rsidRPr="00ED2DDC">
              <w:t>ningen enligt 10</w:t>
            </w:r>
            <w:r>
              <w:t> kap.</w:t>
            </w:r>
            <w:r w:rsidRPr="00ED2DDC">
              <w:t xml:space="preserve"> </w:t>
            </w:r>
            <w:r>
              <w:t>2</w:t>
            </w:r>
            <w:r w:rsidRPr="008511C3">
              <w:rPr>
                <w:i/>
                <w:iCs/>
              </w:rPr>
              <w:t>–3</w:t>
            </w:r>
            <w:r>
              <w:t xml:space="preserve"> </w:t>
            </w:r>
            <w:r w:rsidRPr="00ED2DDC">
              <w:t>eller</w:t>
            </w:r>
            <w:r>
              <w:t xml:space="preserve"> </w:t>
            </w:r>
            <w:r w:rsidRPr="008511C3">
              <w:rPr>
                <w:i/>
                <w:iCs/>
              </w:rPr>
              <w:t>5–6</w:t>
            </w:r>
            <w:r>
              <w:rPr>
                <w:i/>
                <w:iCs/>
              </w:rPr>
              <w:t> </w:t>
            </w:r>
            <w:r w:rsidRPr="00823A45">
              <w:rPr>
                <w:i/>
              </w:rPr>
              <w:t>§</w:t>
            </w:r>
            <w:r w:rsidRPr="008511C3">
              <w:rPr>
                <w:i/>
                <w:iCs/>
              </w:rPr>
              <w:t>§</w:t>
            </w:r>
            <w:r w:rsidRPr="00ED2DDC">
              <w:t xml:space="preserve"> hål</w:t>
            </w:r>
            <w:r w:rsidR="00C967E7">
              <w:softHyphen/>
            </w:r>
            <w:r w:rsidRPr="00ED2DDC">
              <w:t>lits i förvar sedan mer än tre dagar,</w:t>
            </w:r>
          </w:p>
        </w:tc>
      </w:tr>
    </w:tbl>
    <w:p w14:paraId="701D2E44" w14:textId="77777777" w:rsidR="00616CD7" w:rsidRDefault="00616CD7" w:rsidP="006B2086">
      <w:pPr>
        <w:pStyle w:val="Brdtextmedindrag"/>
      </w:pPr>
      <w:r>
        <w:t>2. utvisning enligt 8 kap. 6 eller 10 § eller 11 § andra stycket,</w:t>
      </w:r>
    </w:p>
    <w:p w14:paraId="2A84D107" w14:textId="77777777" w:rsidR="00616CD7" w:rsidRDefault="00616CD7" w:rsidP="006B2086">
      <w:pPr>
        <w:pStyle w:val="Brdtextmedindrag"/>
      </w:pPr>
      <w:r w:rsidRPr="007C5BAB">
        <w:rPr>
          <w:spacing w:val="-4"/>
        </w:rPr>
        <w:t xml:space="preserve">3. verkställighet av beslut om avvisning eller utvisning enligt denna </w:t>
      </w:r>
      <w:r w:rsidRPr="00F37C74">
        <w:rPr>
          <w:spacing w:val="-4"/>
        </w:rPr>
        <w:t>lag, om beslut om inhibition meddelats av Migrationsverket, en migra</w:t>
      </w:r>
      <w:r w:rsidRPr="00F37C74">
        <w:rPr>
          <w:spacing w:val="-4"/>
        </w:rPr>
        <w:softHyphen/>
      </w:r>
      <w:r>
        <w:t>tionsdomstol eller Migrationsöverdomstolen eller om ny prövning beviljats,</w:t>
      </w:r>
    </w:p>
    <w:tbl>
      <w:tblPr>
        <w:tblW w:w="5000" w:type="pct"/>
        <w:tblLook w:val="0600" w:firstRow="0" w:lastRow="0" w:firstColumn="0" w:lastColumn="0" w:noHBand="1" w:noVBand="1"/>
      </w:tblPr>
      <w:tblGrid>
        <w:gridCol w:w="2948"/>
        <w:gridCol w:w="2949"/>
      </w:tblGrid>
      <w:tr w:rsidR="006B2086" w14:paraId="5B9DECD0" w14:textId="77777777" w:rsidTr="00EB0087">
        <w:tc>
          <w:tcPr>
            <w:tcW w:w="2500" w:type="pct"/>
            <w:shd w:val="clear" w:color="auto" w:fill="auto"/>
            <w:tcMar>
              <w:left w:w="0" w:type="dxa"/>
            </w:tcMar>
          </w:tcPr>
          <w:p w14:paraId="4453C9CB" w14:textId="77777777" w:rsidR="00616CD7" w:rsidRDefault="00616CD7" w:rsidP="00EB0087">
            <w:pPr>
              <w:pStyle w:val="Brdtextmedindrag"/>
            </w:pPr>
            <w:r>
              <w:t xml:space="preserve">4. verkställighet av beslut om avvisning eller utvisning enligt denna lag, dock endast när det </w:t>
            </w:r>
            <w:r w:rsidRPr="00426CAF">
              <w:rPr>
                <w:spacing w:val="-6"/>
              </w:rPr>
              <w:t>gäller fråga om förvar enligt 10 kap.</w:t>
            </w:r>
            <w:r w:rsidRPr="00C80E57">
              <w:rPr>
                <w:spacing w:val="-4"/>
              </w:rPr>
              <w:t xml:space="preserve"> </w:t>
            </w:r>
            <w:r w:rsidRPr="00C80E57">
              <w:rPr>
                <w:i/>
                <w:iCs/>
                <w:spacing w:val="-4"/>
              </w:rPr>
              <w:t>1</w:t>
            </w:r>
            <w:r w:rsidRPr="00C80E57">
              <w:rPr>
                <w:spacing w:val="-4"/>
              </w:rPr>
              <w:t xml:space="preserve"> eller 2 § och utlänningen</w:t>
            </w:r>
            <w:r>
              <w:t xml:space="preserve"> hållits i </w:t>
            </w:r>
            <w:r w:rsidRPr="0056260F">
              <w:rPr>
                <w:spacing w:val="-4"/>
              </w:rPr>
              <w:t xml:space="preserve">förvar sedan mer än tre dagar, </w:t>
            </w:r>
            <w:r w:rsidRPr="0056260F">
              <w:rPr>
                <w:i/>
                <w:iCs/>
                <w:spacing w:val="-4"/>
              </w:rPr>
              <w:t>och</w:t>
            </w:r>
          </w:p>
        </w:tc>
        <w:tc>
          <w:tcPr>
            <w:tcW w:w="2500" w:type="pct"/>
            <w:shd w:val="clear" w:color="auto" w:fill="auto"/>
            <w:tcMar>
              <w:right w:w="0" w:type="dxa"/>
            </w:tcMar>
          </w:tcPr>
          <w:p w14:paraId="5D7138D3" w14:textId="77777777" w:rsidR="00616CD7" w:rsidRDefault="00616CD7" w:rsidP="00EB0087">
            <w:pPr>
              <w:pStyle w:val="Brdtextmedindrag"/>
            </w:pPr>
            <w:r>
              <w:t xml:space="preserve">4. verkställighet av beslut om </w:t>
            </w:r>
            <w:r w:rsidRPr="00F37C74">
              <w:rPr>
                <w:spacing w:val="-6"/>
              </w:rPr>
              <w:t>avvisning eller utvisning enligt den</w:t>
            </w:r>
            <w:r w:rsidRPr="00F37C74">
              <w:rPr>
                <w:spacing w:val="-6"/>
              </w:rPr>
              <w:softHyphen/>
            </w:r>
            <w:r w:rsidRPr="00F37C74">
              <w:rPr>
                <w:spacing w:val="-7"/>
              </w:rPr>
              <w:t>na lag, dock endast när det gäller</w:t>
            </w:r>
            <w:r w:rsidRPr="00F37C74">
              <w:rPr>
                <w:spacing w:val="-6"/>
              </w:rPr>
              <w:t xml:space="preserve"> fråga om förvar enligt 10 kap. 2</w:t>
            </w:r>
            <w:r w:rsidRPr="00F37C74">
              <w:rPr>
                <w:i/>
                <w:iCs/>
                <w:spacing w:val="-6"/>
              </w:rPr>
              <w:t>–3</w:t>
            </w:r>
            <w:r w:rsidRPr="00F37C74">
              <w:rPr>
                <w:spacing w:val="-6"/>
              </w:rPr>
              <w:t xml:space="preserve"> </w:t>
            </w:r>
            <w:r w:rsidRPr="0056260F">
              <w:rPr>
                <w:spacing w:val="-6"/>
              </w:rPr>
              <w:t xml:space="preserve">eller </w:t>
            </w:r>
            <w:r w:rsidRPr="0056260F">
              <w:rPr>
                <w:i/>
                <w:iCs/>
                <w:spacing w:val="-6"/>
              </w:rPr>
              <w:t>5–6 </w:t>
            </w:r>
            <w:r w:rsidRPr="0056260F">
              <w:rPr>
                <w:i/>
                <w:spacing w:val="-6"/>
              </w:rPr>
              <w:t>§</w:t>
            </w:r>
            <w:r w:rsidRPr="0056260F">
              <w:rPr>
                <w:i/>
                <w:iCs/>
                <w:spacing w:val="-6"/>
              </w:rPr>
              <w:t>§</w:t>
            </w:r>
            <w:r w:rsidRPr="0056260F">
              <w:rPr>
                <w:spacing w:val="-6"/>
              </w:rPr>
              <w:t xml:space="preserve"> och utlänningen hållits</w:t>
            </w:r>
            <w:r w:rsidRPr="00F37C74">
              <w:t xml:space="preserve"> i förvar sedan mer än tre dagar,</w:t>
            </w:r>
            <w:r>
              <w:t xml:space="preserve"> </w:t>
            </w:r>
          </w:p>
        </w:tc>
      </w:tr>
    </w:tbl>
    <w:p w14:paraId="5492D28F" w14:textId="77777777" w:rsidR="00616CD7" w:rsidRDefault="00616CD7" w:rsidP="006B2086">
      <w:pPr>
        <w:pStyle w:val="Brdtextmedindrag"/>
      </w:pPr>
      <w:r w:rsidRPr="00C80E57">
        <w:rPr>
          <w:spacing w:val="-6"/>
        </w:rPr>
        <w:t>5. hemsändande enligt 23 kap.</w:t>
      </w:r>
      <w:r w:rsidRPr="009F35B2">
        <w:t xml:space="preserve"> 2</w:t>
      </w:r>
      <w:r>
        <w:t> </w:t>
      </w:r>
      <w:r w:rsidRPr="009F35B2">
        <w:t>§</w:t>
      </w:r>
      <w:r w:rsidRPr="008511C3">
        <w:rPr>
          <w:i/>
          <w:iCs/>
        </w:rPr>
        <w:t>.</w:t>
      </w:r>
    </w:p>
    <w:tbl>
      <w:tblPr>
        <w:tblW w:w="5000" w:type="pct"/>
        <w:tblCellMar>
          <w:left w:w="125" w:type="dxa"/>
          <w:right w:w="125" w:type="dxa"/>
        </w:tblCellMar>
        <w:tblLook w:val="0000" w:firstRow="0" w:lastRow="0" w:firstColumn="0" w:lastColumn="0" w:noHBand="0" w:noVBand="0"/>
      </w:tblPr>
      <w:tblGrid>
        <w:gridCol w:w="2948"/>
        <w:gridCol w:w="2949"/>
      </w:tblGrid>
      <w:tr w:rsidR="006B2086" w14:paraId="534C390B" w14:textId="77777777" w:rsidTr="00EB0087">
        <w:tc>
          <w:tcPr>
            <w:tcW w:w="2500" w:type="pct"/>
            <w:shd w:val="clear" w:color="auto" w:fill="auto"/>
            <w:tcMar>
              <w:left w:w="0" w:type="dxa"/>
            </w:tcMar>
          </w:tcPr>
          <w:p w14:paraId="1FA4A07A" w14:textId="77777777" w:rsidR="00616CD7" w:rsidRDefault="00616CD7" w:rsidP="00EB0087">
            <w:pPr>
              <w:pStyle w:val="Brdtextmedindrag"/>
            </w:pPr>
          </w:p>
        </w:tc>
        <w:tc>
          <w:tcPr>
            <w:tcW w:w="2500" w:type="pct"/>
            <w:shd w:val="clear" w:color="auto" w:fill="auto"/>
            <w:tcMar>
              <w:right w:w="0" w:type="dxa"/>
            </w:tcMar>
          </w:tcPr>
          <w:p w14:paraId="09AD2AB6" w14:textId="77777777" w:rsidR="00616CD7" w:rsidRDefault="00616CD7" w:rsidP="00EB0087">
            <w:pPr>
              <w:pStyle w:val="Brdtextmedindrag"/>
            </w:pPr>
            <w:r w:rsidRPr="00426CAF">
              <w:rPr>
                <w:i/>
                <w:iCs/>
                <w:spacing w:val="-6"/>
              </w:rPr>
              <w:t>6. uppsikt</w:t>
            </w:r>
            <w:r w:rsidRPr="00426CAF" w:rsidDel="00655D88">
              <w:rPr>
                <w:i/>
                <w:iCs/>
                <w:spacing w:val="-6"/>
              </w:rPr>
              <w:t xml:space="preserve"> enligt 10</w:t>
            </w:r>
            <w:r w:rsidRPr="00426CAF">
              <w:rPr>
                <w:i/>
                <w:iCs/>
                <w:spacing w:val="-6"/>
              </w:rPr>
              <w:t> kap.</w:t>
            </w:r>
            <w:r w:rsidRPr="00426CAF" w:rsidDel="00655D88">
              <w:rPr>
                <w:i/>
                <w:iCs/>
                <w:spacing w:val="-6"/>
              </w:rPr>
              <w:t xml:space="preserve"> </w:t>
            </w:r>
            <w:r w:rsidRPr="00426CAF">
              <w:rPr>
                <w:i/>
                <w:iCs/>
                <w:spacing w:val="-6"/>
              </w:rPr>
              <w:t>5–6 §§,</w:t>
            </w:r>
            <w:r>
              <w:rPr>
                <w:i/>
                <w:iCs/>
              </w:rPr>
              <w:t xml:space="preserve"> och</w:t>
            </w:r>
          </w:p>
        </w:tc>
      </w:tr>
      <w:tr w:rsidR="006B2086" w14:paraId="535E7EAD" w14:textId="77777777" w:rsidTr="00EB0087">
        <w:tc>
          <w:tcPr>
            <w:tcW w:w="2500" w:type="pct"/>
            <w:shd w:val="clear" w:color="auto" w:fill="auto"/>
            <w:tcMar>
              <w:left w:w="0" w:type="dxa"/>
            </w:tcMar>
          </w:tcPr>
          <w:p w14:paraId="2E354C4A" w14:textId="77777777" w:rsidR="00616CD7" w:rsidRDefault="00616CD7" w:rsidP="00EB0087">
            <w:pPr>
              <w:pStyle w:val="Brdtextmedindrag"/>
            </w:pPr>
          </w:p>
        </w:tc>
        <w:tc>
          <w:tcPr>
            <w:tcW w:w="2500" w:type="pct"/>
            <w:shd w:val="clear" w:color="auto" w:fill="auto"/>
            <w:tcMar>
              <w:right w:w="0" w:type="dxa"/>
            </w:tcMar>
          </w:tcPr>
          <w:p w14:paraId="4DBC7EEF" w14:textId="77777777" w:rsidR="00616CD7" w:rsidRPr="008511C3" w:rsidRDefault="00616CD7" w:rsidP="00EB0087">
            <w:pPr>
              <w:pStyle w:val="Brdtextmedindrag"/>
              <w:rPr>
                <w:i/>
                <w:iCs/>
              </w:rPr>
            </w:pPr>
            <w:r w:rsidRPr="001E0D72">
              <w:rPr>
                <w:i/>
              </w:rPr>
              <w:t>7.</w:t>
            </w:r>
            <w:r>
              <w:t> </w:t>
            </w:r>
            <w:r w:rsidRPr="008511C3">
              <w:rPr>
                <w:i/>
                <w:iCs/>
              </w:rPr>
              <w:t>förstärkt uppsikt.</w:t>
            </w:r>
          </w:p>
        </w:tc>
      </w:tr>
    </w:tbl>
    <w:p w14:paraId="6B2E833E" w14:textId="77777777" w:rsidR="00616CD7" w:rsidRPr="00656FCE" w:rsidRDefault="00616CD7" w:rsidP="006B2086">
      <w:pPr>
        <w:pStyle w:val="Brdtextmedindrag"/>
      </w:pPr>
      <w:r>
        <w:t xml:space="preserve">Offentligt biträde ska alltid förordnas i mål och ärenden enligt första stycket 1 och 2 för barn som har ansökt om uppehållstillstånd som flykting enligt 4 kap. 1 § eller som alternativt skyddsbehövande </w:t>
      </w:r>
      <w:r w:rsidRPr="00903489">
        <w:rPr>
          <w:spacing w:val="-3"/>
        </w:rPr>
        <w:t>enligt 4 kap. 2 §, om barnet saknar vårdnadshavare här i landet. Offent</w:t>
      </w:r>
      <w:r w:rsidRPr="00903489">
        <w:rPr>
          <w:spacing w:val="-3"/>
        </w:rPr>
        <w:softHyphen/>
      </w:r>
      <w:r>
        <w:t>ligt biträde ska också förordnas för ett barn som saknar vårdnads</w:t>
      </w:r>
      <w:r>
        <w:softHyphen/>
        <w:t>havare här i landet om ny prövning har beviljats barnet.</w:t>
      </w:r>
    </w:p>
    <w:tbl>
      <w:tblPr>
        <w:tblW w:w="5000" w:type="pct"/>
        <w:tblCellMar>
          <w:left w:w="125" w:type="dxa"/>
          <w:right w:w="125" w:type="dxa"/>
        </w:tblCellMar>
        <w:tblLook w:val="0000" w:firstRow="0" w:lastRow="0" w:firstColumn="0" w:lastColumn="0" w:noHBand="0" w:noVBand="0"/>
      </w:tblPr>
      <w:tblGrid>
        <w:gridCol w:w="2948"/>
        <w:gridCol w:w="2949"/>
      </w:tblGrid>
      <w:tr w:rsidR="006B2086" w14:paraId="61800190" w14:textId="77777777" w:rsidTr="00EB0087">
        <w:tc>
          <w:tcPr>
            <w:tcW w:w="2500" w:type="pct"/>
            <w:shd w:val="clear" w:color="auto" w:fill="auto"/>
            <w:tcMar>
              <w:left w:w="0" w:type="dxa"/>
            </w:tcMar>
          </w:tcPr>
          <w:p w14:paraId="726DDDE7" w14:textId="77777777" w:rsidR="00616CD7" w:rsidRDefault="00616CD7" w:rsidP="00EB0087">
            <w:pPr>
              <w:pStyle w:val="Brdtextmedindrag"/>
            </w:pPr>
            <w:r>
              <w:t xml:space="preserve">Offentligt biträde ska alltid </w:t>
            </w:r>
            <w:r w:rsidRPr="00B14229">
              <w:rPr>
                <w:spacing w:val="-4"/>
              </w:rPr>
              <w:t>förordnas för barn som hålls i för</w:t>
            </w:r>
            <w:r w:rsidRPr="00B14229">
              <w:rPr>
                <w:spacing w:val="-4"/>
              </w:rPr>
              <w:softHyphen/>
            </w:r>
            <w:r>
              <w:t xml:space="preserve">var enligt 10 kap. </w:t>
            </w:r>
            <w:r w:rsidRPr="008511C3">
              <w:rPr>
                <w:i/>
                <w:iCs/>
              </w:rPr>
              <w:t>2</w:t>
            </w:r>
            <w:r>
              <w:rPr>
                <w:i/>
                <w:iCs/>
              </w:rPr>
              <w:t> §</w:t>
            </w:r>
            <w:r w:rsidRPr="008511C3">
              <w:rPr>
                <w:i/>
                <w:iCs/>
              </w:rPr>
              <w:t>,</w:t>
            </w:r>
            <w:r>
              <w:t xml:space="preserve"> </w:t>
            </w:r>
            <w:r w:rsidRPr="008511C3">
              <w:rPr>
                <w:i/>
                <w:iCs/>
              </w:rPr>
              <w:t xml:space="preserve">om </w:t>
            </w:r>
            <w:r w:rsidRPr="00BD0FEE">
              <w:rPr>
                <w:i/>
                <w:iCs/>
                <w:spacing w:val="-2"/>
              </w:rPr>
              <w:t xml:space="preserve">barnet </w:t>
            </w:r>
            <w:r w:rsidRPr="00B14229">
              <w:rPr>
                <w:i/>
                <w:iCs/>
                <w:spacing w:val="-6"/>
              </w:rPr>
              <w:t>saknar vårdnadshavare här i landet.</w:t>
            </w:r>
          </w:p>
        </w:tc>
        <w:tc>
          <w:tcPr>
            <w:tcW w:w="2500" w:type="pct"/>
            <w:shd w:val="clear" w:color="auto" w:fill="auto"/>
            <w:tcMar>
              <w:right w:w="0" w:type="dxa"/>
            </w:tcMar>
          </w:tcPr>
          <w:p w14:paraId="7BE6D4D6" w14:textId="77777777" w:rsidR="00616CD7" w:rsidRDefault="00616CD7" w:rsidP="00EB0087">
            <w:pPr>
              <w:pStyle w:val="Brdtextmedindrag"/>
            </w:pPr>
            <w:r>
              <w:t xml:space="preserve">Offentligt biträde ska alltid </w:t>
            </w:r>
            <w:r w:rsidRPr="00B14229">
              <w:rPr>
                <w:spacing w:val="-6"/>
              </w:rPr>
              <w:t>förordnas för barn som hålls i för</w:t>
            </w:r>
            <w:r w:rsidRPr="00B14229">
              <w:rPr>
                <w:spacing w:val="-6"/>
              </w:rPr>
              <w:softHyphen/>
            </w:r>
            <w:r>
              <w:t xml:space="preserve">var enligt 10 kap. </w:t>
            </w:r>
            <w:r w:rsidRPr="008511C3" w:rsidDel="00655D88">
              <w:rPr>
                <w:i/>
                <w:iCs/>
              </w:rPr>
              <w:t>5</w:t>
            </w:r>
            <w:r w:rsidRPr="008511C3">
              <w:rPr>
                <w:i/>
                <w:iCs/>
              </w:rPr>
              <w:t>–6</w:t>
            </w:r>
            <w:r>
              <w:rPr>
                <w:i/>
                <w:iCs/>
              </w:rPr>
              <w:t> §§</w:t>
            </w:r>
            <w:r>
              <w:t xml:space="preserve">. </w:t>
            </w:r>
          </w:p>
        </w:tc>
      </w:tr>
    </w:tbl>
    <w:p w14:paraId="06C8D9D7" w14:textId="77777777" w:rsidR="00616CD7" w:rsidRDefault="00616CD7" w:rsidP="006B2086">
      <w:pPr>
        <w:pStyle w:val="Slutstreck"/>
      </w:pPr>
      <w:bookmarkStart w:id="412" w:name="_Hlk185750836"/>
      <w:r w:rsidRPr="00660EEA">
        <w:t>                      </w:t>
      </w:r>
    </w:p>
    <w:p w14:paraId="6259CF7D" w14:textId="77777777" w:rsidR="00616CD7" w:rsidRPr="00D74046" w:rsidRDefault="00616CD7" w:rsidP="006B2086">
      <w:pPr>
        <w:pStyle w:val="Brdtextmedindrag"/>
      </w:pPr>
      <w:bookmarkStart w:id="413" w:name="_Hlk185750775"/>
      <w:bookmarkEnd w:id="412"/>
      <w:r w:rsidRPr="00EF115F">
        <w:t>1</w:t>
      </w:r>
      <w:r>
        <w:t>. </w:t>
      </w:r>
      <w:r w:rsidRPr="00D74046">
        <w:t>Denna lag träder i</w:t>
      </w:r>
      <w:r>
        <w:t> </w:t>
      </w:r>
      <w:r w:rsidRPr="00D74046">
        <w:t>kraft den 1 juli 2026.</w:t>
      </w:r>
    </w:p>
    <w:p w14:paraId="2A79EC11" w14:textId="77777777" w:rsidR="00616CD7" w:rsidRPr="008F695F" w:rsidRDefault="00616CD7" w:rsidP="006B2086">
      <w:pPr>
        <w:pStyle w:val="Brdtextmedindrag"/>
      </w:pPr>
      <w:r w:rsidRPr="008F695F">
        <w:t>2.</w:t>
      </w:r>
      <w:r>
        <w:t> </w:t>
      </w:r>
      <w:r w:rsidRPr="00EF115F">
        <w:t>Om ett beslut om uppsikt eller förvar har meddelats och verk</w:t>
      </w:r>
      <w:r>
        <w:softHyphen/>
      </w:r>
      <w:r w:rsidRPr="00EF115F">
        <w:t xml:space="preserve">ställts före ikraftträdandet ska äldre föreskrifter i 10 kap. 1–17 §§ fortfarande tillämpas </w:t>
      </w:r>
      <w:r>
        <w:t xml:space="preserve">fram </w:t>
      </w:r>
      <w:r w:rsidRPr="00EF115F">
        <w:t>till den första nya prövningen av frågan om uppsikt eller förvar.</w:t>
      </w:r>
    </w:p>
    <w:p w14:paraId="2262131B" w14:textId="77777777" w:rsidR="00616CD7" w:rsidRPr="00A71C02" w:rsidRDefault="00616CD7" w:rsidP="006B2086">
      <w:pPr>
        <w:pStyle w:val="Brdtextmedindrag"/>
        <w:rPr>
          <w:highlight w:val="yellow"/>
        </w:rPr>
      </w:pPr>
      <w:r w:rsidRPr="008F695F">
        <w:t>3.</w:t>
      </w:r>
      <w:r>
        <w:t> D</w:t>
      </w:r>
      <w:r w:rsidRPr="005C153F">
        <w:t xml:space="preserve">en tid som en </w:t>
      </w:r>
      <w:r>
        <w:t xml:space="preserve">vuxen </w:t>
      </w:r>
      <w:r w:rsidRPr="005C153F">
        <w:t xml:space="preserve">utlänning har hållits i förvar med stöd </w:t>
      </w:r>
      <w:r w:rsidRPr="00BB778F">
        <w:rPr>
          <w:spacing w:val="-2"/>
        </w:rPr>
        <w:t>av äldre föreskrifter i 10 kap. 1 § andra stycket 2 och 3 ska vid tillämp</w:t>
      </w:r>
      <w:r w:rsidRPr="00BB778F">
        <w:rPr>
          <w:spacing w:val="-2"/>
        </w:rPr>
        <w:softHyphen/>
        <w:t>ningen</w:t>
      </w:r>
      <w:r w:rsidRPr="00FA7780">
        <w:t xml:space="preserve"> av 10</w:t>
      </w:r>
      <w:r>
        <w:t> kap.</w:t>
      </w:r>
      <w:r w:rsidRPr="00FA7780">
        <w:t xml:space="preserve"> 29</w:t>
      </w:r>
      <w:r>
        <w:t> </w:t>
      </w:r>
      <w:r w:rsidRPr="00FA7780">
        <w:t>§ tredje stycket</w:t>
      </w:r>
      <w:r>
        <w:t xml:space="preserve"> </w:t>
      </w:r>
      <w:bookmarkStart w:id="414" w:name="_Hlk185750654"/>
      <w:r>
        <w:t>och 30 § räknas in i förvars</w:t>
      </w:r>
      <w:r>
        <w:softHyphen/>
        <w:t>tidens längd om det är fråga om samma verkställighetsärende</w:t>
      </w:r>
      <w:bookmarkEnd w:id="414"/>
      <w:r w:rsidRPr="005C153F">
        <w:t>.</w:t>
      </w:r>
    </w:p>
    <w:p w14:paraId="2783BEDD" w14:textId="47646968" w:rsidR="00616CD7" w:rsidRDefault="00616CD7" w:rsidP="006B2086">
      <w:pPr>
        <w:pStyle w:val="Brdtextmedindrag"/>
      </w:pPr>
      <w:r w:rsidRPr="008F695F">
        <w:t>4. Äldre föreskrifter ska fortfarande gälla vid prövningen av ett över</w:t>
      </w:r>
      <w:r w:rsidR="00C967E7">
        <w:softHyphen/>
      </w:r>
      <w:r w:rsidRPr="008F695F">
        <w:t>klagande av ett beslut som har meddelats före ikraftträdandet.</w:t>
      </w:r>
      <w:bookmarkEnd w:id="413"/>
    </w:p>
    <w:p w14:paraId="043DE5C7" w14:textId="77777777" w:rsidR="00616CD7" w:rsidRDefault="00616CD7" w:rsidP="006B2086">
      <w:pPr>
        <w:pStyle w:val="Brdtextmedindrag"/>
      </w:pPr>
    </w:p>
    <w:p w14:paraId="4FA9EE2D" w14:textId="77777777" w:rsidR="00616CD7" w:rsidRDefault="00616CD7" w:rsidP="006B2086">
      <w:pPr>
        <w:pStyle w:val="Brdtextmedindrag"/>
      </w:pPr>
    </w:p>
    <w:p w14:paraId="55A4AD54" w14:textId="77777777" w:rsidR="00616CD7" w:rsidRPr="00CE5EC8" w:rsidRDefault="00616CD7" w:rsidP="006B2086">
      <w:pPr>
        <w:pStyle w:val="Brdtextmedindrag"/>
      </w:pPr>
    </w:p>
    <w:p w14:paraId="3A4EB5A1" w14:textId="77777777" w:rsidR="00616CD7" w:rsidRDefault="00616CD7" w:rsidP="000F532C">
      <w:pPr>
        <w:pStyle w:val="Brdtextmedindrag"/>
      </w:pPr>
    </w:p>
    <w:p w14:paraId="095F9998" w14:textId="77777777" w:rsidR="00616CD7" w:rsidRDefault="00616CD7" w:rsidP="000F532C">
      <w:pPr>
        <w:pStyle w:val="Brdtextmedindrag"/>
        <w:sectPr w:rsidR="00616CD7" w:rsidSect="000D4EDD">
          <w:headerReference w:type="even" r:id="rId61"/>
          <w:headerReference w:type="default" r:id="rId62"/>
          <w:footerReference w:type="even" r:id="rId63"/>
          <w:footerReference w:type="default" r:id="rId64"/>
          <w:headerReference w:type="first" r:id="rId65"/>
          <w:footerReference w:type="first" r:id="rId66"/>
          <w:footnotePr>
            <w:numRestart w:val="eachSect"/>
          </w:footnotePr>
          <w:pgSz w:w="9356" w:h="13721" w:code="9"/>
          <w:pgMar w:top="794" w:right="2438" w:bottom="1191" w:left="1021" w:header="0" w:footer="709" w:gutter="0"/>
          <w:cols w:space="708"/>
          <w:docGrid w:linePitch="360"/>
        </w:sectPr>
      </w:pPr>
    </w:p>
    <w:p w14:paraId="00E96353" w14:textId="77777777" w:rsidR="00616CD7" w:rsidRDefault="00616CD7" w:rsidP="002F0FDA">
      <w:pPr>
        <w:pStyle w:val="Rubrik2utannumrering"/>
        <w:spacing w:before="0"/>
      </w:pPr>
      <w:bookmarkStart w:id="415" w:name="_Toc188862459"/>
      <w:r>
        <w:t>Förslag till lag om ändring i l</w:t>
      </w:r>
      <w:r w:rsidRPr="000E69A0">
        <w:t>ag</w:t>
      </w:r>
      <w:r>
        <w:t>en</w:t>
      </w:r>
      <w:r w:rsidRPr="000E69A0">
        <w:t xml:space="preserve"> (2005:754) om transitering av tredjelandsmedborgare</w:t>
      </w:r>
      <w:bookmarkEnd w:id="415"/>
    </w:p>
    <w:p w14:paraId="14940DF8" w14:textId="77777777" w:rsidR="00616CD7" w:rsidRPr="00054C0D" w:rsidRDefault="00616CD7" w:rsidP="002F0FDA">
      <w:pPr>
        <w:pStyle w:val="Brdtext"/>
      </w:pPr>
      <w:r w:rsidRPr="00054C0D">
        <w:t xml:space="preserve">Härigenom föreskrivs i fråga om </w:t>
      </w:r>
      <w:r>
        <w:t>lagen</w:t>
      </w:r>
      <w:r w:rsidRPr="00054C0D">
        <w:t xml:space="preserve"> (2005:7</w:t>
      </w:r>
      <w:r>
        <w:t>54</w:t>
      </w:r>
      <w:r w:rsidRPr="00054C0D">
        <w:t>)</w:t>
      </w:r>
      <w:r>
        <w:t xml:space="preserve"> om transitering av tredjelandsmedborgare</w:t>
      </w:r>
      <w:r w:rsidRPr="00054C0D">
        <w:t>,</w:t>
      </w:r>
    </w:p>
    <w:p w14:paraId="0EE89A05" w14:textId="77777777" w:rsidR="00616CD7" w:rsidRPr="00CF0416" w:rsidRDefault="00616CD7" w:rsidP="002F0FDA">
      <w:pPr>
        <w:pStyle w:val="Brdtextmedindrag"/>
      </w:pPr>
      <w:r w:rsidRPr="00054C0D">
        <w:rPr>
          <w:i/>
          <w:iCs/>
        </w:rPr>
        <w:t>dels</w:t>
      </w:r>
      <w:r w:rsidRPr="00CF0416">
        <w:t xml:space="preserve"> att 10 § ska</w:t>
      </w:r>
      <w:r>
        <w:t xml:space="preserve"> ha</w:t>
      </w:r>
      <w:r w:rsidRPr="00CF0416">
        <w:t xml:space="preserve"> följande lydelse,</w:t>
      </w:r>
    </w:p>
    <w:p w14:paraId="0C697644" w14:textId="77777777" w:rsidR="00616CD7" w:rsidRPr="00CF0416" w:rsidRDefault="00616CD7" w:rsidP="002F0FDA">
      <w:pPr>
        <w:pStyle w:val="Brdtextmedindrag"/>
      </w:pPr>
      <w:r w:rsidRPr="00054C0D">
        <w:rPr>
          <w:i/>
          <w:iCs/>
        </w:rPr>
        <w:t>dels</w:t>
      </w:r>
      <w:r w:rsidRPr="00CF0416">
        <w:t xml:space="preserve"> att det ska införas en ny paragraf, 11 §, av följande lydelse.</w:t>
      </w:r>
    </w:p>
    <w:p w14:paraId="44EAD2A0" w14:textId="77777777" w:rsidR="00616CD7" w:rsidRDefault="00616CD7" w:rsidP="002F0FDA">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2F0FDA" w14:paraId="5E4E4B12" w14:textId="77777777" w:rsidTr="00EB0087">
        <w:tc>
          <w:tcPr>
            <w:tcW w:w="2500" w:type="pct"/>
            <w:shd w:val="clear" w:color="auto" w:fill="auto"/>
            <w:tcMar>
              <w:left w:w="0" w:type="dxa"/>
            </w:tcMar>
          </w:tcPr>
          <w:p w14:paraId="7F9F23FE" w14:textId="77777777" w:rsidR="00616CD7" w:rsidRPr="005B0E77" w:rsidRDefault="00616CD7" w:rsidP="00EB0087">
            <w:pPr>
              <w:pStyle w:val="Brdtext"/>
              <w:rPr>
                <w:i/>
              </w:rPr>
            </w:pPr>
            <w:r w:rsidRPr="005B0E77">
              <w:rPr>
                <w:i/>
              </w:rPr>
              <w:t>Nuvarande lydelse</w:t>
            </w:r>
          </w:p>
        </w:tc>
        <w:tc>
          <w:tcPr>
            <w:tcW w:w="2500" w:type="pct"/>
            <w:shd w:val="clear" w:color="auto" w:fill="auto"/>
            <w:tcMar>
              <w:right w:w="0" w:type="dxa"/>
            </w:tcMar>
          </w:tcPr>
          <w:p w14:paraId="1734C3F5" w14:textId="77777777" w:rsidR="00616CD7" w:rsidRPr="005B0E77" w:rsidRDefault="00616CD7" w:rsidP="00EB0087">
            <w:pPr>
              <w:pStyle w:val="Brdtext"/>
              <w:rPr>
                <w:i/>
              </w:rPr>
            </w:pPr>
            <w:r w:rsidRPr="005B0E77">
              <w:rPr>
                <w:i/>
              </w:rPr>
              <w:t>Föreslagen lydelse</w:t>
            </w:r>
          </w:p>
        </w:tc>
      </w:tr>
    </w:tbl>
    <w:p w14:paraId="7CA2CCCC" w14:textId="77777777" w:rsidR="00616CD7" w:rsidRDefault="00616CD7" w:rsidP="002F0FDA">
      <w:pPr>
        <w:pStyle w:val="Brdtext"/>
        <w:jc w:val="center"/>
      </w:pPr>
    </w:p>
    <w:p w14:paraId="0C97B775" w14:textId="77777777" w:rsidR="00616CD7" w:rsidRDefault="00616CD7" w:rsidP="002F0FDA">
      <w:pPr>
        <w:pStyle w:val="Brdtext"/>
        <w:jc w:val="center"/>
      </w:pPr>
      <w:r>
        <w:t>10 §</w:t>
      </w:r>
    </w:p>
    <w:tbl>
      <w:tblPr>
        <w:tblW w:w="5000" w:type="pct"/>
        <w:tblCellMar>
          <w:left w:w="125" w:type="dxa"/>
          <w:right w:w="125" w:type="dxa"/>
        </w:tblCellMar>
        <w:tblLook w:val="0000" w:firstRow="0" w:lastRow="0" w:firstColumn="0" w:lastColumn="0" w:noHBand="0" w:noVBand="0"/>
      </w:tblPr>
      <w:tblGrid>
        <w:gridCol w:w="2948"/>
        <w:gridCol w:w="2949"/>
      </w:tblGrid>
      <w:tr w:rsidR="002F0FDA" w14:paraId="01E6C5CB" w14:textId="77777777" w:rsidTr="00EB0087">
        <w:tc>
          <w:tcPr>
            <w:tcW w:w="2500" w:type="pct"/>
            <w:shd w:val="clear" w:color="auto" w:fill="auto"/>
            <w:tcMar>
              <w:left w:w="0" w:type="dxa"/>
            </w:tcMar>
          </w:tcPr>
          <w:p w14:paraId="3365B508" w14:textId="77777777" w:rsidR="00616CD7" w:rsidRPr="00502AA7" w:rsidRDefault="00616CD7" w:rsidP="00EB0087">
            <w:pPr>
              <w:pStyle w:val="Brdtextmedindrag"/>
              <w:rPr>
                <w:i/>
                <w:iCs/>
              </w:rPr>
            </w:pPr>
            <w:r w:rsidRPr="00502AA7">
              <w:rPr>
                <w:i/>
                <w:iCs/>
              </w:rPr>
              <w:t>Beslut enligt denna lag får inte överklagas.</w:t>
            </w:r>
          </w:p>
        </w:tc>
        <w:tc>
          <w:tcPr>
            <w:tcW w:w="2500" w:type="pct"/>
            <w:shd w:val="clear" w:color="auto" w:fill="auto"/>
            <w:tcMar>
              <w:right w:w="0" w:type="dxa"/>
            </w:tcMar>
          </w:tcPr>
          <w:p w14:paraId="5FDED037" w14:textId="77777777" w:rsidR="00616CD7" w:rsidRPr="00502AA7" w:rsidRDefault="00616CD7" w:rsidP="00EB0087">
            <w:pPr>
              <w:pStyle w:val="Brdtextmedindrag"/>
              <w:rPr>
                <w:i/>
                <w:iCs/>
              </w:rPr>
            </w:pPr>
            <w:r w:rsidRPr="00502AA7">
              <w:rPr>
                <w:i/>
                <w:iCs/>
              </w:rPr>
              <w:t xml:space="preserve">En tredjelandsmedborgare får omhändertas </w:t>
            </w:r>
            <w:r>
              <w:rPr>
                <w:i/>
                <w:iCs/>
              </w:rPr>
              <w:t>eller</w:t>
            </w:r>
            <w:r w:rsidRPr="00502AA7">
              <w:rPr>
                <w:i/>
                <w:iCs/>
              </w:rPr>
              <w:t xml:space="preserve"> tas i förvar av Polismyndigheten om det är nöd</w:t>
            </w:r>
            <w:r>
              <w:rPr>
                <w:i/>
                <w:iCs/>
              </w:rPr>
              <w:softHyphen/>
            </w:r>
            <w:r w:rsidRPr="00502AA7">
              <w:rPr>
                <w:i/>
                <w:iCs/>
              </w:rPr>
              <w:t xml:space="preserve">vändigt för att en transitering ska </w:t>
            </w:r>
            <w:r w:rsidRPr="00E10C79">
              <w:rPr>
                <w:i/>
                <w:iCs/>
                <w:spacing w:val="-4"/>
              </w:rPr>
              <w:t>kunna genomföras. En tredjelands</w:t>
            </w:r>
            <w:r w:rsidRPr="00E10C79">
              <w:rPr>
                <w:i/>
                <w:iCs/>
                <w:spacing w:val="-4"/>
              </w:rPr>
              <w:softHyphen/>
            </w:r>
            <w:r w:rsidRPr="00502AA7">
              <w:rPr>
                <w:i/>
                <w:iCs/>
              </w:rPr>
              <w:t xml:space="preserve">medborgare får inte omhändertas eller hållas i förvar längre </w:t>
            </w:r>
            <w:r>
              <w:rPr>
                <w:i/>
                <w:iCs/>
              </w:rPr>
              <w:t xml:space="preserve">tid </w:t>
            </w:r>
            <w:r w:rsidRPr="00502AA7">
              <w:rPr>
                <w:i/>
                <w:iCs/>
              </w:rPr>
              <w:t>än 48</w:t>
            </w:r>
            <w:r>
              <w:rPr>
                <w:i/>
                <w:iCs/>
              </w:rPr>
              <w:t> </w:t>
            </w:r>
            <w:r w:rsidRPr="00502AA7">
              <w:rPr>
                <w:i/>
                <w:iCs/>
              </w:rPr>
              <w:t>timmar.</w:t>
            </w:r>
          </w:p>
        </w:tc>
      </w:tr>
    </w:tbl>
    <w:p w14:paraId="0D3EC13C" w14:textId="77777777" w:rsidR="00616CD7" w:rsidRPr="00054C0D" w:rsidRDefault="00616CD7" w:rsidP="002F0FDA">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2F0FDA" w14:paraId="16FA8621" w14:textId="77777777" w:rsidTr="00EB0087">
        <w:tc>
          <w:tcPr>
            <w:tcW w:w="2500" w:type="pct"/>
            <w:shd w:val="clear" w:color="auto" w:fill="auto"/>
            <w:tcMar>
              <w:left w:w="0" w:type="dxa"/>
            </w:tcMar>
          </w:tcPr>
          <w:p w14:paraId="3B87CF06" w14:textId="77777777" w:rsidR="00616CD7" w:rsidRPr="00502AA7" w:rsidRDefault="00616CD7" w:rsidP="00EB0087">
            <w:pPr>
              <w:pStyle w:val="Brdtextmedindrag"/>
              <w:rPr>
                <w:i/>
              </w:rPr>
            </w:pPr>
          </w:p>
        </w:tc>
        <w:tc>
          <w:tcPr>
            <w:tcW w:w="2500" w:type="pct"/>
            <w:shd w:val="clear" w:color="auto" w:fill="auto"/>
            <w:tcMar>
              <w:right w:w="0" w:type="dxa"/>
            </w:tcMar>
          </w:tcPr>
          <w:p w14:paraId="641DFACD" w14:textId="77777777" w:rsidR="00616CD7" w:rsidRDefault="00616CD7" w:rsidP="00EB0087">
            <w:pPr>
              <w:pStyle w:val="Brdtext"/>
              <w:rPr>
                <w:i/>
              </w:rPr>
            </w:pPr>
            <w:r>
              <w:rPr>
                <w:i/>
              </w:rPr>
              <w:t>11 </w:t>
            </w:r>
            <w:r w:rsidRPr="00574282">
              <w:rPr>
                <w:i/>
              </w:rPr>
              <w:t>§</w:t>
            </w:r>
          </w:p>
          <w:p w14:paraId="6D2B6F06" w14:textId="77777777" w:rsidR="00616CD7" w:rsidRPr="00D6046F" w:rsidRDefault="00616CD7" w:rsidP="00EB0087">
            <w:pPr>
              <w:pStyle w:val="Brdtextmedindrag"/>
              <w:rPr>
                <w:i/>
                <w:iCs/>
              </w:rPr>
            </w:pPr>
            <w:r w:rsidRPr="00D6046F">
              <w:rPr>
                <w:i/>
                <w:iCs/>
              </w:rPr>
              <w:t>Beslut enligt 1–9</w:t>
            </w:r>
            <w:r>
              <w:rPr>
                <w:i/>
                <w:iCs/>
              </w:rPr>
              <w:t> </w:t>
            </w:r>
            <w:r w:rsidRPr="00D6046F">
              <w:rPr>
                <w:i/>
                <w:iCs/>
              </w:rPr>
              <w:t>§</w:t>
            </w:r>
            <w:r>
              <w:rPr>
                <w:i/>
                <w:iCs/>
              </w:rPr>
              <w:t>§</w:t>
            </w:r>
            <w:r w:rsidRPr="00D6046F">
              <w:rPr>
                <w:i/>
                <w:iCs/>
              </w:rPr>
              <w:t xml:space="preserve"> får inte </w:t>
            </w:r>
            <w:r w:rsidRPr="00E10C79">
              <w:rPr>
                <w:i/>
                <w:iCs/>
                <w:spacing w:val="-2"/>
              </w:rPr>
              <w:t>överklagas. Beslut om förvar enligt</w:t>
            </w:r>
            <w:r w:rsidRPr="00D6046F">
              <w:rPr>
                <w:i/>
                <w:iCs/>
              </w:rPr>
              <w:t xml:space="preserve"> </w:t>
            </w:r>
            <w:r w:rsidRPr="00E10C79">
              <w:rPr>
                <w:i/>
                <w:iCs/>
              </w:rPr>
              <w:t>10 § får överklagas till en migra</w:t>
            </w:r>
            <w:r w:rsidRPr="00E10C79">
              <w:rPr>
                <w:i/>
                <w:iCs/>
              </w:rPr>
              <w:softHyphen/>
            </w:r>
            <w:r w:rsidRPr="00E10C79">
              <w:rPr>
                <w:i/>
                <w:iCs/>
                <w:spacing w:val="-6"/>
              </w:rPr>
              <w:t>tions</w:t>
            </w:r>
            <w:r w:rsidRPr="00D6046F">
              <w:rPr>
                <w:i/>
                <w:iCs/>
              </w:rPr>
              <w:t>domstol.</w:t>
            </w:r>
          </w:p>
          <w:p w14:paraId="364F303E" w14:textId="77777777" w:rsidR="00616CD7" w:rsidRPr="00574282" w:rsidRDefault="00616CD7" w:rsidP="00EB0087">
            <w:pPr>
              <w:pStyle w:val="Brdtextmedindrag"/>
              <w:rPr>
                <w:i/>
              </w:rPr>
            </w:pPr>
            <w:r w:rsidRPr="00D6046F">
              <w:rPr>
                <w:i/>
              </w:rPr>
              <w:t xml:space="preserve">En migrationsdomstols beslut </w:t>
            </w:r>
            <w:r w:rsidRPr="00E10C79">
              <w:rPr>
                <w:i/>
                <w:spacing w:val="-6"/>
              </w:rPr>
              <w:t>överklagas hos Migrationsöverdom</w:t>
            </w:r>
            <w:r w:rsidRPr="00E10C79">
              <w:rPr>
                <w:i/>
                <w:spacing w:val="-6"/>
              </w:rPr>
              <w:softHyphen/>
            </w:r>
            <w:r w:rsidRPr="00D6046F">
              <w:rPr>
                <w:i/>
              </w:rPr>
              <w:t>stolen i enlighet med bestämmel</w:t>
            </w:r>
            <w:r>
              <w:rPr>
                <w:i/>
              </w:rPr>
              <w:softHyphen/>
            </w:r>
            <w:r w:rsidRPr="00E10C79">
              <w:rPr>
                <w:i/>
              </w:rPr>
              <w:t xml:space="preserve">serna i 16 kap. utlänningslagen </w:t>
            </w:r>
            <w:r w:rsidRPr="000D7C6A">
              <w:rPr>
                <w:i/>
                <w:spacing w:val="-6"/>
              </w:rPr>
              <w:t>(2005:716). Bestämmelserna</w:t>
            </w:r>
            <w:r w:rsidRPr="00D6046F">
              <w:rPr>
                <w:i/>
              </w:rPr>
              <w:t xml:space="preserve"> i detta kapitel gäller även i övrigt i till</w:t>
            </w:r>
            <w:r>
              <w:rPr>
                <w:i/>
              </w:rPr>
              <w:softHyphen/>
              <w:t>l</w:t>
            </w:r>
            <w:r w:rsidRPr="00D6046F">
              <w:rPr>
                <w:i/>
              </w:rPr>
              <w:t>ämpliga delar i mål enligt denna lag.</w:t>
            </w:r>
          </w:p>
        </w:tc>
      </w:tr>
    </w:tbl>
    <w:p w14:paraId="23F85E08" w14:textId="77777777" w:rsidR="00616CD7" w:rsidRDefault="00616CD7" w:rsidP="002F0FDA">
      <w:pPr>
        <w:pStyle w:val="Slutstreck"/>
      </w:pPr>
      <w:r w:rsidRPr="00660EEA">
        <w:t>                      </w:t>
      </w:r>
    </w:p>
    <w:p w14:paraId="0A3C1BAC" w14:textId="77777777" w:rsidR="00616CD7" w:rsidRDefault="00616CD7" w:rsidP="002F0FDA">
      <w:pPr>
        <w:pStyle w:val="Brdtextmedindrag"/>
      </w:pPr>
      <w:r>
        <w:t>Denna lag träder i kraft den 1 juli 2026.</w:t>
      </w:r>
    </w:p>
    <w:p w14:paraId="3EFE42E4" w14:textId="77777777" w:rsidR="00616CD7" w:rsidRDefault="00616CD7" w:rsidP="002F0FDA">
      <w:pPr>
        <w:pStyle w:val="Brdtextmedindrag"/>
      </w:pPr>
    </w:p>
    <w:p w14:paraId="3B590184" w14:textId="77777777" w:rsidR="00616CD7" w:rsidRDefault="00616CD7" w:rsidP="002F0FDA">
      <w:pPr>
        <w:pStyle w:val="Brdtextmedindrag"/>
      </w:pPr>
    </w:p>
    <w:p w14:paraId="609BF2E0" w14:textId="77777777" w:rsidR="00616CD7" w:rsidRDefault="00616CD7" w:rsidP="002F0FDA">
      <w:pPr>
        <w:pStyle w:val="Brdtextmedindrag"/>
      </w:pPr>
    </w:p>
    <w:p w14:paraId="2F039458" w14:textId="77777777" w:rsidR="00616CD7" w:rsidRDefault="00616CD7">
      <w:pPr>
        <w:spacing w:line="2" w:lineRule="auto"/>
        <w:rPr>
          <w:rFonts w:ascii="Times New Roman" w:hAnsi="Times New Roman"/>
          <w:sz w:val="20"/>
        </w:rPr>
      </w:pPr>
      <w:r>
        <w:br w:type="page"/>
      </w:r>
    </w:p>
    <w:p w14:paraId="4622F905" w14:textId="77777777" w:rsidR="00616CD7" w:rsidRDefault="00616CD7" w:rsidP="002F0FDA">
      <w:pPr>
        <w:pStyle w:val="Rubrik2utannumrering"/>
        <w:spacing w:before="0"/>
      </w:pPr>
      <w:bookmarkStart w:id="416" w:name="_Toc188862460"/>
      <w:r>
        <w:t>Förslag till lag om ändring i u</w:t>
      </w:r>
      <w:r w:rsidRPr="00DC4BA7">
        <w:t>tlänningsdatalag</w:t>
      </w:r>
      <w:r>
        <w:t>en</w:t>
      </w:r>
      <w:r w:rsidRPr="00DC4BA7">
        <w:t xml:space="preserve"> (2016:27)</w:t>
      </w:r>
      <w:bookmarkEnd w:id="416"/>
    </w:p>
    <w:p w14:paraId="46B81C4B" w14:textId="77777777" w:rsidR="00616CD7" w:rsidRDefault="00616CD7" w:rsidP="002F0FDA">
      <w:pPr>
        <w:pStyle w:val="Brdtext"/>
      </w:pPr>
      <w:r w:rsidRPr="00054C0D">
        <w:t xml:space="preserve">Härigenom föreskrivs </w:t>
      </w:r>
      <w:r>
        <w:t>att det i</w:t>
      </w:r>
      <w:r w:rsidRPr="00054C0D">
        <w:t xml:space="preserve"> </w:t>
      </w:r>
      <w:r>
        <w:t>utlänningsdatalagen</w:t>
      </w:r>
      <w:r w:rsidRPr="00054C0D">
        <w:t xml:space="preserve"> (20</w:t>
      </w:r>
      <w:r>
        <w:t>16</w:t>
      </w:r>
      <w:r w:rsidRPr="00054C0D">
        <w:t>:</w:t>
      </w:r>
      <w:r>
        <w:t>27</w:t>
      </w:r>
      <w:r w:rsidRPr="00054C0D">
        <w:t>)</w:t>
      </w:r>
      <w:r>
        <w:t xml:space="preserve"> </w:t>
      </w:r>
      <w:r w:rsidRPr="00054C0D">
        <w:t xml:space="preserve">ska införas </w:t>
      </w:r>
      <w:r>
        <w:t>en ny paragraf, 20 a §, av följande lydelse.</w:t>
      </w:r>
    </w:p>
    <w:p w14:paraId="20223D2B" w14:textId="77777777" w:rsidR="00616CD7" w:rsidRDefault="00616CD7" w:rsidP="002F0FDA">
      <w:pPr>
        <w:pStyle w:val="Brdtext"/>
      </w:pPr>
    </w:p>
    <w:tbl>
      <w:tblPr>
        <w:tblW w:w="5000" w:type="pct"/>
        <w:tblLook w:val="0600" w:firstRow="0" w:lastRow="0" w:firstColumn="0" w:lastColumn="0" w:noHBand="1" w:noVBand="1"/>
      </w:tblPr>
      <w:tblGrid>
        <w:gridCol w:w="2948"/>
        <w:gridCol w:w="2949"/>
      </w:tblGrid>
      <w:tr w:rsidR="002F0FDA" w14:paraId="09D6FB04" w14:textId="77777777" w:rsidTr="00EB0087">
        <w:tc>
          <w:tcPr>
            <w:tcW w:w="2500" w:type="pct"/>
            <w:shd w:val="clear" w:color="auto" w:fill="auto"/>
            <w:tcMar>
              <w:left w:w="0" w:type="dxa"/>
            </w:tcMar>
          </w:tcPr>
          <w:p w14:paraId="5C915EE1" w14:textId="77777777" w:rsidR="00616CD7" w:rsidRPr="007815CE" w:rsidRDefault="00616CD7" w:rsidP="00EB0087">
            <w:pPr>
              <w:pStyle w:val="Brdtext"/>
              <w:rPr>
                <w:i/>
              </w:rPr>
            </w:pPr>
            <w:r w:rsidRPr="007815CE">
              <w:rPr>
                <w:i/>
              </w:rPr>
              <w:t>Nuvarande lydelse</w:t>
            </w:r>
          </w:p>
        </w:tc>
        <w:tc>
          <w:tcPr>
            <w:tcW w:w="2500" w:type="pct"/>
            <w:shd w:val="clear" w:color="auto" w:fill="auto"/>
            <w:tcMar>
              <w:right w:w="0" w:type="dxa"/>
            </w:tcMar>
          </w:tcPr>
          <w:p w14:paraId="4FF1C9C9" w14:textId="77777777" w:rsidR="00616CD7" w:rsidRPr="007815CE" w:rsidRDefault="00616CD7" w:rsidP="00EB0087">
            <w:pPr>
              <w:pStyle w:val="Brdtext"/>
              <w:rPr>
                <w:i/>
              </w:rPr>
            </w:pPr>
            <w:r w:rsidRPr="007815CE">
              <w:rPr>
                <w:i/>
              </w:rPr>
              <w:t>Föreslagen lydelse</w:t>
            </w:r>
          </w:p>
        </w:tc>
      </w:tr>
    </w:tbl>
    <w:p w14:paraId="17687783" w14:textId="77777777" w:rsidR="00616CD7" w:rsidRPr="00510BDD" w:rsidRDefault="00616CD7" w:rsidP="002F0FD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F0FDA" w14:paraId="042C9B3C" w14:textId="77777777" w:rsidTr="00EB0087">
        <w:tc>
          <w:tcPr>
            <w:tcW w:w="2500" w:type="pct"/>
            <w:shd w:val="clear" w:color="auto" w:fill="auto"/>
            <w:tcMar>
              <w:left w:w="0" w:type="dxa"/>
            </w:tcMar>
          </w:tcPr>
          <w:p w14:paraId="1DBD92C4" w14:textId="77777777" w:rsidR="00616CD7" w:rsidRDefault="00616CD7" w:rsidP="00EB0087">
            <w:pPr>
              <w:pStyle w:val="Brdtextmedindrag"/>
            </w:pPr>
          </w:p>
        </w:tc>
        <w:tc>
          <w:tcPr>
            <w:tcW w:w="2500" w:type="pct"/>
            <w:shd w:val="clear" w:color="auto" w:fill="auto"/>
            <w:tcMar>
              <w:right w:w="0" w:type="dxa"/>
            </w:tcMar>
          </w:tcPr>
          <w:p w14:paraId="0CB42932" w14:textId="77777777" w:rsidR="00616CD7" w:rsidRDefault="00616CD7" w:rsidP="00EB0087">
            <w:pPr>
              <w:pStyle w:val="Brdtext"/>
              <w:rPr>
                <w:i/>
              </w:rPr>
            </w:pPr>
            <w:r>
              <w:rPr>
                <w:i/>
              </w:rPr>
              <w:t>20 a </w:t>
            </w:r>
            <w:r w:rsidRPr="00574282">
              <w:rPr>
                <w:i/>
              </w:rPr>
              <w:t>§</w:t>
            </w:r>
          </w:p>
          <w:p w14:paraId="769D1B48" w14:textId="77777777" w:rsidR="00616CD7" w:rsidRPr="00574282" w:rsidRDefault="00616CD7" w:rsidP="00EB0087">
            <w:pPr>
              <w:pStyle w:val="Brdtextmedindrag"/>
              <w:rPr>
                <w:i/>
              </w:rPr>
            </w:pPr>
            <w:r w:rsidRPr="007A4B14">
              <w:rPr>
                <w:i/>
              </w:rPr>
              <w:t>Polismyndigheten ska på be</w:t>
            </w:r>
            <w:r>
              <w:rPr>
                <w:i/>
              </w:rPr>
              <w:softHyphen/>
            </w:r>
            <w:r w:rsidRPr="007A4B14">
              <w:rPr>
                <w:i/>
              </w:rPr>
              <w:t>gäran av Migrationsverket eller Säkerhetspolisen, eller på eget ini</w:t>
            </w:r>
            <w:r>
              <w:rPr>
                <w:i/>
              </w:rPr>
              <w:softHyphen/>
            </w:r>
            <w:r w:rsidRPr="007A4B14">
              <w:rPr>
                <w:i/>
              </w:rPr>
              <w:t xml:space="preserve">tiativ, lämna ut personuppgifter </w:t>
            </w:r>
            <w:r w:rsidRPr="0093376B">
              <w:rPr>
                <w:i/>
                <w:spacing w:val="-2"/>
              </w:rPr>
              <w:t>som myndigheten behandlar i sam</w:t>
            </w:r>
            <w:r w:rsidRPr="0093376B">
              <w:rPr>
                <w:i/>
                <w:spacing w:val="-2"/>
              </w:rPr>
              <w:softHyphen/>
            </w:r>
            <w:r w:rsidRPr="007A4B14">
              <w:rPr>
                <w:i/>
              </w:rPr>
              <w:t>band med verkställigheten av för</w:t>
            </w:r>
            <w:r>
              <w:rPr>
                <w:i/>
              </w:rPr>
              <w:softHyphen/>
            </w:r>
            <w:r w:rsidRPr="007A4B14">
              <w:rPr>
                <w:i/>
              </w:rPr>
              <w:t>stärkt uppsikt.</w:t>
            </w:r>
          </w:p>
        </w:tc>
      </w:tr>
    </w:tbl>
    <w:p w14:paraId="3E4C0CDC" w14:textId="77777777" w:rsidR="00616CD7" w:rsidRDefault="00616CD7" w:rsidP="002F0FDA">
      <w:pPr>
        <w:pStyle w:val="Slutstreck"/>
      </w:pPr>
      <w:r w:rsidRPr="00660EEA">
        <w:t>                      </w:t>
      </w:r>
    </w:p>
    <w:p w14:paraId="06963961" w14:textId="77777777" w:rsidR="00616CD7" w:rsidRDefault="00616CD7" w:rsidP="002F0FDA">
      <w:pPr>
        <w:pStyle w:val="Brdtextmedindrag"/>
      </w:pPr>
      <w:r>
        <w:t>Denna lag träder i kraft den 1 juli 2026.</w:t>
      </w:r>
    </w:p>
    <w:p w14:paraId="4C23EF77" w14:textId="77777777" w:rsidR="00616CD7" w:rsidRDefault="00616CD7" w:rsidP="002F0FDA">
      <w:pPr>
        <w:pStyle w:val="Brdtextmedindrag"/>
      </w:pPr>
    </w:p>
    <w:p w14:paraId="19A68F09" w14:textId="77777777" w:rsidR="00616CD7" w:rsidRDefault="00616CD7" w:rsidP="002F0FDA">
      <w:pPr>
        <w:pStyle w:val="Brdtextmedindrag"/>
      </w:pPr>
    </w:p>
    <w:p w14:paraId="300942A9" w14:textId="1EBF6147" w:rsidR="00616CD7" w:rsidRDefault="00616CD7" w:rsidP="000F532C">
      <w:pPr>
        <w:pStyle w:val="Brdtextmedindrag"/>
      </w:pPr>
    </w:p>
    <w:p w14:paraId="3324E9C4" w14:textId="77777777" w:rsidR="00616CD7" w:rsidRPr="005D714F" w:rsidRDefault="00616CD7" w:rsidP="000F532C">
      <w:pPr>
        <w:pStyle w:val="Brdtextmedindrag"/>
      </w:pPr>
    </w:p>
    <w:p w14:paraId="19646760" w14:textId="77777777" w:rsidR="00616CD7" w:rsidRDefault="00616CD7" w:rsidP="000F532C">
      <w:pPr>
        <w:pStyle w:val="Brdtextmedindrag"/>
      </w:pPr>
    </w:p>
    <w:p w14:paraId="3BDE8399" w14:textId="77777777" w:rsidR="00616CD7" w:rsidRDefault="00616CD7" w:rsidP="000D4EDD">
      <w:pPr>
        <w:pStyle w:val="Brdtextmedindrag"/>
      </w:pPr>
    </w:p>
    <w:p w14:paraId="3CCB5EF6" w14:textId="77777777" w:rsidR="00616CD7" w:rsidRPr="000D4EDD" w:rsidRDefault="00616CD7" w:rsidP="000D4EDD">
      <w:pPr>
        <w:pStyle w:val="Brdtextmedindrag"/>
        <w:sectPr w:rsidR="00616CD7" w:rsidRPr="000D4EDD" w:rsidSect="000D4EDD">
          <w:headerReference w:type="even" r:id="rId67"/>
          <w:headerReference w:type="default" r:id="rId68"/>
          <w:footerReference w:type="even" r:id="rId69"/>
          <w:footerReference w:type="default" r:id="rId70"/>
          <w:footerReference w:type="first" r:id="rId71"/>
          <w:footnotePr>
            <w:numRestart w:val="eachSect"/>
          </w:footnotePr>
          <w:pgSz w:w="9356" w:h="13721" w:code="9"/>
          <w:pgMar w:top="794" w:right="2438" w:bottom="1191" w:left="1021" w:header="0" w:footer="709" w:gutter="0"/>
          <w:cols w:space="708"/>
          <w:docGrid w:linePitch="360"/>
        </w:sectPr>
      </w:pPr>
    </w:p>
    <w:p w14:paraId="43D5A57A" w14:textId="77777777" w:rsidR="00616CD7" w:rsidRDefault="00616CD7" w:rsidP="00765B68">
      <w:pPr>
        <w:pStyle w:val="Bilagarubrik"/>
      </w:pPr>
      <w:bookmarkStart w:id="417" w:name="_Toc218244950"/>
      <w:bookmarkStart w:id="418" w:name="_Toc218627750"/>
      <w:bookmarkStart w:id="419" w:name="_Toc224544996"/>
      <w:bookmarkStart w:id="420" w:name="_Toc228372563"/>
      <w:r>
        <w:t>Förteckning över remissinstanserna</w:t>
      </w:r>
      <w:bookmarkEnd w:id="417"/>
      <w:bookmarkEnd w:id="418"/>
      <w:bookmarkEnd w:id="419"/>
      <w:bookmarkEnd w:id="420"/>
    </w:p>
    <w:p w14:paraId="763A00CD" w14:textId="77777777" w:rsidR="00616CD7" w:rsidRPr="00403A69" w:rsidRDefault="00616CD7" w:rsidP="00765B68">
      <w:pPr>
        <w:pStyle w:val="Brdtext"/>
      </w:pPr>
      <w:r>
        <w:t xml:space="preserve">Efter remiss har yttrande över betänkandet lämnats av </w:t>
      </w:r>
      <w:r w:rsidRPr="00DD3530">
        <w:t>Asylrättscentrum, Barnombudsmannen, Civil Rights Defenders, Diskriminerings</w:t>
      </w:r>
      <w:r w:rsidRPr="00DD3530">
        <w:softHyphen/>
        <w:t>ombuds</w:t>
      </w:r>
      <w:r w:rsidRPr="00DD3530">
        <w:softHyphen/>
        <w:t>mannen, Domstolsverket, Folkhälsomyndigheten, Förvaltnings</w:t>
      </w:r>
      <w:r w:rsidRPr="00DD3530">
        <w:softHyphen/>
        <w:t>rätten i Göteborg (migrationsdomstolen), Förvaltningsrätten i Luleå (migrations</w:t>
      </w:r>
      <w:r w:rsidRPr="00DD3530">
        <w:softHyphen/>
        <w:t>domstolen), Förvaltningsrätten i Malmö (migrations</w:t>
      </w:r>
      <w:r w:rsidRPr="00DD3530">
        <w:softHyphen/>
        <w:t>dom</w:t>
      </w:r>
      <w:r w:rsidRPr="00DD3530">
        <w:softHyphen/>
        <w:t>stolen), Förvaltningsrätten i Stockholm (migrationsdomstolen), Institutet för mänskliga rättigheter, Integritetsskyddsmyndigheten, Justitiekanslern, Jämställd</w:t>
      </w:r>
      <w:r>
        <w:softHyphen/>
      </w:r>
      <w:r w:rsidRPr="00DD3530">
        <w:t>hets</w:t>
      </w:r>
      <w:r w:rsidRPr="00DD3530">
        <w:softHyphen/>
        <w:t>myndigheten, Kammarrätten i Stockholm (Migrations</w:t>
      </w:r>
      <w:r w:rsidRPr="00DD3530">
        <w:softHyphen/>
        <w:t>överdomstolen), Klippans kommun, Kriminal</w:t>
      </w:r>
      <w:r w:rsidRPr="00DD3530">
        <w:softHyphen/>
        <w:t>vården, Kustbevakningen, Migrationsverket, Myndigheten för del</w:t>
      </w:r>
      <w:r w:rsidRPr="00DD3530">
        <w:softHyphen/>
        <w:t>aktighet, Polismyndigheten, Region Skåne, Region Stockholm, Region Sörmland, Riksdagens ombuds</w:t>
      </w:r>
      <w:r w:rsidRPr="00DD3530">
        <w:softHyphen/>
        <w:t>män, Rädda barnen, Sigtuna kommun, Socialstyrelsen, Stats</w:t>
      </w:r>
      <w:r>
        <w:softHyphen/>
      </w:r>
      <w:r w:rsidRPr="00DD3530">
        <w:t>kontoret, Stockholms universitet (juridiska fakulteten), Svenska Röda Korset, Sverige för UNHCR, Sveriges advokats</w:t>
      </w:r>
      <w:r w:rsidRPr="00DD3530">
        <w:softHyphen/>
        <w:t>amfund, Sveriges kristna råd, Säkerhets</w:t>
      </w:r>
      <w:r w:rsidRPr="00DD3530">
        <w:softHyphen/>
        <w:t>polisen, Tullverket och Umeå universitet (juridiska institutionen).</w:t>
      </w:r>
    </w:p>
    <w:p w14:paraId="2A3D9D41" w14:textId="77777777" w:rsidR="00616CD7" w:rsidRPr="00E91791" w:rsidRDefault="00616CD7" w:rsidP="00765B68">
      <w:pPr>
        <w:pStyle w:val="Brdtextmedindrag"/>
      </w:pPr>
      <w:r w:rsidRPr="00E91791">
        <w:t xml:space="preserve">Yttrande har också inkommit från </w:t>
      </w:r>
      <w:r>
        <w:t>Svenska kyrkan</w:t>
      </w:r>
      <w:r w:rsidRPr="00DD3530">
        <w:t>.</w:t>
      </w:r>
    </w:p>
    <w:p w14:paraId="18C685EE" w14:textId="77777777" w:rsidR="00616CD7" w:rsidRDefault="00616CD7" w:rsidP="00765B68">
      <w:pPr>
        <w:pStyle w:val="Brdtextmedindrag"/>
      </w:pPr>
      <w:r w:rsidRPr="00DD3530">
        <w:t xml:space="preserve">SmåKom, Statens skolverk, Sveriges akademikers centralorganisation och Sveriges Kommuner och Regioner har avstått från att yttra sig. </w:t>
      </w:r>
    </w:p>
    <w:p w14:paraId="130CC199" w14:textId="77777777" w:rsidR="00616CD7" w:rsidRDefault="00616CD7" w:rsidP="00765B68">
      <w:pPr>
        <w:pStyle w:val="Brdtextmedindrag"/>
      </w:pPr>
      <w:r w:rsidRPr="00DD3530">
        <w:t>Följande remissinstanser har inte inkommit med något yttrande: Bodens kommun, Borgholms kommun, Bräcke kommun, Centrum för rättvisa, Dorotea kommun, Fackförbundet ST, Faluns kommun, Flens kommun, Gävle kommun, Göteborgs kommun, Independent Living Institute, Karlsborgs kommun, Mölndals kommun, Region Gävleborg, Swedavia, Umeå kommun, Västra Götalandsregionen, Ystads kommun och Åstorps kommun.</w:t>
      </w:r>
      <w:r w:rsidRPr="00944F04">
        <w:t xml:space="preserve"> </w:t>
      </w:r>
    </w:p>
    <w:p w14:paraId="6B6BBEA8" w14:textId="77777777" w:rsidR="00616CD7" w:rsidRDefault="00616CD7" w:rsidP="00765B68">
      <w:pPr>
        <w:pStyle w:val="Brdtextmedindrag"/>
      </w:pPr>
    </w:p>
    <w:p w14:paraId="1F7E1617" w14:textId="77777777" w:rsidR="00616CD7" w:rsidRDefault="00616CD7" w:rsidP="00765B68">
      <w:pPr>
        <w:pStyle w:val="Brdtextmedindrag"/>
      </w:pPr>
    </w:p>
    <w:p w14:paraId="6106D20A" w14:textId="77777777" w:rsidR="00616CD7" w:rsidRDefault="00616CD7" w:rsidP="000F532C">
      <w:pPr>
        <w:pStyle w:val="Brdtextmedindrag"/>
      </w:pPr>
    </w:p>
    <w:p w14:paraId="5DB4BF32" w14:textId="77777777" w:rsidR="00616CD7" w:rsidRDefault="00616CD7" w:rsidP="000D4EDD">
      <w:pPr>
        <w:pStyle w:val="Brdtextmedindrag"/>
      </w:pPr>
    </w:p>
    <w:p w14:paraId="62A162C7" w14:textId="77777777" w:rsidR="00616CD7" w:rsidRPr="000D4EDD" w:rsidRDefault="00616CD7" w:rsidP="000D4EDD">
      <w:pPr>
        <w:pStyle w:val="Brdtextmedindrag"/>
        <w:sectPr w:rsidR="00616CD7" w:rsidRPr="000D4EDD" w:rsidSect="000D4EDD">
          <w:headerReference w:type="even" r:id="rId72"/>
          <w:headerReference w:type="default" r:id="rId73"/>
          <w:footerReference w:type="even" r:id="rId74"/>
          <w:footerReference w:type="default" r:id="rId75"/>
          <w:headerReference w:type="first" r:id="rId76"/>
          <w:footerReference w:type="first" r:id="rId77"/>
          <w:footnotePr>
            <w:numRestart w:val="eachSect"/>
          </w:footnotePr>
          <w:pgSz w:w="9356" w:h="13721" w:code="9"/>
          <w:pgMar w:top="794" w:right="2438" w:bottom="1191" w:left="1021" w:header="0" w:footer="709" w:gutter="0"/>
          <w:cols w:space="708"/>
          <w:docGrid w:linePitch="360"/>
        </w:sectPr>
      </w:pPr>
    </w:p>
    <w:p w14:paraId="4384C11A" w14:textId="77777777" w:rsidR="00616CD7" w:rsidRDefault="00616CD7" w:rsidP="009C250A">
      <w:pPr>
        <w:pStyle w:val="Bilagarubrik"/>
      </w:pPr>
      <w:bookmarkStart w:id="421" w:name="_Toc218627751"/>
      <w:bookmarkStart w:id="422" w:name="_Toc224544997"/>
      <w:bookmarkStart w:id="423" w:name="_Toc228372564"/>
      <w:bookmarkStart w:id="424" w:name="_Toc218244951"/>
      <w:r>
        <w:t>Sammanfattning av departementspromemorian Migrations- och asylpakten (Ds 2025:30) i relevanta delar</w:t>
      </w:r>
      <w:bookmarkEnd w:id="421"/>
      <w:bookmarkEnd w:id="422"/>
      <w:bookmarkEnd w:id="423"/>
    </w:p>
    <w:bookmarkEnd w:id="424"/>
    <w:p w14:paraId="56F0DA69" w14:textId="7E70F45B" w:rsidR="00616CD7" w:rsidRPr="00CE58C3" w:rsidRDefault="00616CD7" w:rsidP="009C250A">
      <w:pPr>
        <w:pStyle w:val="Brdtextmedindrag"/>
        <w:ind w:firstLine="0"/>
      </w:pPr>
      <w:r>
        <w:t xml:space="preserve">Nedan följer ett utdrag ur sammanfattningen av för </w:t>
      </w:r>
      <w:r w:rsidR="009117B9">
        <w:t xml:space="preserve">propositionen </w:t>
      </w:r>
      <w:r>
        <w:t>rele</w:t>
      </w:r>
      <w:r w:rsidR="000B4EEE">
        <w:softHyphen/>
      </w:r>
      <w:r>
        <w:t>vanta förslag.</w:t>
      </w:r>
    </w:p>
    <w:p w14:paraId="70F7D16C" w14:textId="77777777" w:rsidR="00616CD7" w:rsidRDefault="00616CD7" w:rsidP="009C250A">
      <w:pPr>
        <w:pStyle w:val="Rubrik4utannumrering"/>
        <w:spacing w:before="0"/>
      </w:pPr>
    </w:p>
    <w:p w14:paraId="6E2A0FEC" w14:textId="77777777" w:rsidR="00616CD7" w:rsidRDefault="00616CD7" w:rsidP="009C250A">
      <w:pPr>
        <w:pStyle w:val="Rubrik4utannumrering"/>
        <w:spacing w:before="0"/>
      </w:pPr>
      <w:r w:rsidRPr="00CE58C3">
        <w:t>Migrations- och asylpakten</w:t>
      </w:r>
    </w:p>
    <w:p w14:paraId="5EB1BBF5" w14:textId="77777777" w:rsidR="00616CD7" w:rsidRPr="009C6461" w:rsidRDefault="00616CD7" w:rsidP="009C250A">
      <w:pPr>
        <w:pStyle w:val="Brdtext"/>
      </w:pPr>
      <w:r w:rsidRPr="009C6461">
        <w:t>EU:s migrations- och asylpakt är ett omfattande regelverk antaget 2024 som syftar till att etablera ett gemensamt och harmoniserat system för asyl och migration inom EU. Regelverket bygger på fyra huvudsakliga områden: säkra yttre gränser, snabba och effektiva förfaranden, solidaritet och ansvarsfördelning mellan medlemsstater samt ett fördjupat samarbete med länder utanför EU. Pakten trädde i kraft den 11</w:t>
      </w:r>
      <w:r w:rsidRPr="00CE58C3">
        <w:t> </w:t>
      </w:r>
      <w:r w:rsidRPr="009C6461">
        <w:t>juni 2024 och börjar tillämpas fullt ut efter en övergångsperiod på två år.</w:t>
      </w:r>
    </w:p>
    <w:p w14:paraId="63847D25" w14:textId="77777777" w:rsidR="00616CD7" w:rsidRDefault="00616CD7" w:rsidP="009C250A">
      <w:pPr>
        <w:pStyle w:val="Brdtextmedindrag"/>
      </w:pPr>
      <w:r w:rsidRPr="00283698">
        <w:t xml:space="preserve">I promemorian lämnas förslag om anpassning av svensk rätt utifrån följande </w:t>
      </w:r>
      <w:r w:rsidRPr="00CE58C3">
        <w:t>förordningar</w:t>
      </w:r>
      <w:r w:rsidRPr="00283698">
        <w:t>:</w:t>
      </w:r>
    </w:p>
    <w:p w14:paraId="6CC1D7CB" w14:textId="77777777" w:rsidR="00616CD7" w:rsidRPr="003803D2" w:rsidRDefault="00616CD7" w:rsidP="009C250A">
      <w:pPr>
        <w:pStyle w:val="Punktlista"/>
      </w:pPr>
      <w:r w:rsidRPr="003803D2">
        <w:t>Asylprocedurförordningen.</w:t>
      </w:r>
    </w:p>
    <w:p w14:paraId="63808167" w14:textId="77777777" w:rsidR="00616CD7" w:rsidRPr="003803D2" w:rsidRDefault="00616CD7" w:rsidP="009C250A">
      <w:pPr>
        <w:pStyle w:val="Punktlista"/>
      </w:pPr>
      <w:r w:rsidRPr="003803D2">
        <w:t>Skyddsgrundsförordningen.</w:t>
      </w:r>
    </w:p>
    <w:p w14:paraId="53F13398" w14:textId="77777777" w:rsidR="00616CD7" w:rsidRPr="003803D2" w:rsidRDefault="00616CD7" w:rsidP="009C250A">
      <w:pPr>
        <w:pStyle w:val="Punktlista"/>
      </w:pPr>
      <w:r w:rsidRPr="003803D2">
        <w:t>Screeningförordningen.</w:t>
      </w:r>
    </w:p>
    <w:p w14:paraId="67552CA0" w14:textId="77777777" w:rsidR="00616CD7" w:rsidRPr="003803D2" w:rsidRDefault="00616CD7" w:rsidP="009C250A">
      <w:pPr>
        <w:pStyle w:val="Punktlista"/>
      </w:pPr>
      <w:r w:rsidRPr="003803D2">
        <w:t>Förordningen om ändringar för enhetlighet i samband med screening.</w:t>
      </w:r>
    </w:p>
    <w:p w14:paraId="499DF13B" w14:textId="77777777" w:rsidR="00616CD7" w:rsidRPr="003803D2" w:rsidRDefault="00616CD7" w:rsidP="009C250A">
      <w:pPr>
        <w:pStyle w:val="Punktlista"/>
      </w:pPr>
      <w:r w:rsidRPr="003803D2">
        <w:t>Eurodacförordningen.</w:t>
      </w:r>
    </w:p>
    <w:p w14:paraId="4B3C4EFB" w14:textId="77777777" w:rsidR="00616CD7" w:rsidRPr="003803D2" w:rsidRDefault="00616CD7" w:rsidP="009C250A">
      <w:pPr>
        <w:pStyle w:val="Punktlista"/>
      </w:pPr>
      <w:r w:rsidRPr="003803D2">
        <w:t>Asyl- och migrationshanteringsförordningen.</w:t>
      </w:r>
    </w:p>
    <w:p w14:paraId="63AED843" w14:textId="77777777" w:rsidR="00616CD7" w:rsidRPr="003803D2" w:rsidRDefault="00616CD7" w:rsidP="009C250A">
      <w:pPr>
        <w:pStyle w:val="Punktlista"/>
      </w:pPr>
      <w:r w:rsidRPr="003803D2">
        <w:t>Förordningen om återvändandegränsförfarande.</w:t>
      </w:r>
    </w:p>
    <w:p w14:paraId="45AB5D74" w14:textId="77777777" w:rsidR="00616CD7" w:rsidRPr="003803D2" w:rsidRDefault="00616CD7" w:rsidP="009C250A">
      <w:pPr>
        <w:pStyle w:val="Punktlista"/>
      </w:pPr>
      <w:r w:rsidRPr="003803D2">
        <w:t>Vidarebosättningsförordningen.</w:t>
      </w:r>
    </w:p>
    <w:p w14:paraId="5A2D002F" w14:textId="77777777" w:rsidR="00616CD7" w:rsidRPr="003803D2" w:rsidRDefault="00616CD7" w:rsidP="009C250A">
      <w:pPr>
        <w:pStyle w:val="Punktlista"/>
      </w:pPr>
      <w:r w:rsidRPr="003803D2">
        <w:t>Krishanteringsförordningen.</w:t>
      </w:r>
    </w:p>
    <w:p w14:paraId="0B6CEB23" w14:textId="650EA8DC" w:rsidR="00616CD7" w:rsidRPr="009D018F" w:rsidRDefault="00616CD7" w:rsidP="009C250A">
      <w:pPr>
        <w:pStyle w:val="Brdtextefterpunktlista"/>
      </w:pPr>
      <w:r w:rsidRPr="00CE58C3">
        <w:t>Vidare lämnas förslag till genomförande av det nya omarbetade mot</w:t>
      </w:r>
      <w:r w:rsidR="000B4EEE">
        <w:softHyphen/>
      </w:r>
      <w:r w:rsidRPr="00CE58C3">
        <w:t>tagandedirektivet.</w:t>
      </w:r>
    </w:p>
    <w:p w14:paraId="6C854BF1" w14:textId="77777777" w:rsidR="00616CD7" w:rsidRDefault="00616CD7" w:rsidP="009C250A">
      <w:pPr>
        <w:pStyle w:val="Rubrik4utannumrering"/>
      </w:pPr>
      <w:r w:rsidRPr="00CE58C3">
        <w:t>Asylprocedurförordningen</w:t>
      </w:r>
      <w:r>
        <w:t xml:space="preserve"> </w:t>
      </w:r>
    </w:p>
    <w:p w14:paraId="50BF5F86" w14:textId="2B10EC43" w:rsidR="00616CD7" w:rsidRDefault="00616CD7" w:rsidP="009C250A">
      <w:pPr>
        <w:pStyle w:val="Brdtext"/>
      </w:pPr>
      <w:r>
        <w:t>Asylprocedurförordningen syftar till att effektivisera, förenkla och har</w:t>
      </w:r>
      <w:r w:rsidR="000B4EEE">
        <w:softHyphen/>
      </w:r>
      <w:r>
        <w:t>mon</w:t>
      </w:r>
      <w:r>
        <w:softHyphen/>
        <w:t>isera medlemsstaternas förfaranden genom att inrätta ett gemen</w:t>
      </w:r>
      <w:r>
        <w:softHyphen/>
        <w:t xml:space="preserve">samt förfarande för internationellt skydd i unionen. </w:t>
      </w:r>
      <w:r w:rsidRPr="00CE58C3">
        <w:t>Asylprocedur</w:t>
      </w:r>
      <w:r>
        <w:softHyphen/>
      </w:r>
      <w:r w:rsidRPr="00CE58C3">
        <w:t>förord</w:t>
      </w:r>
      <w:r>
        <w:softHyphen/>
      </w:r>
      <w:r w:rsidRPr="00CE58C3">
        <w:t>ningen</w:t>
      </w:r>
      <w:r>
        <w:t xml:space="preserve"> ersätter det omarbetade asylprocedur</w:t>
      </w:r>
      <w:r>
        <w:softHyphen/>
        <w:t>direktivet som har genomförts i svensk rätt.</w:t>
      </w:r>
    </w:p>
    <w:p w14:paraId="58C08500" w14:textId="77777777" w:rsidR="00616CD7" w:rsidRDefault="00616CD7" w:rsidP="009C250A">
      <w:pPr>
        <w:pStyle w:val="Brdtextmedindrag"/>
      </w:pPr>
      <w:r>
        <w:t xml:space="preserve">I vissa delar </w:t>
      </w:r>
      <w:r w:rsidRPr="00CE58C3">
        <w:t xml:space="preserve">kräver förordningen </w:t>
      </w:r>
      <w:r w:rsidRPr="004959C0">
        <w:rPr>
          <w:strike/>
        </w:rPr>
        <w:t>dock</w:t>
      </w:r>
      <w:r w:rsidRPr="00CE58C3">
        <w:t xml:space="preserve"> kompletterande nationella bestämm</w:t>
      </w:r>
      <w:r>
        <w:softHyphen/>
      </w:r>
      <w:r w:rsidRPr="00CE58C3">
        <w:t>elser, och i andra delar ger förord</w:t>
      </w:r>
      <w:r>
        <w:softHyphen/>
      </w:r>
      <w:r w:rsidRPr="00CE58C3">
        <w:t>ningen medlemsstaterna möjlig</w:t>
      </w:r>
      <w:r>
        <w:softHyphen/>
      </w:r>
      <w:r w:rsidRPr="00CE58C3">
        <w:t>het att införa nationella bestämm</w:t>
      </w:r>
      <w:r>
        <w:softHyphen/>
      </w:r>
      <w:r w:rsidRPr="00CE58C3">
        <w:t>elser. För att möjliggöra en effektiv och rättssäker tillämpning av asyl</w:t>
      </w:r>
      <w:r>
        <w:softHyphen/>
      </w:r>
      <w:r w:rsidRPr="00CE58C3">
        <w:t>procedur</w:t>
      </w:r>
      <w:r>
        <w:softHyphen/>
      </w:r>
      <w:r w:rsidRPr="00CE58C3">
        <w:t>förordningen, samtidigt som ett ansvarsfullt och restriktivt regelverk säkerställs i enlighet med EU-rättens miniminivå, föreslås en rad författningsåtgärder.</w:t>
      </w:r>
    </w:p>
    <w:p w14:paraId="6CBB2B5C" w14:textId="77777777" w:rsidR="00616CD7" w:rsidRDefault="00616CD7" w:rsidP="009C250A">
      <w:pPr>
        <w:pStyle w:val="Brdtextmedindrag"/>
      </w:pPr>
      <w:r>
        <w:t xml:space="preserve">Asylprocedurförordningens direkta effekt innebär för svensk del en förändrad systematik i asylförfarandet. </w:t>
      </w:r>
      <w:r w:rsidRPr="008C23FC">
        <w:t>För att systematiken i det svenska asylförfarandet fullt ut ska följa EU:s systema</w:t>
      </w:r>
      <w:r>
        <w:t>tik</w:t>
      </w:r>
      <w:r w:rsidRPr="008C23FC">
        <w:t xml:space="preserve"> föreslås</w:t>
      </w:r>
      <w:r>
        <w:t xml:space="preserve"> </w:t>
      </w:r>
      <w:r w:rsidRPr="008C23FC">
        <w:t>att prövnings</w:t>
      </w:r>
      <w:r>
        <w:softHyphen/>
      </w:r>
      <w:r w:rsidRPr="008C23FC">
        <w:t>ramen i ett ärende om internationellt skydd</w:t>
      </w:r>
      <w:r>
        <w:t xml:space="preserve"> ska </w:t>
      </w:r>
      <w:r w:rsidRPr="008C23FC">
        <w:t xml:space="preserve">begränsas till frågan om </w:t>
      </w:r>
      <w:r w:rsidRPr="000B3128">
        <w:rPr>
          <w:i/>
          <w:iCs/>
        </w:rPr>
        <w:t>internationellt skydd</w:t>
      </w:r>
      <w:r w:rsidRPr="008C23FC">
        <w:t>, dvs. om sökande kan beviljas flykting</w:t>
      </w:r>
      <w:r>
        <w:softHyphen/>
      </w:r>
      <w:r w:rsidRPr="008C23FC">
        <w:t>status eller status som subsidiärt skyddsbehövande</w:t>
      </w:r>
    </w:p>
    <w:p w14:paraId="637B6ADF" w14:textId="77777777" w:rsidR="00616CD7" w:rsidRDefault="00616CD7" w:rsidP="009C250A">
      <w:pPr>
        <w:pStyle w:val="Brdtextmedindrag"/>
      </w:pPr>
      <w:r>
        <w:t>En stor del av författningsförslagen innebär en utmönstring av bestämm</w:t>
      </w:r>
      <w:r>
        <w:softHyphen/>
        <w:t xml:space="preserve">elser om internationellt skydd i svensk rätt, eftersom det regleras med direkt effekt i asylprocedurförordningen. Detta gäller till exempel </w:t>
      </w:r>
      <w:r w:rsidRPr="00CE58C3">
        <w:t xml:space="preserve">svenska </w:t>
      </w:r>
      <w:r>
        <w:t xml:space="preserve">bestämmelser som definierar begreppen </w:t>
      </w:r>
      <w:r w:rsidRPr="0002450D">
        <w:rPr>
          <w:i/>
          <w:iCs/>
        </w:rPr>
        <w:t>asyl</w:t>
      </w:r>
      <w:r>
        <w:t>,</w:t>
      </w:r>
      <w:r w:rsidRPr="002F34A6">
        <w:rPr>
          <w:i/>
          <w:iCs/>
        </w:rPr>
        <w:t xml:space="preserve"> flyktingstatus </w:t>
      </w:r>
      <w:r w:rsidRPr="0002450D">
        <w:t>och</w:t>
      </w:r>
      <w:r w:rsidRPr="002F34A6">
        <w:rPr>
          <w:i/>
          <w:iCs/>
        </w:rPr>
        <w:t xml:space="preserve"> status som subsidiärt skyddsbehövande</w:t>
      </w:r>
      <w:r>
        <w:rPr>
          <w:i/>
          <w:iCs/>
        </w:rPr>
        <w:t xml:space="preserve"> </w:t>
      </w:r>
      <w:r w:rsidRPr="0002450D">
        <w:t>samt</w:t>
      </w:r>
      <w:r>
        <w:rPr>
          <w:i/>
          <w:iCs/>
        </w:rPr>
        <w:t xml:space="preserve"> säkra ursprungsländer</w:t>
      </w:r>
      <w:r>
        <w:t>. Andra exempel på svenska bestämmelser som utmönstras gäller bestämmelser om muntlig handläggning i ärenden om internationellt skydd, n</w:t>
      </w:r>
      <w:r w:rsidRPr="00994B05">
        <w:t xml:space="preserve">är en ansökan om uppehållstillstånd </w:t>
      </w:r>
      <w:r>
        <w:t xml:space="preserve">på grund av skyddsbehov </w:t>
      </w:r>
      <w:r w:rsidRPr="00994B05">
        <w:t>får betraktas som återkallad</w:t>
      </w:r>
      <w:r>
        <w:t xml:space="preserve"> eller när en sådan ansökan ska beviljas ny prövning samt i vilka fall ett beslut om internationellt skydd är överklagbart.</w:t>
      </w:r>
    </w:p>
    <w:p w14:paraId="10BFCFFF" w14:textId="77777777" w:rsidR="00616CD7" w:rsidRDefault="00616CD7" w:rsidP="009C250A">
      <w:pPr>
        <w:pStyle w:val="Brdtextmedindrag"/>
      </w:pPr>
      <w:r w:rsidRPr="00E843F9">
        <w:t>Författningsändringarna föreslås träda i kraft den dag som asyl</w:t>
      </w:r>
      <w:r>
        <w:softHyphen/>
        <w:t>procedur</w:t>
      </w:r>
      <w:r>
        <w:softHyphen/>
      </w:r>
      <w:r w:rsidRPr="00E843F9">
        <w:t>förordningen börjar tillämpas, den 12 juni 2026.</w:t>
      </w:r>
      <w:r w:rsidRPr="002C7FDF">
        <w:t xml:space="preserve"> </w:t>
      </w:r>
    </w:p>
    <w:p w14:paraId="299B1B17" w14:textId="77777777" w:rsidR="00616CD7" w:rsidRDefault="00616CD7" w:rsidP="009C250A">
      <w:pPr>
        <w:pStyle w:val="Rubrik4utannumrering"/>
      </w:pPr>
      <w:r w:rsidRPr="00CE58C3">
        <w:t>Skyddsgrundsförordningen</w:t>
      </w:r>
    </w:p>
    <w:p w14:paraId="3E6B16B3" w14:textId="0A01AA97" w:rsidR="00616CD7" w:rsidRDefault="00616CD7" w:rsidP="009C250A">
      <w:pPr>
        <w:pStyle w:val="Brdtext"/>
      </w:pPr>
      <w:r>
        <w:t xml:space="preserve">Skyddsgrundsförordningen syftar till att säkerställa att medlemsstaterna tillämpar gemensamma kriterier för att fastställa vilka personer som har ett verkligt behov av internationellt skydd </w:t>
      </w:r>
      <w:r w:rsidRPr="00A348F6">
        <w:t xml:space="preserve">och </w:t>
      </w:r>
      <w:r>
        <w:t>att säkerställa att en gemen</w:t>
      </w:r>
      <w:r w:rsidR="000B4EEE">
        <w:softHyphen/>
      </w:r>
      <w:r>
        <w:t>sam uppsättning rättigheter är tillgänglig för personer som beviljats inter</w:t>
      </w:r>
      <w:r w:rsidR="000B4EEE">
        <w:softHyphen/>
      </w:r>
      <w:r>
        <w:t>nationellt skydd i samtliga medlemsstater</w:t>
      </w:r>
      <w:r w:rsidRPr="00A348F6">
        <w:t>.</w:t>
      </w:r>
      <w:r>
        <w:t xml:space="preserve"> Förordningen ersätter det omarbetade skyddsgrundsdirektivet som har genomförts i svensk rätt.</w:t>
      </w:r>
    </w:p>
    <w:p w14:paraId="2D52A699" w14:textId="77777777" w:rsidR="00616CD7" w:rsidRPr="00CE58C3" w:rsidRDefault="00616CD7" w:rsidP="009C250A">
      <w:pPr>
        <w:pStyle w:val="Brdtextmedindrag"/>
      </w:pPr>
      <w:r w:rsidRPr="00CE58C3">
        <w:t xml:space="preserve">I vissa delar kräver förordningen </w:t>
      </w:r>
      <w:r w:rsidRPr="004959C0">
        <w:rPr>
          <w:strike/>
        </w:rPr>
        <w:t xml:space="preserve">dock </w:t>
      </w:r>
      <w:r w:rsidRPr="00CE58C3">
        <w:t>kompletterande nationella bestämm</w:t>
      </w:r>
      <w:r>
        <w:softHyphen/>
      </w:r>
      <w:r w:rsidRPr="00CE58C3">
        <w:t>elser, och i andra delar ger förordningen medlemsstaterna möjlig</w:t>
      </w:r>
      <w:r>
        <w:softHyphen/>
      </w:r>
      <w:r w:rsidRPr="00CE58C3">
        <w:t>het att införa nationella bestämm</w:t>
      </w:r>
      <w:r>
        <w:softHyphen/>
      </w:r>
      <w:r w:rsidRPr="00CE58C3">
        <w:t>elser. För att möjliggöra en effektiv och rättssäker tillämpning av skydds</w:t>
      </w:r>
      <w:r>
        <w:softHyphen/>
      </w:r>
      <w:r w:rsidRPr="00CE58C3">
        <w:t>grunds</w:t>
      </w:r>
      <w:r>
        <w:softHyphen/>
      </w:r>
      <w:r w:rsidRPr="00CE58C3">
        <w:t>förordningen, samtidigt som ett ansvarsfullt och restriktivt regelverk säkerställs i enlighet med EU-rättens miniminivå, föreslås en rad författningsåtgärder.</w:t>
      </w:r>
    </w:p>
    <w:p w14:paraId="56CDFFB1" w14:textId="77777777" w:rsidR="00616CD7" w:rsidRDefault="00616CD7" w:rsidP="009C250A">
      <w:pPr>
        <w:pStyle w:val="Brdtextmedindrag"/>
      </w:pPr>
      <w:r>
        <w:t>En stor del av författningsförslagen innebär en utmönstring av bestämm</w:t>
      </w:r>
      <w:r>
        <w:softHyphen/>
        <w:t xml:space="preserve">elser om internationellt skydd i svensk rätt, eftersom det regleras med direkt effekt i skyddsgrundsförordningen. Detta gäller till exempel bestämmelser som definierar begreppen </w:t>
      </w:r>
      <w:r w:rsidRPr="0002450D">
        <w:rPr>
          <w:i/>
          <w:iCs/>
        </w:rPr>
        <w:t>asyl</w:t>
      </w:r>
      <w:r>
        <w:t>,</w:t>
      </w:r>
      <w:r w:rsidRPr="002F34A6">
        <w:rPr>
          <w:i/>
          <w:iCs/>
        </w:rPr>
        <w:t xml:space="preserve"> flyktingstatus </w:t>
      </w:r>
      <w:r w:rsidRPr="0002450D">
        <w:t>och</w:t>
      </w:r>
      <w:r w:rsidRPr="002F34A6">
        <w:rPr>
          <w:i/>
          <w:iCs/>
        </w:rPr>
        <w:t xml:space="preserve"> status som subsidiärt skyddsbehövande</w:t>
      </w:r>
      <w:r>
        <w:rPr>
          <w:i/>
          <w:iCs/>
        </w:rPr>
        <w:t xml:space="preserve">. </w:t>
      </w:r>
    </w:p>
    <w:p w14:paraId="37D70769" w14:textId="77777777" w:rsidR="00616CD7" w:rsidRDefault="00616CD7" w:rsidP="009C250A">
      <w:pPr>
        <w:pStyle w:val="Brdtextmedindrag"/>
      </w:pPr>
      <w:r w:rsidRPr="00E843F9">
        <w:t>Författningsändringarna föreslås träda i kraft den 12 juni 2026.</w:t>
      </w:r>
    </w:p>
    <w:p w14:paraId="4F442661" w14:textId="77777777" w:rsidR="00616CD7" w:rsidRDefault="00616CD7" w:rsidP="009C250A">
      <w:pPr>
        <w:pStyle w:val="Rubrik4utannumrering"/>
      </w:pPr>
      <w:r w:rsidRPr="00CE58C3">
        <w:t>Screeningförordningen</w:t>
      </w:r>
    </w:p>
    <w:p w14:paraId="04812BE9" w14:textId="77777777" w:rsidR="00616CD7" w:rsidRPr="00302C40" w:rsidRDefault="00616CD7" w:rsidP="009C250A">
      <w:pPr>
        <w:pStyle w:val="Brdtext"/>
      </w:pPr>
      <w:r w:rsidRPr="00857039">
        <w:t>Screeningförordningen introducerar ett förfarande kallat screening för samt</w:t>
      </w:r>
      <w:r>
        <w:softHyphen/>
      </w:r>
      <w:r w:rsidRPr="00857039">
        <w:t>liga tredjelandsmedborgare som påträffas i samband med att de illegalt korsat yttre gräns, inne på en medlemsstats territorium men inte har uppfyllt inresevillkoren eller efter att ha landsatts i samband med en efter</w:t>
      </w:r>
      <w:r>
        <w:softHyphen/>
      </w:r>
      <w:r w:rsidRPr="00857039">
        <w:t>forskning och räddningstjänst till havs, oavsett om de söker inter</w:t>
      </w:r>
      <w:r>
        <w:softHyphen/>
      </w:r>
      <w:r w:rsidRPr="00857039">
        <w:t>nationellt skydd eller inte. Dessutom omfattas personer som söker inter</w:t>
      </w:r>
      <w:r>
        <w:softHyphen/>
      </w:r>
      <w:r w:rsidRPr="00857039">
        <w:t>nationellt skydd vid gränsen men där personen inte uppfyller inrese</w:t>
      </w:r>
      <w:r>
        <w:softHyphen/>
      </w:r>
      <w:r w:rsidRPr="00857039">
        <w:t xml:space="preserve">villkoren. Däremot omfattas inte personer som rest in med giltiga tillstånd, men vars giltighet löpt ut under deras vistelse. </w:t>
      </w:r>
      <w:r>
        <w:t xml:space="preserve"> </w:t>
      </w:r>
    </w:p>
    <w:p w14:paraId="6A7E46DC" w14:textId="77777777" w:rsidR="00616CD7" w:rsidRPr="00302C40" w:rsidRDefault="00616CD7" w:rsidP="009C250A">
      <w:pPr>
        <w:pStyle w:val="Brdtextmedindrag"/>
      </w:pPr>
      <w:r w:rsidRPr="00C11BCD">
        <w:t>Polismyndigheten föreslås vara huvudansvarig myndighet för screening</w:t>
      </w:r>
      <w:r>
        <w:softHyphen/>
      </w:r>
      <w:r w:rsidRPr="00C11BCD">
        <w:t>förfarandet. Polismyndigheten och Migrationsverket föreslås ha ett gemensamt ansvar för utförandet av momenten identifiering och veri</w:t>
      </w:r>
      <w:r>
        <w:softHyphen/>
      </w:r>
      <w:r w:rsidRPr="00C11BCD">
        <w:t>fiering av identitet, sårbarhetskontroll, registrering av biometriska upp</w:t>
      </w:r>
      <w:r>
        <w:softHyphen/>
      </w:r>
      <w:r w:rsidRPr="00C11BCD">
        <w:t xml:space="preserve">gifter och </w:t>
      </w:r>
      <w:r w:rsidRPr="00A6751F">
        <w:t>ifyllande av screeningformulär och avslutande av screeningen.</w:t>
      </w:r>
      <w:r w:rsidRPr="00C11BCD">
        <w:t xml:space="preserve"> Polis</w:t>
      </w:r>
      <w:r>
        <w:softHyphen/>
      </w:r>
      <w:r w:rsidRPr="00C11BCD">
        <w:t>myndigheten ska ansvara ensam för säkerhets</w:t>
      </w:r>
      <w:r>
        <w:softHyphen/>
      </w:r>
      <w:r w:rsidRPr="00C11BCD">
        <w:t xml:space="preserve">kontrollen.  Regionerna ska ansvara för utförandet av hälsokontrollen. </w:t>
      </w:r>
      <w:r w:rsidRPr="00BD63D1">
        <w:t>Tull</w:t>
      </w:r>
      <w:r>
        <w:softHyphen/>
      </w:r>
      <w:r w:rsidRPr="00BD63D1">
        <w:t>verket och Kust</w:t>
      </w:r>
      <w:r>
        <w:softHyphen/>
      </w:r>
      <w:r w:rsidRPr="00BD63D1">
        <w:t>bevakningen ska hjälpa Polismyndigheten vid kontroll</w:t>
      </w:r>
      <w:r>
        <w:softHyphen/>
      </w:r>
      <w:r w:rsidRPr="00BD63D1">
        <w:t>momenten identi</w:t>
      </w:r>
      <w:r>
        <w:softHyphen/>
      </w:r>
      <w:r w:rsidRPr="00BD63D1">
        <w:t>fiering eller verifiering av identitet samt säkerhetskontroll samt Migrations</w:t>
      </w:r>
      <w:r>
        <w:softHyphen/>
      </w:r>
      <w:r w:rsidRPr="00BD63D1">
        <w:t>verket vid identifiering eller verifiering av identitet.</w:t>
      </w:r>
    </w:p>
    <w:p w14:paraId="09714F20" w14:textId="77777777" w:rsidR="00616CD7" w:rsidRPr="00302C40" w:rsidRDefault="00616CD7" w:rsidP="009C250A">
      <w:pPr>
        <w:pStyle w:val="Brdtextmedindrag"/>
      </w:pPr>
      <w:r w:rsidRPr="00C11BCD">
        <w:t>Medlemsstaterna ska säkerställa att personer som ska genomgå screening hålls tillgängliga för myndigheterna under processen. Möjlig</w:t>
      </w:r>
      <w:r>
        <w:softHyphen/>
      </w:r>
      <w:r w:rsidRPr="00C11BCD">
        <w:t>heten att kvarhålla personer enligt 9 kap. 11 § UtlL ska utvidgas till att omfatta skyldighet att stanna kvar för screening, både vid yttre gräns och inom landet. Om screeningen inte kan avslutas inom 24 timmar ska personen kunna hållas tillgänglig genom uppsikt eller förvar tills processen är avslutad.</w:t>
      </w:r>
    </w:p>
    <w:p w14:paraId="5AF53300" w14:textId="6FEF7198" w:rsidR="00616CD7" w:rsidRDefault="00616CD7" w:rsidP="009C250A">
      <w:pPr>
        <w:pStyle w:val="Brdtextmedindrag"/>
      </w:pPr>
      <w:r w:rsidRPr="00C11BCD">
        <w:t>Det ska införas en ny grund för uppsikt och förvar för de tredjelands</w:t>
      </w:r>
      <w:r>
        <w:softHyphen/>
      </w:r>
      <w:r w:rsidRPr="00C11BCD">
        <w:t>medborgare – både vuxna och barn – som inte ansöker om internationellt skydd och som ska genomgå screening. Detta görs genom en komplet</w:t>
      </w:r>
      <w:r w:rsidR="000B4EEE">
        <w:softHyphen/>
      </w:r>
      <w:r w:rsidRPr="00C11BCD">
        <w:t>tering av Förvarsutredningens förslag om uppsikt och förvar för vuxna respektive barn som inte ansöker om internationellt skydd.</w:t>
      </w:r>
      <w:r>
        <w:t xml:space="preserve"> </w:t>
      </w:r>
      <w:r w:rsidRPr="00207D0A">
        <w:t xml:space="preserve">I 1 kap. 15 § UtlL </w:t>
      </w:r>
      <w:r>
        <w:t xml:space="preserve">föreslås </w:t>
      </w:r>
      <w:r w:rsidRPr="00207D0A">
        <w:t>det</w:t>
      </w:r>
      <w:r>
        <w:t xml:space="preserve"> i detta sammanhang</w:t>
      </w:r>
      <w:r w:rsidRPr="00207D0A">
        <w:t xml:space="preserve"> införas en ny bestämmelse enligt vilken det vid risk för avvikande hänsyn även får tas till om utlänningen påträffas vid yttre gräns eller inom landet och ska genomgå screenin</w:t>
      </w:r>
      <w:r>
        <w:t>g.</w:t>
      </w:r>
    </w:p>
    <w:p w14:paraId="0BB25F92" w14:textId="77777777" w:rsidR="00616CD7" w:rsidRDefault="00616CD7" w:rsidP="009C250A">
      <w:pPr>
        <w:pStyle w:val="Brdtextmedindrag"/>
      </w:pPr>
      <w:r w:rsidRPr="00C11BCD">
        <w:t>Tredjelandsmedborgare som ansöker om internationellt skydd och som ska genomgå screening kan enligt Förvarsutredningens förslag, med hänsyn till skyddet för nationell säkerhet eller allmän ordning, ställas under uppsikt eller tas i förvar.</w:t>
      </w:r>
    </w:p>
    <w:p w14:paraId="55090BFA" w14:textId="77777777" w:rsidR="00616CD7" w:rsidRPr="00302C40" w:rsidRDefault="00616CD7" w:rsidP="009C250A">
      <w:pPr>
        <w:pStyle w:val="Brdtextmedindrag"/>
      </w:pPr>
      <w:r>
        <w:t>Författningsändringarna föreslås träda i kraft den 12 juni 2026, med undantag för bestämmelserna om förvar som utgör en komplettering till Förvarsutredningens förslag. Dessa ska enligt Förvarsutredningens förslag träda i kraft den 1 juli 2026.</w:t>
      </w:r>
    </w:p>
    <w:p w14:paraId="571D488A" w14:textId="77777777" w:rsidR="00616CD7" w:rsidRDefault="00616CD7" w:rsidP="009C250A">
      <w:pPr>
        <w:pStyle w:val="Rubrik4utannumrering"/>
      </w:pPr>
      <w:r w:rsidRPr="00CE58C3">
        <w:t>Asyl- och migrationshanteringsförordningen</w:t>
      </w:r>
    </w:p>
    <w:p w14:paraId="1974C45B" w14:textId="77777777" w:rsidR="00616CD7" w:rsidRPr="00D8660F" w:rsidRDefault="00616CD7" w:rsidP="009C250A">
      <w:pPr>
        <w:pStyle w:val="Brdtext"/>
      </w:pPr>
      <w:r w:rsidRPr="00CF2BCD">
        <w:t>Asyl- och migrationshanteringsförordningen ersätter Dublinförordningen.</w:t>
      </w:r>
      <w:r>
        <w:t xml:space="preserve"> Den nya förordningen </w:t>
      </w:r>
      <w:r w:rsidRPr="00AD0482">
        <w:t xml:space="preserve">har ett vidare syfte och fastställer en gemensam ram för hantering av asyl och migration inom unionen. Förordningen bygger på principerna i Dublinförordningen </w:t>
      </w:r>
      <w:r>
        <w:t xml:space="preserve">men inför även en </w:t>
      </w:r>
      <w:r w:rsidRPr="00AD0482">
        <w:t xml:space="preserve">obligatorisk solidaritetsmekanism </w:t>
      </w:r>
      <w:r>
        <w:t>som möjliggör ansvarsfördelning mellan medlems</w:t>
      </w:r>
      <w:r>
        <w:softHyphen/>
        <w:t xml:space="preserve">staterna. </w:t>
      </w:r>
    </w:p>
    <w:p w14:paraId="2F9D91F4" w14:textId="77777777" w:rsidR="00616CD7" w:rsidRPr="005B23A3" w:rsidRDefault="00616CD7" w:rsidP="009C250A">
      <w:pPr>
        <w:pStyle w:val="Brdtextmedindrag"/>
      </w:pPr>
      <w:bookmarkStart w:id="425" w:name="_Hlk213941777"/>
      <w:r>
        <w:t>Författningsändringarna föreslås träda i kraft den dag som asyl- och migrationshanteringsförordningen börjar tillämpas, den 12 juni 2026.</w:t>
      </w:r>
    </w:p>
    <w:bookmarkEnd w:id="425"/>
    <w:p w14:paraId="4AF50EA3" w14:textId="77777777" w:rsidR="00616CD7" w:rsidRDefault="00616CD7" w:rsidP="009C250A">
      <w:pPr>
        <w:pStyle w:val="Rubrik4utannumrering"/>
      </w:pPr>
      <w:r w:rsidRPr="00CE58C3">
        <w:t>Det nya omarbetade mottagandedirektivet</w:t>
      </w:r>
      <w:r>
        <w:t xml:space="preserve"> </w:t>
      </w:r>
    </w:p>
    <w:p w14:paraId="363F6A9E" w14:textId="77777777" w:rsidR="00616CD7" w:rsidRPr="00C40D35" w:rsidRDefault="00616CD7" w:rsidP="009C250A">
      <w:pPr>
        <w:pStyle w:val="Brdtext"/>
      </w:pPr>
      <w:r>
        <w:t>I promemorian lämnas förslag till genomförande av det nya omarbetade mottagande</w:t>
      </w:r>
      <w:r>
        <w:softHyphen/>
        <w:t xml:space="preserve">direktivet. Syftet med det nya direktivet är att </w:t>
      </w:r>
      <w:r w:rsidRPr="00A771EE">
        <w:t>harmonisera strukturerna för mottagandet inom EU genom att säkerställa adekvat levnads</w:t>
      </w:r>
      <w:r>
        <w:softHyphen/>
      </w:r>
      <w:r w:rsidRPr="00A771EE">
        <w:t>standard, garantera rättigheter och främja en effektiv integrations</w:t>
      </w:r>
      <w:r>
        <w:softHyphen/>
      </w:r>
      <w:r w:rsidRPr="00A771EE">
        <w:t>process.</w:t>
      </w:r>
      <w:r>
        <w:t xml:space="preserve"> Det nya direktivet ersätter 2013 års direktiv. Förslagen från Mottagandeutredningen är utgångspunkten för de förslag som lämnas i de delar förslagen genomför direktivet. Detsamma gäller förslagen från </w:t>
      </w:r>
      <w:r w:rsidRPr="00CE58C3">
        <w:t>Förvarsutredningen.</w:t>
      </w:r>
    </w:p>
    <w:p w14:paraId="39E9FC5A" w14:textId="77777777" w:rsidR="00616CD7" w:rsidRPr="009E61F4" w:rsidRDefault="00616CD7" w:rsidP="009C250A">
      <w:pPr>
        <w:pStyle w:val="Brdtextmedindrag"/>
      </w:pPr>
      <w:r>
        <w:t>Utifrån Mottagandeutredningens förslag om närvarokontroll på asyl</w:t>
      </w:r>
      <w:r>
        <w:softHyphen/>
        <w:t xml:space="preserve">boende, områdesbegränsning, boende- och anmälningsskyldighet i vissa situationer, samt utökad möjligt för nedsättning av dagersättning om föreslagna skyldigheter inte följs föreslås ytterligare författningsändringar. </w:t>
      </w:r>
    </w:p>
    <w:p w14:paraId="6082D113" w14:textId="77777777" w:rsidR="00616CD7" w:rsidRDefault="00616CD7" w:rsidP="009C250A">
      <w:pPr>
        <w:pStyle w:val="Brdtextmedindrag"/>
      </w:pPr>
      <w:r>
        <w:t>I utlänningslagen föreslås särskilda förutsättningar för att ta en vuxen eller ett barn som ansöker om internationellt skydd i förvar om det är nödvändigt som ett led i ett gränsförfarande för att avgöra om utlänningen har rätt att stanna i Sverige. För ett sådant förvar av en vuxen ska gälla en maximal tidsgräns om tolv veckor. För ett barn ska den bortre tidsgränsen vara väsentligt kortare, som huvudregel sex dygn, eller om det finns synner</w:t>
      </w:r>
      <w:r>
        <w:softHyphen/>
        <w:t>liga skäl, ytterligare sex dygn.</w:t>
      </w:r>
      <w:r w:rsidRPr="00C041E1">
        <w:t xml:space="preserve"> </w:t>
      </w:r>
      <w:r>
        <w:t>För vuxna ska beslut om förvar om</w:t>
      </w:r>
      <w:r>
        <w:softHyphen/>
        <w:t xml:space="preserve">prövas inom två månader från den dag då beslutet om förvar verkställdes. Ett barn som ansöker om internationellt skydd ska inte få skiljas från </w:t>
      </w:r>
      <w:r w:rsidRPr="009C608C">
        <w:t>båda sina vårdnadshavare genom att barnet eller vårdnads</w:t>
      </w:r>
      <w:r>
        <w:softHyphen/>
      </w:r>
      <w:r w:rsidRPr="009C608C">
        <w:t>havaren tas i förvar.</w:t>
      </w:r>
      <w:r w:rsidRPr="00C041E1">
        <w:t xml:space="preserve"> </w:t>
      </w:r>
    </w:p>
    <w:p w14:paraId="159BB194" w14:textId="77777777" w:rsidR="00616CD7" w:rsidRPr="00CE58C3" w:rsidRDefault="00616CD7" w:rsidP="009C250A">
      <w:pPr>
        <w:pStyle w:val="Brdtextmedindrag"/>
      </w:pPr>
      <w:r>
        <w:t>Ä</w:t>
      </w:r>
      <w:r w:rsidRPr="006406C3">
        <w:t xml:space="preserve">ndringarna i den ännu inte ikraftträdda mottagandelagen </w:t>
      </w:r>
      <w:r>
        <w:t>ska</w:t>
      </w:r>
      <w:r w:rsidRPr="006406C3">
        <w:t xml:space="preserve"> träda i kraft i samband med att lagen träder i kraft</w:t>
      </w:r>
      <w:r>
        <w:t>, det vill säga den 1 oktober 2026</w:t>
      </w:r>
      <w:r w:rsidRPr="006406C3">
        <w:t>.</w:t>
      </w:r>
      <w:r w:rsidRPr="0091516A">
        <w:t xml:space="preserve"> </w:t>
      </w:r>
      <w:r>
        <w:t>I fråga om förvar ska ändringarna träda i kraft</w:t>
      </w:r>
      <w:r w:rsidRPr="0091516A">
        <w:t xml:space="preserve"> </w:t>
      </w:r>
      <w:r>
        <w:t>den 1 juli 2026.</w:t>
      </w:r>
    </w:p>
    <w:p w14:paraId="10F82EEB" w14:textId="77777777" w:rsidR="00616CD7" w:rsidRDefault="00616CD7" w:rsidP="009C250A">
      <w:pPr>
        <w:pStyle w:val="Rubrik4utannumrering"/>
      </w:pPr>
      <w:r w:rsidRPr="00CE58C3">
        <w:t>Förordningen om återvändandegränsförfarande</w:t>
      </w:r>
    </w:p>
    <w:p w14:paraId="1C2CB109" w14:textId="77777777" w:rsidR="00616CD7" w:rsidRPr="00CE18AD" w:rsidRDefault="00616CD7" w:rsidP="009C250A">
      <w:pPr>
        <w:pStyle w:val="Brdtext"/>
      </w:pPr>
      <w:r>
        <w:t xml:space="preserve">Förordningen om återvändandegränsförfarande syftar till att skapa </w:t>
      </w:r>
      <w:r w:rsidRPr="00CE18AD">
        <w:t>ett gemensamt och obligatoriskt återvändandeförfarande för tredjelands</w:t>
      </w:r>
      <w:r>
        <w:softHyphen/>
      </w:r>
      <w:r w:rsidRPr="00CE18AD">
        <w:t>medborgare och statslösa personer vars ansökan om internationellt skydd har avslagits inom ramen för asylgräns</w:t>
      </w:r>
      <w:r>
        <w:softHyphen/>
      </w:r>
      <w:r w:rsidRPr="00CE18AD">
        <w:t>förfarandet.</w:t>
      </w:r>
    </w:p>
    <w:p w14:paraId="79905A91" w14:textId="77777777" w:rsidR="00616CD7" w:rsidRDefault="00616CD7" w:rsidP="009C250A">
      <w:pPr>
        <w:pStyle w:val="Brdtextmedindrag"/>
      </w:pPr>
      <w:r w:rsidRPr="00CE18AD">
        <w:t>Personer som hålls i förvar under asylgränsförfarandet kan enligt förord</w:t>
      </w:r>
      <w:r>
        <w:softHyphen/>
      </w:r>
      <w:r w:rsidRPr="00CE18AD">
        <w:t>ningen fortsätta hållas i förvar under återvändandeprocessen för att förhindra inresa, förbereda återvändandet eller genomföra avlägsnandet. Personer som inte varit förvarstagna tidigare kan tas i förvar om det finns risk för avvikande, om de hindrar återvändandet eller om de utgör en risk för allmän ordning eller säkerhet.</w:t>
      </w:r>
      <w:r>
        <w:t xml:space="preserve"> Förvarsgrunderna följer således av förord</w:t>
      </w:r>
      <w:r>
        <w:softHyphen/>
        <w:t xml:space="preserve">ningen och bedöms vara direkt tillämpliga. Personer som omfattas av förordningen kan därmed tas i förvar med stöd av förordningens bestämmelser. </w:t>
      </w:r>
    </w:p>
    <w:p w14:paraId="31EF64A3" w14:textId="77777777" w:rsidR="00616CD7" w:rsidRDefault="00616CD7" w:rsidP="009C250A">
      <w:pPr>
        <w:pStyle w:val="Brdtextmedindrag"/>
      </w:pPr>
      <w:r w:rsidRPr="00CE18AD">
        <w:t>I nationell rätt ska det införas en bestämmelse om att personer som om</w:t>
      </w:r>
      <w:r>
        <w:softHyphen/>
      </w:r>
      <w:r w:rsidRPr="00CE18AD">
        <w:t>fattas av förvarsbestämmelserna i stället ska kunna ställas under uppsikt.</w:t>
      </w:r>
      <w:r>
        <w:t xml:space="preserve"> Denna möjlighet ska införas i utlänningslagen genom ett tillägg till de regler om uppsikt och förvar som föreslagits av Förvarsutredningen. </w:t>
      </w:r>
      <w:r w:rsidRPr="00CE18AD">
        <w:t>Uppsikt ska kunna beslutas på samma grunder som förvar kan beslutas om enligt förordningen.</w:t>
      </w:r>
    </w:p>
    <w:p w14:paraId="47F493B6" w14:textId="77777777" w:rsidR="00616CD7" w:rsidRDefault="00616CD7" w:rsidP="009C250A">
      <w:pPr>
        <w:pStyle w:val="Brdtextmedindrag"/>
      </w:pPr>
      <w:r w:rsidRPr="00E54D83">
        <w:t>Författningsändringarna föreslås träda i kraft den 12 juni 2026, med undantag för bestämmelserna om förvar som utgör en komplettering till Förvarsutredningens förslag. Dessa ska enligt Förvarsutredningens förslag träda i kraft den 1 juli 2026.</w:t>
      </w:r>
    </w:p>
    <w:p w14:paraId="0CD3866F" w14:textId="77777777" w:rsidR="00616CD7" w:rsidRDefault="00616CD7" w:rsidP="009C250A">
      <w:pPr>
        <w:pStyle w:val="Brdtextmedindrag"/>
      </w:pPr>
    </w:p>
    <w:p w14:paraId="64574D53" w14:textId="77777777" w:rsidR="00616CD7" w:rsidRDefault="00616CD7" w:rsidP="000F532C">
      <w:pPr>
        <w:pStyle w:val="Brdtextmedindrag"/>
      </w:pPr>
    </w:p>
    <w:p w14:paraId="043E4B9D" w14:textId="77777777" w:rsidR="00616CD7" w:rsidRDefault="00616CD7" w:rsidP="000D4EDD">
      <w:pPr>
        <w:pStyle w:val="Brdtextmedindrag"/>
      </w:pPr>
    </w:p>
    <w:p w14:paraId="0CEDC70A" w14:textId="77777777" w:rsidR="00616CD7" w:rsidRPr="000D4EDD" w:rsidRDefault="00616CD7" w:rsidP="000D4EDD">
      <w:pPr>
        <w:pStyle w:val="Brdtextmedindrag"/>
        <w:sectPr w:rsidR="00616CD7" w:rsidRPr="000D4EDD" w:rsidSect="000D4EDD">
          <w:headerReference w:type="even" r:id="rId78"/>
          <w:headerReference w:type="default" r:id="rId79"/>
          <w:footerReference w:type="even" r:id="rId80"/>
          <w:footerReference w:type="default" r:id="rId81"/>
          <w:headerReference w:type="first" r:id="rId82"/>
          <w:footerReference w:type="first" r:id="rId83"/>
          <w:footnotePr>
            <w:numRestart w:val="eachSect"/>
          </w:footnotePr>
          <w:pgSz w:w="9356" w:h="13721" w:code="9"/>
          <w:pgMar w:top="794" w:right="2438" w:bottom="1191" w:left="1021" w:header="0" w:footer="709" w:gutter="0"/>
          <w:cols w:space="708"/>
          <w:docGrid w:linePitch="360"/>
        </w:sectPr>
      </w:pPr>
    </w:p>
    <w:p w14:paraId="55AD5D74" w14:textId="77777777" w:rsidR="00616CD7" w:rsidRDefault="00616CD7" w:rsidP="001D32BD">
      <w:pPr>
        <w:pStyle w:val="Bilagarubrik"/>
      </w:pPr>
      <w:bookmarkStart w:id="426" w:name="_Toc218627752"/>
      <w:bookmarkStart w:id="427" w:name="_Toc224544998"/>
      <w:bookmarkStart w:id="428" w:name="_Toc228372565"/>
      <w:bookmarkStart w:id="429" w:name="_Toc218244952"/>
      <w:r>
        <w:t>Promemorians lagförslag i relevanta delar</w:t>
      </w:r>
      <w:bookmarkEnd w:id="426"/>
      <w:bookmarkEnd w:id="427"/>
      <w:bookmarkEnd w:id="428"/>
    </w:p>
    <w:p w14:paraId="76E6FE9C" w14:textId="77777777" w:rsidR="00616CD7" w:rsidRPr="006406C3" w:rsidRDefault="00616CD7" w:rsidP="001D32BD">
      <w:pPr>
        <w:pStyle w:val="Rubrik2utannumrering"/>
        <w:spacing w:before="0"/>
      </w:pPr>
      <w:bookmarkStart w:id="430" w:name="_Toc209171829"/>
      <w:bookmarkEnd w:id="429"/>
      <w:r w:rsidRPr="006406C3">
        <w:t>Förslag till lag om ändring i utlänningslagen (2005:716)</w:t>
      </w:r>
      <w:bookmarkEnd w:id="430"/>
    </w:p>
    <w:p w14:paraId="16C28DDA" w14:textId="77777777" w:rsidR="00616CD7" w:rsidRDefault="00616CD7" w:rsidP="001D32BD">
      <w:pPr>
        <w:pStyle w:val="Brdtext"/>
      </w:pPr>
      <w:bookmarkStart w:id="431" w:name="_Hlk200134859"/>
      <w:r w:rsidRPr="006406C3">
        <w:t xml:space="preserve">Härigenom föreskrivs </w:t>
      </w:r>
      <w:r>
        <w:t xml:space="preserve">att </w:t>
      </w:r>
      <w:r w:rsidRPr="00D80CB2">
        <w:t>10</w:t>
      </w:r>
      <w:r>
        <w:t> </w:t>
      </w:r>
      <w:r w:rsidRPr="00D80CB2">
        <w:t>kap. 2–6, 29</w:t>
      </w:r>
      <w:r>
        <w:t xml:space="preserve"> och</w:t>
      </w:r>
      <w:r w:rsidRPr="00D80CB2">
        <w:t xml:space="preserve"> 35</w:t>
      </w:r>
      <w:r>
        <w:t> </w:t>
      </w:r>
      <w:r w:rsidRPr="00D80CB2">
        <w:t xml:space="preserve">§§ </w:t>
      </w:r>
      <w:r w:rsidRPr="006406C3">
        <w:t>utlän</w:t>
      </w:r>
      <w:r>
        <w:softHyphen/>
      </w:r>
      <w:r w:rsidRPr="006406C3">
        <w:t>ningslagen (2005:716)</w:t>
      </w:r>
      <w:r>
        <w:rPr>
          <w:rStyle w:val="Fotnotsreferens"/>
        </w:rPr>
        <w:footnoteReference w:id="59"/>
      </w:r>
      <w:r w:rsidRPr="006406C3">
        <w:t xml:space="preserve"> </w:t>
      </w:r>
      <w:r>
        <w:t>ska ha följande lydelse.</w:t>
      </w:r>
      <w:bookmarkEnd w:id="431"/>
    </w:p>
    <w:p w14:paraId="40C89C51" w14:textId="77777777" w:rsidR="00616CD7" w:rsidRPr="006406C3" w:rsidRDefault="00616CD7" w:rsidP="001D32BD">
      <w:pPr>
        <w:pStyle w:val="Rubrik4utannumrering"/>
        <w:jc w:val="center"/>
      </w:pPr>
      <w:r w:rsidRPr="006406C3">
        <w:t>10 kap.</w:t>
      </w:r>
    </w:p>
    <w:tbl>
      <w:tblPr>
        <w:tblW w:w="5000" w:type="pct"/>
        <w:tblCellMar>
          <w:left w:w="125" w:type="dxa"/>
          <w:right w:w="125" w:type="dxa"/>
        </w:tblCellMar>
        <w:tblLook w:val="0000" w:firstRow="0" w:lastRow="0" w:firstColumn="0" w:lastColumn="0" w:noHBand="0" w:noVBand="0"/>
      </w:tblPr>
      <w:tblGrid>
        <w:gridCol w:w="2948"/>
        <w:gridCol w:w="2949"/>
      </w:tblGrid>
      <w:tr w:rsidR="001D32BD" w:rsidRPr="006406C3" w14:paraId="2FD5FE9B" w14:textId="77777777" w:rsidTr="00EB0087">
        <w:tc>
          <w:tcPr>
            <w:tcW w:w="2500" w:type="pct"/>
            <w:shd w:val="clear" w:color="auto" w:fill="auto"/>
            <w:tcMar>
              <w:left w:w="0" w:type="dxa"/>
            </w:tcMar>
          </w:tcPr>
          <w:p w14:paraId="6B21AB23" w14:textId="77777777" w:rsidR="00616CD7" w:rsidRPr="006406C3" w:rsidRDefault="00616CD7" w:rsidP="00EB0087">
            <w:pPr>
              <w:pStyle w:val="Brdtext"/>
              <w:rPr>
                <w:i/>
              </w:rPr>
            </w:pPr>
            <w:bookmarkStart w:id="432" w:name="_Hlk208587312"/>
            <w:r w:rsidRPr="006406C3">
              <w:rPr>
                <w:i/>
              </w:rPr>
              <w:t>Lydelse enligt SOU 2025:16</w:t>
            </w:r>
          </w:p>
        </w:tc>
        <w:tc>
          <w:tcPr>
            <w:tcW w:w="2500" w:type="pct"/>
            <w:shd w:val="clear" w:color="auto" w:fill="auto"/>
            <w:tcMar>
              <w:right w:w="0" w:type="dxa"/>
            </w:tcMar>
          </w:tcPr>
          <w:p w14:paraId="05AF4425" w14:textId="77777777" w:rsidR="00616CD7" w:rsidRPr="006406C3" w:rsidRDefault="00616CD7" w:rsidP="00EB0087">
            <w:pPr>
              <w:pStyle w:val="Brdtext"/>
              <w:rPr>
                <w:i/>
              </w:rPr>
            </w:pPr>
            <w:r w:rsidRPr="006406C3">
              <w:rPr>
                <w:i/>
              </w:rPr>
              <w:t>Föreslagen lydelse</w:t>
            </w:r>
          </w:p>
        </w:tc>
      </w:tr>
    </w:tbl>
    <w:p w14:paraId="3F955EDE" w14:textId="77777777" w:rsidR="00616CD7" w:rsidRPr="006406C3" w:rsidRDefault="00616CD7" w:rsidP="001D32BD">
      <w:pPr>
        <w:pStyle w:val="Brdtext"/>
        <w:jc w:val="center"/>
      </w:pPr>
    </w:p>
    <w:p w14:paraId="60654D54" w14:textId="77777777" w:rsidR="00616CD7" w:rsidRPr="006406C3" w:rsidRDefault="00616CD7" w:rsidP="001D32BD">
      <w:pPr>
        <w:pStyle w:val="Brdtext"/>
        <w:jc w:val="center"/>
      </w:pPr>
      <w:r w:rsidRPr="006406C3">
        <w:t>2 §</w:t>
      </w:r>
    </w:p>
    <w:p w14:paraId="295471D3" w14:textId="77777777" w:rsidR="00616CD7" w:rsidRPr="006406C3" w:rsidRDefault="00616CD7" w:rsidP="001D32BD">
      <w:pPr>
        <w:pStyle w:val="Brdtextmedindrag"/>
        <w:ind w:firstLine="0"/>
      </w:pPr>
      <w:bookmarkStart w:id="433" w:name="_Hlk211253059"/>
      <w:r w:rsidRPr="006406C3">
        <w:t xml:space="preserve">En vuxen utlänning, som inte har rätt att vistas i Sverige i egenskap av </w:t>
      </w:r>
      <w:r w:rsidRPr="0072313C">
        <w:t>asylsökande</w:t>
      </w:r>
      <w:r w:rsidRPr="006406C3">
        <w:t xml:space="preserve">, får ställas under uppsikt eller tas i förvar </w:t>
      </w:r>
      <w:bookmarkEnd w:id="433"/>
    </w:p>
    <w:p w14:paraId="279F6B1E" w14:textId="77777777" w:rsidR="00616CD7" w:rsidRPr="006406C3" w:rsidRDefault="00616CD7" w:rsidP="001D32BD">
      <w:pPr>
        <w:pStyle w:val="Brdtextmedindrag"/>
      </w:pPr>
      <w:r w:rsidRPr="006406C3">
        <w:t>1. om det är nödvändigt för att en utredning av utlänningens identitet eller rätt att resa in i eller stanna i Sverige ska kunna genomföras, eller</w:t>
      </w:r>
    </w:p>
    <w:tbl>
      <w:tblPr>
        <w:tblW w:w="5000" w:type="pct"/>
        <w:tblLook w:val="0600" w:firstRow="0" w:lastRow="0" w:firstColumn="0" w:lastColumn="0" w:noHBand="1" w:noVBand="1"/>
      </w:tblPr>
      <w:tblGrid>
        <w:gridCol w:w="2948"/>
        <w:gridCol w:w="2949"/>
      </w:tblGrid>
      <w:tr w:rsidR="001D32BD" w:rsidRPr="006406C3" w14:paraId="2280FFB0" w14:textId="77777777" w:rsidTr="00EB0087">
        <w:tc>
          <w:tcPr>
            <w:tcW w:w="2500" w:type="pct"/>
            <w:shd w:val="clear" w:color="auto" w:fill="auto"/>
            <w:tcMar>
              <w:left w:w="0" w:type="dxa"/>
            </w:tcMar>
          </w:tcPr>
          <w:p w14:paraId="29DD31F8" w14:textId="57E27C69" w:rsidR="00616CD7" w:rsidRPr="006406C3" w:rsidRDefault="00616CD7" w:rsidP="00EB0087">
            <w:pPr>
              <w:pStyle w:val="Brdtextmedindrag"/>
            </w:pPr>
            <w:r w:rsidRPr="006406C3">
              <w:t>2. om det kan antas att han eller hon kommer att avvisas eller utvisas enligt 8 kap. eller det är fråga om att verkställa ett beslut om avvisning eller utvisning och det annars finns en risk för att utlän</w:t>
            </w:r>
            <w:r w:rsidR="000B4EEE">
              <w:softHyphen/>
            </w:r>
            <w:r w:rsidRPr="006406C3">
              <w:t>ningen bedriver brottslig verksam</w:t>
            </w:r>
            <w:r w:rsidR="000B4EEE">
              <w:softHyphen/>
            </w:r>
            <w:r w:rsidRPr="006406C3">
              <w:t>het i Sverige, avviker, håller sig undan eller på annat sätt försvårar myndighetens handläggning.</w:t>
            </w:r>
          </w:p>
        </w:tc>
        <w:tc>
          <w:tcPr>
            <w:tcW w:w="2500" w:type="pct"/>
            <w:shd w:val="clear" w:color="auto" w:fill="auto"/>
            <w:tcMar>
              <w:right w:w="0" w:type="dxa"/>
            </w:tcMar>
          </w:tcPr>
          <w:p w14:paraId="25D2C94B" w14:textId="22CB4E7D" w:rsidR="00616CD7" w:rsidRPr="006406C3" w:rsidRDefault="00616CD7" w:rsidP="00EB0087">
            <w:pPr>
              <w:pStyle w:val="Brdtextmedindrag"/>
              <w:rPr>
                <w:rFonts w:asciiTheme="minorHAnsi" w:eastAsiaTheme="minorHAnsi" w:hAnsiTheme="minorHAnsi" w:cstheme="minorBidi"/>
                <w:szCs w:val="22"/>
              </w:rPr>
            </w:pPr>
            <w:r w:rsidRPr="006406C3">
              <w:t xml:space="preserve">2. </w:t>
            </w:r>
            <w:bookmarkStart w:id="434" w:name="_Hlk211253085"/>
            <w:r w:rsidRPr="006406C3">
              <w:t xml:space="preserve">om det kan antas att han eller hon kommer att avvisas eller utvisas enligt 8 kap. eller det är fråga om att verkställa ett beslut om avvisning eller utvisning </w:t>
            </w:r>
            <w:bookmarkStart w:id="435" w:name="_Hlk211252873"/>
            <w:r w:rsidRPr="006406C3">
              <w:rPr>
                <w:i/>
                <w:iCs/>
              </w:rPr>
              <w:t>eller om han eller hon ska genomgå screening enligt artikel 5.1, 5.2 eller 7.1 i screeningförordningen</w:t>
            </w:r>
            <w:r w:rsidRPr="006406C3">
              <w:t xml:space="preserve"> </w:t>
            </w:r>
            <w:bookmarkEnd w:id="435"/>
            <w:r w:rsidRPr="006406C3">
              <w:t>och det annars finns en risk för att utlänningen bedriver brottslig verk</w:t>
            </w:r>
            <w:r w:rsidR="000B4EEE">
              <w:softHyphen/>
            </w:r>
            <w:r w:rsidRPr="006406C3">
              <w:t>samhet i Sverige, avviker, håller sig undan eller på annat sätt försvårar myndighetens handläggning.</w:t>
            </w:r>
            <w:bookmarkEnd w:id="434"/>
          </w:p>
        </w:tc>
      </w:tr>
      <w:tr w:rsidR="001D32BD" w:rsidRPr="006406C3" w14:paraId="0BAA3DD0" w14:textId="77777777" w:rsidTr="00EB0087">
        <w:tc>
          <w:tcPr>
            <w:tcW w:w="2500" w:type="pct"/>
            <w:shd w:val="clear" w:color="auto" w:fill="auto"/>
            <w:tcMar>
              <w:left w:w="0" w:type="dxa"/>
            </w:tcMar>
          </w:tcPr>
          <w:p w14:paraId="49DDDAAE" w14:textId="77777777" w:rsidR="00616CD7" w:rsidRPr="006406C3" w:rsidRDefault="00616CD7" w:rsidP="00EB0087">
            <w:pPr>
              <w:pStyle w:val="Brdtextmedindrag"/>
            </w:pPr>
          </w:p>
        </w:tc>
        <w:tc>
          <w:tcPr>
            <w:tcW w:w="2500" w:type="pct"/>
            <w:shd w:val="clear" w:color="auto" w:fill="auto"/>
            <w:tcMar>
              <w:right w:w="0" w:type="dxa"/>
            </w:tcMar>
          </w:tcPr>
          <w:p w14:paraId="2CCB3B2F" w14:textId="4DB1BF8B" w:rsidR="00616CD7" w:rsidRPr="006406C3" w:rsidRDefault="00616CD7" w:rsidP="00EB0087">
            <w:pPr>
              <w:pStyle w:val="Brdtextmedindrag"/>
              <w:rPr>
                <w:i/>
                <w:iCs/>
              </w:rPr>
            </w:pPr>
            <w:bookmarkStart w:id="436" w:name="_Hlk208587233"/>
            <w:r w:rsidRPr="006406C3">
              <w:rPr>
                <w:i/>
                <w:iCs/>
              </w:rPr>
              <w:t>I artiklarna 5.2 och 5.3 i förordningen om återvändande</w:t>
            </w:r>
            <w:r>
              <w:rPr>
                <w:i/>
                <w:iCs/>
              </w:rPr>
              <w:softHyphen/>
            </w:r>
            <w:r w:rsidRPr="006406C3">
              <w:rPr>
                <w:i/>
                <w:iCs/>
              </w:rPr>
              <w:t>gränsför</w:t>
            </w:r>
            <w:r>
              <w:rPr>
                <w:i/>
                <w:iCs/>
              </w:rPr>
              <w:t>f</w:t>
            </w:r>
            <w:r w:rsidRPr="006406C3">
              <w:rPr>
                <w:i/>
                <w:iCs/>
              </w:rPr>
              <w:t>arande finns bestäm</w:t>
            </w:r>
            <w:r>
              <w:rPr>
                <w:i/>
                <w:iCs/>
              </w:rPr>
              <w:softHyphen/>
            </w:r>
            <w:r w:rsidRPr="006406C3">
              <w:rPr>
                <w:i/>
                <w:iCs/>
              </w:rPr>
              <w:t>melser om förvar för den utlänning som avses i första stycket och som befinner sig i ett återvändande</w:t>
            </w:r>
            <w:r w:rsidR="0068723A">
              <w:rPr>
                <w:i/>
                <w:iCs/>
              </w:rPr>
              <w:softHyphen/>
            </w:r>
            <w:r w:rsidRPr="006406C3">
              <w:rPr>
                <w:i/>
                <w:iCs/>
              </w:rPr>
              <w:t>gränsförfarande. I stället för att utlänningen tas i förvar enligt de bestämmelserna får han eller hon ställas under uppsikt enligt de för</w:t>
            </w:r>
            <w:r w:rsidR="0068723A">
              <w:rPr>
                <w:i/>
                <w:iCs/>
              </w:rPr>
              <w:softHyphen/>
            </w:r>
            <w:r w:rsidRPr="006406C3">
              <w:rPr>
                <w:i/>
                <w:iCs/>
              </w:rPr>
              <w:t xml:space="preserve">utsättningar som anges i artiklarna 5.2 och 5.3 i förordningen. </w:t>
            </w:r>
            <w:bookmarkEnd w:id="436"/>
          </w:p>
        </w:tc>
      </w:tr>
    </w:tbl>
    <w:p w14:paraId="1D120FD5" w14:textId="77777777" w:rsidR="00616CD7" w:rsidRPr="006406C3" w:rsidRDefault="00616CD7" w:rsidP="001D32BD">
      <w:pPr>
        <w:pStyle w:val="Brdtextmedindrag"/>
        <w:ind w:firstLine="0"/>
      </w:pPr>
    </w:p>
    <w:bookmarkEnd w:id="432"/>
    <w:p w14:paraId="58F62BDB" w14:textId="77777777" w:rsidR="00616CD7" w:rsidRPr="006406C3" w:rsidRDefault="00616CD7" w:rsidP="001D32BD">
      <w:pPr>
        <w:pStyle w:val="Brdtext"/>
        <w:jc w:val="center"/>
      </w:pPr>
      <w:r w:rsidRPr="006406C3">
        <w:t>3 §</w:t>
      </w:r>
    </w:p>
    <w:p w14:paraId="76FD435A" w14:textId="77777777" w:rsidR="00616CD7" w:rsidRPr="006406C3" w:rsidRDefault="00616CD7" w:rsidP="001D32BD">
      <w:pPr>
        <w:pStyle w:val="Brdtextmedindrag"/>
      </w:pPr>
      <w:r w:rsidRPr="006406C3">
        <w:t>En vuxen utlänning får ställas under uppsikt eller tas i förvar under den tid han eller hon har rätt att vistas i Sverige i egenskap av</w:t>
      </w:r>
      <w:r w:rsidRPr="006406C3">
        <w:rPr>
          <w:i/>
          <w:iCs/>
        </w:rPr>
        <w:t xml:space="preserve"> </w:t>
      </w:r>
      <w:r w:rsidRPr="006406C3">
        <w:t xml:space="preserve">asylsökande endast om </w:t>
      </w:r>
    </w:p>
    <w:p w14:paraId="6D0DC8E1" w14:textId="77777777" w:rsidR="00616CD7" w:rsidRPr="006406C3" w:rsidRDefault="00616CD7" w:rsidP="001D32BD">
      <w:pPr>
        <w:pStyle w:val="Brdtextmedindrag"/>
      </w:pPr>
      <w:r w:rsidRPr="006406C3">
        <w:t xml:space="preserve">1. det är nödvändigt för att bestämma eller bekräfta utlänningens </w:t>
      </w:r>
    </w:p>
    <w:p w14:paraId="44E0633D" w14:textId="77777777" w:rsidR="00616CD7" w:rsidRPr="006406C3" w:rsidRDefault="00616CD7" w:rsidP="001D32BD">
      <w:pPr>
        <w:pStyle w:val="Brdtextmedindrag"/>
      </w:pPr>
      <w:r w:rsidRPr="006406C3">
        <w:t>identitet eller nationalitet,</w:t>
      </w:r>
    </w:p>
    <w:p w14:paraId="6F4BEC9B" w14:textId="77777777" w:rsidR="00616CD7" w:rsidRPr="006406C3" w:rsidRDefault="00616CD7" w:rsidP="001D32BD">
      <w:pPr>
        <w:pStyle w:val="Brdtextmedindrag"/>
      </w:pPr>
      <w:r w:rsidRPr="006406C3">
        <w:t xml:space="preserve">2. det är nödvändigt för att utreda de omständigheter som ansökan om asyl grundas på, </w:t>
      </w:r>
    </w:p>
    <w:p w14:paraId="4EC0E128" w14:textId="77777777" w:rsidR="00616CD7" w:rsidRPr="006406C3" w:rsidRDefault="00616CD7" w:rsidP="001D32BD">
      <w:pPr>
        <w:pStyle w:val="Brdtextmedindrag"/>
      </w:pPr>
      <w:r w:rsidRPr="006406C3">
        <w:t>3. utlänningen vid tidpunkten för ansökan om asyl hålls i förvar enligt 2 § 2 och det finns anledning att anta att syftet med ansökan är att försena eller hindra verkställigheten av ett beslut om avvisning eller utvisning,</w:t>
      </w:r>
    </w:p>
    <w:tbl>
      <w:tblPr>
        <w:tblW w:w="5000" w:type="pct"/>
        <w:tblLayout w:type="fixed"/>
        <w:tblLook w:val="0600" w:firstRow="0" w:lastRow="0" w:firstColumn="0" w:lastColumn="0" w:noHBand="1" w:noVBand="1"/>
      </w:tblPr>
      <w:tblGrid>
        <w:gridCol w:w="2948"/>
        <w:gridCol w:w="2949"/>
      </w:tblGrid>
      <w:tr w:rsidR="001D32BD" w:rsidRPr="006406C3" w14:paraId="2318EE27" w14:textId="77777777" w:rsidTr="00EB0087">
        <w:tc>
          <w:tcPr>
            <w:tcW w:w="2500" w:type="pct"/>
            <w:shd w:val="clear" w:color="auto" w:fill="auto"/>
            <w:tcMar>
              <w:left w:w="0" w:type="dxa"/>
            </w:tcMar>
          </w:tcPr>
          <w:p w14:paraId="588A9645" w14:textId="77777777" w:rsidR="00616CD7" w:rsidRPr="006406C3" w:rsidRDefault="00616CD7" w:rsidP="00EB0087">
            <w:pPr>
              <w:pStyle w:val="Brdtextmedindrag"/>
            </w:pPr>
            <w:r w:rsidRPr="006406C3">
              <w:t xml:space="preserve">4. det är nödvändigt för att skydda nationell säkerhet eller allmän ordning, </w:t>
            </w:r>
            <w:r w:rsidRPr="00E30FBE">
              <w:rPr>
                <w:i/>
                <w:iCs/>
              </w:rPr>
              <w:t>eller</w:t>
            </w:r>
          </w:p>
        </w:tc>
        <w:tc>
          <w:tcPr>
            <w:tcW w:w="2500" w:type="pct"/>
            <w:shd w:val="clear" w:color="auto" w:fill="auto"/>
            <w:tcMar>
              <w:right w:w="0" w:type="dxa"/>
            </w:tcMar>
          </w:tcPr>
          <w:p w14:paraId="57B3ADA1" w14:textId="77777777" w:rsidR="00616CD7" w:rsidRPr="006406C3" w:rsidRDefault="00616CD7" w:rsidP="00EB0087">
            <w:pPr>
              <w:pStyle w:val="Brdtextmedindrag"/>
            </w:pPr>
            <w:r w:rsidRPr="006406C3">
              <w:t xml:space="preserve">4. det är nödvändigt för att skydda nationell säkerhet eller allmän ordning, </w:t>
            </w:r>
          </w:p>
        </w:tc>
      </w:tr>
      <w:tr w:rsidR="001D32BD" w:rsidRPr="006406C3" w14:paraId="25B724D5" w14:textId="77777777" w:rsidTr="00EB0087">
        <w:tc>
          <w:tcPr>
            <w:tcW w:w="2500" w:type="pct"/>
            <w:shd w:val="clear" w:color="auto" w:fill="auto"/>
            <w:tcMar>
              <w:left w:w="0" w:type="dxa"/>
            </w:tcMar>
          </w:tcPr>
          <w:p w14:paraId="0E7520E4" w14:textId="77777777" w:rsidR="00616CD7" w:rsidRPr="006406C3" w:rsidRDefault="00616CD7" w:rsidP="00EB0087">
            <w:pPr>
              <w:pStyle w:val="Brdtextmedindrag"/>
            </w:pPr>
            <w:r w:rsidRPr="006406C3">
              <w:t xml:space="preserve">5. förvarstagandet grundar sig på artikel </w:t>
            </w:r>
            <w:r w:rsidRPr="006406C3">
              <w:rPr>
                <w:i/>
                <w:iCs/>
              </w:rPr>
              <w:t>28 i Europaparlamentets och rådets förordning (EU)nr 604/2013 av den 26 juni 2013 om kriterier och mekanismer för att avgöra vilken medlemsstat som är ansvarig för att pröva en ansökan om internationellt skydd som en tredjelandsmedborgare eller en statslös person har lämnat in i någon medlemsstat (omarbet</w:t>
            </w:r>
            <w:r>
              <w:rPr>
                <w:i/>
                <w:iCs/>
              </w:rPr>
              <w:softHyphen/>
            </w:r>
            <w:r w:rsidRPr="006406C3">
              <w:rPr>
                <w:i/>
                <w:iCs/>
              </w:rPr>
              <w:t>ning).</w:t>
            </w:r>
          </w:p>
        </w:tc>
        <w:tc>
          <w:tcPr>
            <w:tcW w:w="2500" w:type="pct"/>
            <w:shd w:val="clear" w:color="auto" w:fill="auto"/>
            <w:tcMar>
              <w:right w:w="0" w:type="dxa"/>
            </w:tcMar>
          </w:tcPr>
          <w:p w14:paraId="3E7B92AF" w14:textId="77777777" w:rsidR="00616CD7" w:rsidRPr="006406C3" w:rsidRDefault="00616CD7" w:rsidP="00EB0087">
            <w:pPr>
              <w:pStyle w:val="Brdtextmedindrag"/>
            </w:pPr>
            <w:r w:rsidRPr="006406C3">
              <w:t xml:space="preserve">5. förvarstagandet grundar sig på artikel </w:t>
            </w:r>
            <w:r w:rsidRPr="006406C3">
              <w:rPr>
                <w:i/>
                <w:iCs/>
              </w:rPr>
              <w:t>44 i asyl- och migra</w:t>
            </w:r>
            <w:r>
              <w:rPr>
                <w:i/>
                <w:iCs/>
              </w:rPr>
              <w:softHyphen/>
            </w:r>
            <w:r w:rsidRPr="006406C3">
              <w:rPr>
                <w:i/>
                <w:iCs/>
              </w:rPr>
              <w:t>tionshanteringsförordning</w:t>
            </w:r>
            <w:r>
              <w:rPr>
                <w:i/>
                <w:iCs/>
              </w:rPr>
              <w:t>e</w:t>
            </w:r>
            <w:r w:rsidRPr="006406C3">
              <w:rPr>
                <w:i/>
                <w:iCs/>
              </w:rPr>
              <w:t>n</w:t>
            </w:r>
            <w:r>
              <w:rPr>
                <w:i/>
                <w:iCs/>
              </w:rPr>
              <w:t>, eller</w:t>
            </w:r>
          </w:p>
        </w:tc>
      </w:tr>
      <w:tr w:rsidR="001D32BD" w:rsidRPr="006406C3" w14:paraId="1E9CA2BF" w14:textId="77777777" w:rsidTr="00EB0087">
        <w:tc>
          <w:tcPr>
            <w:tcW w:w="2500" w:type="pct"/>
            <w:shd w:val="clear" w:color="auto" w:fill="auto"/>
            <w:tcMar>
              <w:left w:w="0" w:type="dxa"/>
            </w:tcMar>
          </w:tcPr>
          <w:p w14:paraId="7E0CD05F" w14:textId="77777777" w:rsidR="00616CD7" w:rsidRPr="006406C3" w:rsidRDefault="00616CD7" w:rsidP="00EB0087">
            <w:pPr>
              <w:pStyle w:val="Brdtextmedindrag"/>
            </w:pPr>
          </w:p>
        </w:tc>
        <w:tc>
          <w:tcPr>
            <w:tcW w:w="2500" w:type="pct"/>
            <w:shd w:val="clear" w:color="auto" w:fill="auto"/>
            <w:tcMar>
              <w:right w:w="0" w:type="dxa"/>
            </w:tcMar>
          </w:tcPr>
          <w:p w14:paraId="4CA2DA47" w14:textId="77777777" w:rsidR="00616CD7" w:rsidRPr="006406C3" w:rsidRDefault="00616CD7" w:rsidP="00EB0087">
            <w:pPr>
              <w:pStyle w:val="Brdtextmedindrag"/>
              <w:rPr>
                <w:i/>
                <w:iCs/>
              </w:rPr>
            </w:pPr>
            <w:r w:rsidRPr="006406C3">
              <w:rPr>
                <w:i/>
                <w:iCs/>
              </w:rPr>
              <w:t xml:space="preserve">6. </w:t>
            </w:r>
            <w:bookmarkStart w:id="437" w:name="_Hlk212533732"/>
            <w:r w:rsidRPr="006406C3">
              <w:rPr>
                <w:i/>
                <w:iCs/>
              </w:rPr>
              <w:t>det är nödvändigt som ett led i ett gränsförfarande i enlighet med artikel 43 i asylprocedur</w:t>
            </w:r>
            <w:r>
              <w:rPr>
                <w:i/>
                <w:iCs/>
              </w:rPr>
              <w:softHyphen/>
            </w:r>
            <w:r w:rsidRPr="006406C3">
              <w:rPr>
                <w:i/>
                <w:iCs/>
              </w:rPr>
              <w:t xml:space="preserve">förordningen för att avgöra om utlänningen har rätt att resa in i Sverige. </w:t>
            </w:r>
            <w:bookmarkEnd w:id="437"/>
          </w:p>
        </w:tc>
      </w:tr>
    </w:tbl>
    <w:p w14:paraId="7A1C41C4" w14:textId="77777777" w:rsidR="00616CD7" w:rsidRPr="006406C3" w:rsidRDefault="00616CD7" w:rsidP="001D32BD">
      <w:pPr>
        <w:pStyle w:val="Brdtextmedindrag"/>
      </w:pPr>
      <w:r w:rsidRPr="006406C3">
        <w:t>I fråga om vuxna utlänningar som är utvisade på grund av brott tillämpas 2 § i stället för första stycket, även i de fall den vuxne har rätt att vistas i Sverige i egenskap av asylsökande.</w:t>
      </w:r>
    </w:p>
    <w:p w14:paraId="00A18E5A" w14:textId="77777777" w:rsidR="0068723A" w:rsidRPr="006406C3" w:rsidRDefault="0068723A" w:rsidP="001D32BD">
      <w:pPr>
        <w:pStyle w:val="Brdtextmedindrag"/>
      </w:pPr>
    </w:p>
    <w:p w14:paraId="2913E7E0" w14:textId="77777777" w:rsidR="00616CD7" w:rsidRPr="006406C3" w:rsidRDefault="00616CD7" w:rsidP="0068723A">
      <w:pPr>
        <w:pStyle w:val="Brdtextmedindrag"/>
        <w:keepNext/>
        <w:ind w:firstLine="0"/>
        <w:jc w:val="center"/>
      </w:pPr>
      <w:r w:rsidRPr="006406C3">
        <w:t>4 §</w:t>
      </w:r>
    </w:p>
    <w:p w14:paraId="7BB356F6" w14:textId="77777777" w:rsidR="00616CD7" w:rsidRPr="006406C3" w:rsidRDefault="00616CD7" w:rsidP="0068723A">
      <w:pPr>
        <w:pStyle w:val="Brdtextmedindrag"/>
        <w:keepNext/>
        <w:jc w:val="left"/>
      </w:pPr>
      <w:r w:rsidRPr="006406C3">
        <w:t>Ett barn får tas i förvar endast om uppsikt inte är en tillräcklig åtgärd.</w:t>
      </w:r>
    </w:p>
    <w:tbl>
      <w:tblPr>
        <w:tblW w:w="5000" w:type="pct"/>
        <w:tblLook w:val="0600" w:firstRow="0" w:lastRow="0" w:firstColumn="0" w:lastColumn="0" w:noHBand="1" w:noVBand="1"/>
      </w:tblPr>
      <w:tblGrid>
        <w:gridCol w:w="2948"/>
        <w:gridCol w:w="2949"/>
      </w:tblGrid>
      <w:tr w:rsidR="001D32BD" w:rsidRPr="006406C3" w14:paraId="12163C4B" w14:textId="77777777" w:rsidTr="00EB0087">
        <w:tc>
          <w:tcPr>
            <w:tcW w:w="2500" w:type="pct"/>
            <w:shd w:val="clear" w:color="auto" w:fill="auto"/>
            <w:tcMar>
              <w:left w:w="0" w:type="dxa"/>
            </w:tcMar>
          </w:tcPr>
          <w:p w14:paraId="1112FBF8" w14:textId="7407A152" w:rsidR="00616CD7" w:rsidRPr="006406C3" w:rsidRDefault="00616CD7" w:rsidP="00EB0087">
            <w:pPr>
              <w:pStyle w:val="Brdtextmedindrag"/>
            </w:pPr>
            <w:r w:rsidRPr="006406C3">
              <w:t>Ett barn får skiljas från samtliga sina vårdnadshavare genom att barnet eller vårdnads</w:t>
            </w:r>
            <w:r>
              <w:softHyphen/>
            </w:r>
            <w:r w:rsidRPr="006406C3">
              <w:t>havaren tas i förvar endast om det finns synner</w:t>
            </w:r>
            <w:r w:rsidR="0068723A">
              <w:softHyphen/>
            </w:r>
            <w:r w:rsidRPr="006406C3">
              <w:t>liga skäl. Ett barn som inte har någon vårdnadshavare i Sverige får tas i förvar endast om det finns synnerliga skäl.</w:t>
            </w:r>
          </w:p>
        </w:tc>
        <w:tc>
          <w:tcPr>
            <w:tcW w:w="2500" w:type="pct"/>
            <w:shd w:val="clear" w:color="auto" w:fill="auto"/>
            <w:tcMar>
              <w:right w:w="0" w:type="dxa"/>
            </w:tcMar>
          </w:tcPr>
          <w:p w14:paraId="205904B4" w14:textId="19978662" w:rsidR="00616CD7" w:rsidRPr="006406C3" w:rsidRDefault="00616CD7" w:rsidP="00EB0087">
            <w:pPr>
              <w:pStyle w:val="Brdtextmedindrag"/>
            </w:pPr>
            <w:bookmarkStart w:id="438" w:name="_Hlk212203066"/>
            <w:r w:rsidRPr="006406C3">
              <w:t xml:space="preserve">Ett barn </w:t>
            </w:r>
            <w:r w:rsidRPr="00B5275F">
              <w:rPr>
                <w:i/>
                <w:iCs/>
              </w:rPr>
              <w:t xml:space="preserve">som </w:t>
            </w:r>
            <w:r>
              <w:rPr>
                <w:i/>
                <w:iCs/>
              </w:rPr>
              <w:t>tas i förvar med stöd</w:t>
            </w:r>
            <w:r w:rsidRPr="006406C3">
              <w:rPr>
                <w:i/>
                <w:iCs/>
              </w:rPr>
              <w:t xml:space="preserve"> av </w:t>
            </w:r>
            <w:r>
              <w:rPr>
                <w:i/>
                <w:iCs/>
              </w:rPr>
              <w:t>5 §</w:t>
            </w:r>
            <w:r w:rsidRPr="00B5275F">
              <w:rPr>
                <w:i/>
              </w:rPr>
              <w:t xml:space="preserve"> </w:t>
            </w:r>
            <w:r w:rsidRPr="006406C3">
              <w:t>får skiljas från samtliga sina vårdnadshavare genom att barnet eller vårdnads</w:t>
            </w:r>
            <w:r>
              <w:softHyphen/>
            </w:r>
            <w:r w:rsidRPr="006406C3">
              <w:t xml:space="preserve">havaren tas i förvar endast om det finns synnerliga skäl. </w:t>
            </w:r>
            <w:r w:rsidRPr="006406C3">
              <w:rPr>
                <w:i/>
                <w:iCs/>
              </w:rPr>
              <w:t xml:space="preserve">Ett barn som </w:t>
            </w:r>
            <w:r>
              <w:rPr>
                <w:i/>
                <w:iCs/>
              </w:rPr>
              <w:t>tas i förvar med stöd</w:t>
            </w:r>
            <w:r w:rsidRPr="006406C3">
              <w:rPr>
                <w:i/>
                <w:iCs/>
              </w:rPr>
              <w:t xml:space="preserve"> av </w:t>
            </w:r>
            <w:r>
              <w:rPr>
                <w:i/>
                <w:iCs/>
              </w:rPr>
              <w:t>6 §</w:t>
            </w:r>
            <w:r w:rsidRPr="006406C3">
              <w:rPr>
                <w:i/>
                <w:iCs/>
              </w:rPr>
              <w:t xml:space="preserve"> får inte skiljas från båda sina vårdnadshavare genom att barnet eller vårdnadshavaren tas i förvar.</w:t>
            </w:r>
            <w:r w:rsidRPr="006406C3">
              <w:t xml:space="preserve"> Ett barn som inte har någon vårdnadshavare i Sverige får tas i förvar endast om det finns synner</w:t>
            </w:r>
            <w:r w:rsidR="0068723A">
              <w:softHyphen/>
            </w:r>
            <w:r w:rsidRPr="006406C3">
              <w:t>liga skäl.</w:t>
            </w:r>
            <w:bookmarkEnd w:id="438"/>
          </w:p>
        </w:tc>
      </w:tr>
    </w:tbl>
    <w:p w14:paraId="7A13C6FC" w14:textId="77777777" w:rsidR="00616CD7" w:rsidRPr="006406C3" w:rsidRDefault="00616CD7" w:rsidP="001D32BD">
      <w:pPr>
        <w:pStyle w:val="Brdtextmedindrag"/>
        <w:ind w:firstLine="0"/>
      </w:pPr>
    </w:p>
    <w:p w14:paraId="63C5A529" w14:textId="77777777" w:rsidR="00616CD7" w:rsidRPr="006406C3" w:rsidRDefault="00616CD7" w:rsidP="001D32BD">
      <w:pPr>
        <w:pStyle w:val="Brdtext"/>
        <w:jc w:val="center"/>
      </w:pPr>
      <w:r w:rsidRPr="006406C3">
        <w:t>5 §</w:t>
      </w:r>
    </w:p>
    <w:p w14:paraId="305DFA3A" w14:textId="77777777" w:rsidR="00616CD7" w:rsidRPr="006406C3" w:rsidRDefault="00616CD7" w:rsidP="001D32BD">
      <w:pPr>
        <w:pStyle w:val="Brdtextmedindrag"/>
      </w:pPr>
      <w:r w:rsidRPr="006406C3">
        <w:t xml:space="preserve">Ett barn, som inte har rätt att vistas i Sverige i egenskap av asylsökande, får ställas under uppsikt eller tas i förvar om </w:t>
      </w:r>
    </w:p>
    <w:p w14:paraId="20553EDE" w14:textId="77777777" w:rsidR="00616CD7" w:rsidRPr="006406C3" w:rsidRDefault="00616CD7" w:rsidP="001D32BD">
      <w:pPr>
        <w:pStyle w:val="Brdtextmedindrag"/>
      </w:pPr>
      <w:r w:rsidRPr="006406C3">
        <w:t xml:space="preserve">1. det är sannolikt att barnet kommer att avvisas av Polismyndigheten eller avvisas med omedelbar verkställighet av Migrationsverket, </w:t>
      </w:r>
      <w:r w:rsidRPr="00D35079">
        <w:t>eller</w:t>
      </w:r>
    </w:p>
    <w:tbl>
      <w:tblPr>
        <w:tblW w:w="5000" w:type="pct"/>
        <w:tblLook w:val="0600" w:firstRow="0" w:lastRow="0" w:firstColumn="0" w:lastColumn="0" w:noHBand="1" w:noVBand="1"/>
      </w:tblPr>
      <w:tblGrid>
        <w:gridCol w:w="2948"/>
        <w:gridCol w:w="2949"/>
      </w:tblGrid>
      <w:tr w:rsidR="001D32BD" w:rsidRPr="006406C3" w14:paraId="7DEF72D7" w14:textId="77777777" w:rsidTr="00EB0087">
        <w:tc>
          <w:tcPr>
            <w:tcW w:w="2500" w:type="pct"/>
            <w:shd w:val="clear" w:color="auto" w:fill="auto"/>
            <w:tcMar>
              <w:left w:w="0" w:type="dxa"/>
            </w:tcMar>
          </w:tcPr>
          <w:p w14:paraId="01597C2E" w14:textId="77777777" w:rsidR="00616CD7" w:rsidRPr="006406C3" w:rsidRDefault="00616CD7" w:rsidP="00EB0087">
            <w:pPr>
              <w:pStyle w:val="Brdtextmedindrag"/>
            </w:pPr>
            <w:r w:rsidRPr="006406C3">
              <w:t>2. det är fråga om att verkställa ett beslut om avvisning eller utvisning.</w:t>
            </w:r>
          </w:p>
        </w:tc>
        <w:tc>
          <w:tcPr>
            <w:tcW w:w="2500" w:type="pct"/>
            <w:shd w:val="clear" w:color="auto" w:fill="auto"/>
            <w:tcMar>
              <w:right w:w="0" w:type="dxa"/>
            </w:tcMar>
          </w:tcPr>
          <w:p w14:paraId="60FDA6A8" w14:textId="77777777" w:rsidR="00616CD7" w:rsidRPr="006406C3" w:rsidRDefault="00616CD7" w:rsidP="00EB0087">
            <w:pPr>
              <w:pStyle w:val="Brdtextmedindrag"/>
            </w:pPr>
            <w:r w:rsidRPr="006406C3">
              <w:t xml:space="preserve">2. det är fråga om att verkställa ett beslut om avvisning eller utvisning </w:t>
            </w:r>
            <w:r w:rsidRPr="006406C3">
              <w:rPr>
                <w:i/>
                <w:iCs/>
              </w:rPr>
              <w:t>eller om barnet ska genomgå screening enligt artikel 5.1, 5.2 eller 7.1 i screening</w:t>
            </w:r>
            <w:r>
              <w:rPr>
                <w:i/>
                <w:iCs/>
              </w:rPr>
              <w:softHyphen/>
            </w:r>
            <w:r w:rsidRPr="006406C3">
              <w:rPr>
                <w:i/>
                <w:iCs/>
              </w:rPr>
              <w:t>förordningen</w:t>
            </w:r>
            <w:r w:rsidRPr="006406C3">
              <w:t>.</w:t>
            </w:r>
          </w:p>
        </w:tc>
      </w:tr>
    </w:tbl>
    <w:p w14:paraId="6615986A" w14:textId="77777777" w:rsidR="00616CD7" w:rsidRPr="006406C3" w:rsidRDefault="00616CD7" w:rsidP="001D32BD">
      <w:pPr>
        <w:pStyle w:val="Brdtextmedindrag"/>
      </w:pPr>
      <w:r w:rsidRPr="006406C3">
        <w:t xml:space="preserve">Beslut om uppsikt eller förvar får meddelas endast om det annars </w:t>
      </w:r>
    </w:p>
    <w:p w14:paraId="65851384" w14:textId="57BEABA3" w:rsidR="00616CD7" w:rsidRPr="006406C3" w:rsidRDefault="00616CD7" w:rsidP="001D32BD">
      <w:pPr>
        <w:pStyle w:val="Brdtextmedindrag"/>
        <w:ind w:firstLine="0"/>
      </w:pPr>
      <w:r w:rsidRPr="006406C3">
        <w:t>finns en uppenbar risk för att barnet bedriver brottslig verksamhet i Sverige, avviker, håller sig undan eller på annat sätt försvårar myndig</w:t>
      </w:r>
      <w:r w:rsidR="0068723A">
        <w:softHyphen/>
      </w:r>
      <w:r w:rsidRPr="006406C3">
        <w:t>hetens handläggning.</w:t>
      </w:r>
    </w:p>
    <w:tbl>
      <w:tblPr>
        <w:tblW w:w="5000" w:type="pct"/>
        <w:tblLook w:val="0600" w:firstRow="0" w:lastRow="0" w:firstColumn="0" w:lastColumn="0" w:noHBand="1" w:noVBand="1"/>
      </w:tblPr>
      <w:tblGrid>
        <w:gridCol w:w="2948"/>
        <w:gridCol w:w="2949"/>
      </w:tblGrid>
      <w:tr w:rsidR="001D32BD" w:rsidRPr="006406C3" w14:paraId="1E08DDB1" w14:textId="77777777" w:rsidTr="00EB0087">
        <w:tc>
          <w:tcPr>
            <w:tcW w:w="2500" w:type="pct"/>
            <w:shd w:val="clear" w:color="auto" w:fill="auto"/>
            <w:tcMar>
              <w:left w:w="0" w:type="dxa"/>
            </w:tcMar>
          </w:tcPr>
          <w:p w14:paraId="3D4A9634" w14:textId="77777777" w:rsidR="00616CD7" w:rsidRPr="006406C3" w:rsidRDefault="00616CD7" w:rsidP="00EB0087">
            <w:pPr>
              <w:pStyle w:val="Brdtextmedindrag"/>
            </w:pPr>
          </w:p>
        </w:tc>
        <w:tc>
          <w:tcPr>
            <w:tcW w:w="2500" w:type="pct"/>
            <w:shd w:val="clear" w:color="auto" w:fill="auto"/>
            <w:tcMar>
              <w:right w:w="0" w:type="dxa"/>
            </w:tcMar>
          </w:tcPr>
          <w:p w14:paraId="71712E44" w14:textId="33610F82" w:rsidR="00616CD7" w:rsidRPr="006406C3" w:rsidRDefault="00616CD7" w:rsidP="00EB0087">
            <w:pPr>
              <w:pStyle w:val="Brdtextmedindrag"/>
            </w:pPr>
            <w:r w:rsidRPr="006406C3">
              <w:rPr>
                <w:i/>
                <w:iCs/>
              </w:rPr>
              <w:t>I artiklarna 5.2 och 5.3 i förordningen om återvändande</w:t>
            </w:r>
            <w:r>
              <w:rPr>
                <w:i/>
                <w:iCs/>
              </w:rPr>
              <w:softHyphen/>
            </w:r>
            <w:r w:rsidRPr="006406C3">
              <w:rPr>
                <w:i/>
                <w:iCs/>
              </w:rPr>
              <w:t>gränsför</w:t>
            </w:r>
            <w:r>
              <w:rPr>
                <w:i/>
                <w:iCs/>
              </w:rPr>
              <w:t>f</w:t>
            </w:r>
            <w:r w:rsidRPr="006406C3">
              <w:rPr>
                <w:i/>
                <w:iCs/>
              </w:rPr>
              <w:t>arande finns bestäm</w:t>
            </w:r>
            <w:r>
              <w:rPr>
                <w:i/>
                <w:iCs/>
              </w:rPr>
              <w:softHyphen/>
            </w:r>
            <w:r w:rsidRPr="006406C3">
              <w:rPr>
                <w:i/>
                <w:iCs/>
              </w:rPr>
              <w:t>mel</w:t>
            </w:r>
            <w:r w:rsidR="0068723A">
              <w:rPr>
                <w:i/>
                <w:iCs/>
              </w:rPr>
              <w:softHyphen/>
            </w:r>
            <w:r w:rsidRPr="006406C3">
              <w:rPr>
                <w:i/>
                <w:iCs/>
              </w:rPr>
              <w:t>ser om förvar för barn som avses i första stycket och som befinner sig i ett återvändande</w:t>
            </w:r>
            <w:r>
              <w:rPr>
                <w:i/>
                <w:iCs/>
              </w:rPr>
              <w:softHyphen/>
            </w:r>
            <w:r w:rsidRPr="006406C3">
              <w:rPr>
                <w:i/>
                <w:iCs/>
              </w:rPr>
              <w:t>gränsförfarande. I stället för att barnet tas i förvar enligt de bestämmelserna får han eller hon ställas under uppsikt enligt de förutsättningar som anges i artiklarna 5.2 och 5.3 i förord</w:t>
            </w:r>
            <w:r w:rsidR="0068723A">
              <w:rPr>
                <w:i/>
                <w:iCs/>
              </w:rPr>
              <w:softHyphen/>
            </w:r>
            <w:r w:rsidRPr="006406C3">
              <w:rPr>
                <w:i/>
                <w:iCs/>
              </w:rPr>
              <w:t>ningen</w:t>
            </w:r>
            <w:r w:rsidRPr="006406C3">
              <w:t xml:space="preserve">. </w:t>
            </w:r>
          </w:p>
        </w:tc>
      </w:tr>
    </w:tbl>
    <w:p w14:paraId="552D93DC" w14:textId="77777777" w:rsidR="00616CD7" w:rsidRPr="006406C3" w:rsidRDefault="00616CD7" w:rsidP="001D32BD">
      <w:pPr>
        <w:pStyle w:val="Brdtextmedindrag"/>
        <w:ind w:firstLine="0"/>
      </w:pPr>
    </w:p>
    <w:p w14:paraId="508E407A" w14:textId="77777777" w:rsidR="00616CD7" w:rsidRPr="006406C3" w:rsidRDefault="00616CD7" w:rsidP="001D32BD">
      <w:pPr>
        <w:pStyle w:val="Brdtextmedindrag"/>
        <w:ind w:firstLine="0"/>
        <w:jc w:val="center"/>
      </w:pPr>
      <w:r w:rsidRPr="006406C3">
        <w:t>6 §</w:t>
      </w:r>
    </w:p>
    <w:p w14:paraId="7C4C7530" w14:textId="77777777" w:rsidR="00616CD7" w:rsidRPr="006406C3" w:rsidRDefault="00616CD7" w:rsidP="001D32BD">
      <w:pPr>
        <w:pStyle w:val="Brdtextmedindrag"/>
      </w:pPr>
      <w:r w:rsidRPr="006406C3">
        <w:t>Ett barn får ställas under uppsikt eller tas i förvar under den tid han eller hon har rätt att vistas i Sverige i egenskap av asylsökande endast om</w:t>
      </w:r>
    </w:p>
    <w:p w14:paraId="1C38AFB8" w14:textId="77777777" w:rsidR="00616CD7" w:rsidRPr="006406C3" w:rsidRDefault="00616CD7" w:rsidP="001D32BD">
      <w:pPr>
        <w:pStyle w:val="Brdtextmedindrag"/>
      </w:pPr>
      <w:r w:rsidRPr="006406C3">
        <w:t>1.</w:t>
      </w:r>
      <w:r>
        <w:t> </w:t>
      </w:r>
      <w:r w:rsidRPr="006406C3">
        <w:t xml:space="preserve">barnet vid tidpunkten för ansökan om asyl hålls i förvar enligt </w:t>
      </w:r>
    </w:p>
    <w:p w14:paraId="45B9F44B" w14:textId="77777777" w:rsidR="00616CD7" w:rsidRPr="006406C3" w:rsidRDefault="00616CD7" w:rsidP="001D32BD">
      <w:pPr>
        <w:pStyle w:val="Brdtextmedindrag"/>
        <w:ind w:firstLine="0"/>
      </w:pPr>
      <w:r w:rsidRPr="006406C3">
        <w:t xml:space="preserve">5 § och det finns anledning att anta att syftet med ansökan är att försena eller hindra verkställigheten av ett beslut om avvisning eller utvisning, </w:t>
      </w:r>
    </w:p>
    <w:tbl>
      <w:tblPr>
        <w:tblW w:w="5000" w:type="pct"/>
        <w:tblLook w:val="0600" w:firstRow="0" w:lastRow="0" w:firstColumn="0" w:lastColumn="0" w:noHBand="1" w:noVBand="1"/>
      </w:tblPr>
      <w:tblGrid>
        <w:gridCol w:w="2948"/>
        <w:gridCol w:w="2949"/>
      </w:tblGrid>
      <w:tr w:rsidR="001D32BD" w:rsidRPr="006406C3" w14:paraId="7E7D5332" w14:textId="77777777" w:rsidTr="00EB0087">
        <w:tc>
          <w:tcPr>
            <w:tcW w:w="2500" w:type="pct"/>
            <w:shd w:val="clear" w:color="auto" w:fill="auto"/>
            <w:tcMar>
              <w:left w:w="0" w:type="dxa"/>
            </w:tcMar>
          </w:tcPr>
          <w:p w14:paraId="09DDC1E8" w14:textId="77777777" w:rsidR="00616CD7" w:rsidRPr="006406C3" w:rsidRDefault="00616CD7" w:rsidP="00EB0087">
            <w:pPr>
              <w:pStyle w:val="Brdtextmedindrag"/>
            </w:pPr>
            <w:r>
              <w:t xml:space="preserve">2. det är nödvändigt för att skydda nationell säkerhet eller allmän ordning, </w:t>
            </w:r>
            <w:r w:rsidRPr="00724FEB">
              <w:rPr>
                <w:i/>
                <w:iCs/>
              </w:rPr>
              <w:t>eller</w:t>
            </w:r>
          </w:p>
        </w:tc>
        <w:tc>
          <w:tcPr>
            <w:tcW w:w="2500" w:type="pct"/>
            <w:shd w:val="clear" w:color="auto" w:fill="auto"/>
            <w:tcMar>
              <w:right w:w="0" w:type="dxa"/>
            </w:tcMar>
          </w:tcPr>
          <w:p w14:paraId="1B64A0E6" w14:textId="77777777" w:rsidR="00616CD7" w:rsidRPr="006406C3" w:rsidRDefault="00616CD7" w:rsidP="00EB0087">
            <w:pPr>
              <w:pStyle w:val="Brdtextmedindrag"/>
            </w:pPr>
            <w:r>
              <w:t>2. det är nödvändigt för att skydda nationell säkerhet eller allmän ordning,</w:t>
            </w:r>
          </w:p>
        </w:tc>
      </w:tr>
      <w:tr w:rsidR="001D32BD" w:rsidRPr="006406C3" w14:paraId="3390E557" w14:textId="77777777" w:rsidTr="00EB0087">
        <w:tc>
          <w:tcPr>
            <w:tcW w:w="2500" w:type="pct"/>
            <w:shd w:val="clear" w:color="auto" w:fill="auto"/>
            <w:tcMar>
              <w:left w:w="0" w:type="dxa"/>
            </w:tcMar>
          </w:tcPr>
          <w:p w14:paraId="28ED957C" w14:textId="77777777" w:rsidR="00616CD7" w:rsidRPr="006406C3" w:rsidRDefault="00616CD7" w:rsidP="00EB0087">
            <w:pPr>
              <w:pStyle w:val="Brdtextmedindrag"/>
            </w:pPr>
            <w:r w:rsidRPr="006406C3">
              <w:t>3.</w:t>
            </w:r>
            <w:r>
              <w:t> </w:t>
            </w:r>
            <w:r w:rsidRPr="006406C3">
              <w:t xml:space="preserve">förvarstagandet grundar sig på artikel </w:t>
            </w:r>
            <w:r w:rsidRPr="006406C3">
              <w:rPr>
                <w:i/>
                <w:iCs/>
              </w:rPr>
              <w:t>28 i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(omarbetning).</w:t>
            </w:r>
          </w:p>
        </w:tc>
        <w:tc>
          <w:tcPr>
            <w:tcW w:w="2500" w:type="pct"/>
            <w:shd w:val="clear" w:color="auto" w:fill="auto"/>
            <w:tcMar>
              <w:right w:w="0" w:type="dxa"/>
            </w:tcMar>
          </w:tcPr>
          <w:p w14:paraId="3D8C7450" w14:textId="2D9CCFDC" w:rsidR="00616CD7" w:rsidRPr="006406C3" w:rsidRDefault="00616CD7" w:rsidP="00EB0087">
            <w:pPr>
              <w:pStyle w:val="Brdtextmedindrag"/>
              <w:rPr>
                <w:i/>
                <w:iCs/>
              </w:rPr>
            </w:pPr>
            <w:r w:rsidRPr="006406C3">
              <w:t xml:space="preserve">3. förvarstagandet grundar sig på artikel </w:t>
            </w:r>
            <w:r w:rsidRPr="006406C3">
              <w:rPr>
                <w:i/>
                <w:iCs/>
              </w:rPr>
              <w:t>44 i asyl- och migrations</w:t>
            </w:r>
            <w:r w:rsidR="0068723A">
              <w:rPr>
                <w:i/>
                <w:iCs/>
              </w:rPr>
              <w:softHyphen/>
            </w:r>
            <w:r w:rsidRPr="006406C3">
              <w:rPr>
                <w:i/>
                <w:iCs/>
              </w:rPr>
              <w:t>hanteringsförordningen</w:t>
            </w:r>
            <w:r>
              <w:rPr>
                <w:i/>
                <w:iCs/>
              </w:rPr>
              <w:t>, eller</w:t>
            </w:r>
          </w:p>
          <w:p w14:paraId="5056F8BA" w14:textId="77777777" w:rsidR="00616CD7" w:rsidRPr="006406C3" w:rsidRDefault="00616CD7" w:rsidP="00EB0087">
            <w:pPr>
              <w:pStyle w:val="Brdtextmedindrag"/>
              <w:ind w:firstLine="0"/>
            </w:pPr>
          </w:p>
        </w:tc>
      </w:tr>
      <w:tr w:rsidR="001D32BD" w:rsidRPr="006406C3" w14:paraId="6E71B096" w14:textId="77777777" w:rsidTr="00EB0087">
        <w:tc>
          <w:tcPr>
            <w:tcW w:w="2500" w:type="pct"/>
            <w:shd w:val="clear" w:color="auto" w:fill="auto"/>
            <w:tcMar>
              <w:left w:w="0" w:type="dxa"/>
            </w:tcMar>
          </w:tcPr>
          <w:p w14:paraId="58BB186A" w14:textId="77777777" w:rsidR="00616CD7" w:rsidRPr="006406C3" w:rsidRDefault="00616CD7" w:rsidP="00EB0087">
            <w:pPr>
              <w:pStyle w:val="Brdtextmedindrag"/>
            </w:pPr>
          </w:p>
        </w:tc>
        <w:tc>
          <w:tcPr>
            <w:tcW w:w="2500" w:type="pct"/>
            <w:shd w:val="clear" w:color="auto" w:fill="auto"/>
            <w:tcMar>
              <w:right w:w="0" w:type="dxa"/>
            </w:tcMar>
          </w:tcPr>
          <w:p w14:paraId="1CA4843C" w14:textId="77777777" w:rsidR="00616CD7" w:rsidRPr="006406C3" w:rsidRDefault="00616CD7" w:rsidP="00EB0087">
            <w:pPr>
              <w:pStyle w:val="Brdtextmedindrag"/>
            </w:pPr>
            <w:r w:rsidRPr="006406C3">
              <w:rPr>
                <w:i/>
                <w:iCs/>
              </w:rPr>
              <w:t>4.</w:t>
            </w:r>
            <w:r>
              <w:rPr>
                <w:i/>
                <w:iCs/>
              </w:rPr>
              <w:t> </w:t>
            </w:r>
            <w:r w:rsidRPr="006406C3">
              <w:rPr>
                <w:i/>
                <w:iCs/>
              </w:rPr>
              <w:t>det är nödvändigt som ett led i ett gränsförfarande i enlighet med artikel 43 i asylprocedurför</w:t>
            </w:r>
            <w:r>
              <w:rPr>
                <w:i/>
                <w:iCs/>
              </w:rPr>
              <w:softHyphen/>
            </w:r>
            <w:r w:rsidRPr="006406C3">
              <w:rPr>
                <w:i/>
                <w:iCs/>
              </w:rPr>
              <w:t xml:space="preserve">ordningen för att avgöra om barnet har rätt att resa in i Sverige. </w:t>
            </w:r>
          </w:p>
        </w:tc>
      </w:tr>
    </w:tbl>
    <w:p w14:paraId="1A904C93" w14:textId="77777777" w:rsidR="00616CD7" w:rsidRPr="006406C3" w:rsidRDefault="00616CD7" w:rsidP="001D32BD">
      <w:pPr>
        <w:pStyle w:val="Brdtextmedindrag"/>
      </w:pPr>
      <w:r w:rsidRPr="006406C3">
        <w:t>I fråga om barn som är utvisade på grund av brott tillämpas 5 § i stället för första stycket, även i de fall barnet har rätt att vistas i Sverige i egenskap av asylsökande.</w:t>
      </w:r>
    </w:p>
    <w:p w14:paraId="2CD67467" w14:textId="77777777" w:rsidR="00616CD7" w:rsidRPr="006406C3" w:rsidRDefault="00616CD7" w:rsidP="001D32BD">
      <w:pPr>
        <w:pStyle w:val="Brdtextmedindrag"/>
        <w:ind w:firstLine="0"/>
      </w:pPr>
    </w:p>
    <w:p w14:paraId="3A3C5475" w14:textId="77777777" w:rsidR="00616CD7" w:rsidRPr="006406C3" w:rsidRDefault="00616CD7" w:rsidP="001D32BD">
      <w:pPr>
        <w:pStyle w:val="Brdtextmedindrag"/>
        <w:jc w:val="center"/>
      </w:pPr>
      <w:r w:rsidRPr="006406C3">
        <w:t>29 §</w:t>
      </w:r>
    </w:p>
    <w:p w14:paraId="3780D975" w14:textId="77777777" w:rsidR="00616CD7" w:rsidRPr="006406C3" w:rsidRDefault="00616CD7" w:rsidP="001D32BD">
      <w:pPr>
        <w:pStyle w:val="Brdtextmedindrag"/>
      </w:pPr>
      <w:r w:rsidRPr="006406C3">
        <w:t>En vuxen utlänning får inte hållas i förvar med stöd av 2 § 1 eller 3 § första stycket 1 eller 2 längre tid än en månad.</w:t>
      </w:r>
    </w:p>
    <w:p w14:paraId="652325E2" w14:textId="77777777" w:rsidR="00616CD7" w:rsidRPr="006406C3" w:rsidRDefault="00616CD7" w:rsidP="001D32BD">
      <w:pPr>
        <w:pStyle w:val="Brdtextmedindrag"/>
      </w:pPr>
      <w:r w:rsidRPr="006406C3">
        <w:t>En vuxen utlänning får inte hållas i förvar med stöd av 3 § första stycket 3 eller 4 längre tid än tolv månader.</w:t>
      </w:r>
    </w:p>
    <w:tbl>
      <w:tblPr>
        <w:tblW w:w="5000" w:type="pct"/>
        <w:tblLook w:val="0600" w:firstRow="0" w:lastRow="0" w:firstColumn="0" w:lastColumn="0" w:noHBand="1" w:noVBand="1"/>
      </w:tblPr>
      <w:tblGrid>
        <w:gridCol w:w="2948"/>
        <w:gridCol w:w="2949"/>
      </w:tblGrid>
      <w:tr w:rsidR="001D32BD" w:rsidRPr="006406C3" w14:paraId="102D1114" w14:textId="77777777" w:rsidTr="00EB0087">
        <w:tc>
          <w:tcPr>
            <w:tcW w:w="2500" w:type="pct"/>
            <w:shd w:val="clear" w:color="auto" w:fill="auto"/>
            <w:tcMar>
              <w:left w:w="0" w:type="dxa"/>
            </w:tcMar>
          </w:tcPr>
          <w:p w14:paraId="10713AC7" w14:textId="77777777" w:rsidR="00616CD7" w:rsidRPr="006406C3" w:rsidRDefault="00616CD7" w:rsidP="00EB0087">
            <w:pPr>
              <w:pStyle w:val="Brdtextmedindrag"/>
            </w:pPr>
          </w:p>
        </w:tc>
        <w:tc>
          <w:tcPr>
            <w:tcW w:w="2500" w:type="pct"/>
            <w:shd w:val="clear" w:color="auto" w:fill="auto"/>
            <w:tcMar>
              <w:right w:w="0" w:type="dxa"/>
            </w:tcMar>
          </w:tcPr>
          <w:p w14:paraId="62E89871" w14:textId="77777777" w:rsidR="00616CD7" w:rsidRPr="006406C3" w:rsidRDefault="00616CD7" w:rsidP="00EB0087">
            <w:pPr>
              <w:pStyle w:val="Brdtextmedindrag"/>
              <w:rPr>
                <w:i/>
                <w:iCs/>
              </w:rPr>
            </w:pPr>
            <w:r w:rsidRPr="006406C3">
              <w:rPr>
                <w:i/>
                <w:iCs/>
              </w:rPr>
              <w:t>En vuxen utlänning får inte hållas i förvar med stöd av 3 § första stycket 6 längre tid än tolv veckor.</w:t>
            </w:r>
          </w:p>
        </w:tc>
      </w:tr>
    </w:tbl>
    <w:p w14:paraId="2BF4E091" w14:textId="77777777" w:rsidR="00616CD7" w:rsidRPr="006406C3" w:rsidRDefault="00616CD7" w:rsidP="001D32BD">
      <w:pPr>
        <w:pStyle w:val="Brdtextmedindrag"/>
      </w:pPr>
      <w:r w:rsidRPr="006406C3">
        <w:t>En vuxen utlänning som ska avvisas eller utvisas till en annan stat än en EES-stat får inte hållas i förvar med stöd av 2 § 2 längre tid än sex månader. Om det är sannolikt att verkställigheten av ett avvisnings- eller utvisningsbeslut kommer att ta längre tid på grund av bristande samarbete från utlänningen eller för att det tar tid att införskaffa nödvändiga handlingar, får utlänningen hållas i förvar i ytterligare högst tolv månader. Tidsgränserna om sex och 18 månader gäller dock inte i säkerhetsärenden eller en utlänning som av allmän domstol har utvisats på grund av brott.</w:t>
      </w:r>
    </w:p>
    <w:p w14:paraId="6C57EC45" w14:textId="77777777" w:rsidR="00616CD7" w:rsidRPr="006406C3" w:rsidRDefault="00616CD7" w:rsidP="001D32BD">
      <w:pPr>
        <w:pStyle w:val="Brdtextmedindrag"/>
        <w:ind w:firstLine="0"/>
      </w:pPr>
    </w:p>
    <w:p w14:paraId="04100BDB" w14:textId="77777777" w:rsidR="00616CD7" w:rsidRPr="006406C3" w:rsidRDefault="00616CD7" w:rsidP="001D32BD">
      <w:pPr>
        <w:pStyle w:val="Brdtextmedindrag"/>
        <w:ind w:firstLine="0"/>
        <w:jc w:val="center"/>
      </w:pPr>
      <w:r w:rsidRPr="006406C3">
        <w:t>35 §</w:t>
      </w:r>
    </w:p>
    <w:tbl>
      <w:tblPr>
        <w:tblW w:w="5000" w:type="pct"/>
        <w:tblLook w:val="0600" w:firstRow="0" w:lastRow="0" w:firstColumn="0" w:lastColumn="0" w:noHBand="1" w:noVBand="1"/>
      </w:tblPr>
      <w:tblGrid>
        <w:gridCol w:w="2948"/>
        <w:gridCol w:w="2949"/>
      </w:tblGrid>
      <w:tr w:rsidR="001D32BD" w:rsidRPr="006406C3" w14:paraId="50E78006" w14:textId="77777777" w:rsidTr="00EB0087">
        <w:tc>
          <w:tcPr>
            <w:tcW w:w="2500" w:type="pct"/>
            <w:shd w:val="clear" w:color="auto" w:fill="auto"/>
            <w:tcMar>
              <w:left w:w="0" w:type="dxa"/>
            </w:tcMar>
          </w:tcPr>
          <w:p w14:paraId="76A37C8A" w14:textId="77777777" w:rsidR="00616CD7" w:rsidRPr="006406C3" w:rsidRDefault="00616CD7" w:rsidP="00EB0087">
            <w:pPr>
              <w:pStyle w:val="Brdtextmedindrag"/>
            </w:pPr>
            <w:r w:rsidRPr="006406C3">
              <w:t>Ett beslut om förvar enligt 2 § 2, 3 § första stycket 3–</w:t>
            </w:r>
            <w:r w:rsidRPr="006406C3">
              <w:rPr>
                <w:i/>
                <w:iCs/>
              </w:rPr>
              <w:t>5</w:t>
            </w:r>
            <w:r w:rsidRPr="006406C3">
              <w:t xml:space="preserve"> och 7 § ska prövas på nytt inom två månader från den dag då beslutet om förvar verkställdes. Har förvarsbeslutet föregåtts av ett interimistiskt beslut om förvar ska tidsfristen räknas från den dag det beslutet verkställdes. Vid fastställande av tidsfristen ska tid som utlänningen tidigare har hållits i förvar inte räknas av.</w:t>
            </w:r>
          </w:p>
        </w:tc>
        <w:tc>
          <w:tcPr>
            <w:tcW w:w="2500" w:type="pct"/>
            <w:shd w:val="clear" w:color="auto" w:fill="auto"/>
            <w:tcMar>
              <w:right w:w="0" w:type="dxa"/>
            </w:tcMar>
          </w:tcPr>
          <w:p w14:paraId="78EDABDF" w14:textId="77777777" w:rsidR="00616CD7" w:rsidRPr="006406C3" w:rsidRDefault="00616CD7" w:rsidP="00EB0087">
            <w:pPr>
              <w:pStyle w:val="Brdtextmedindrag"/>
            </w:pPr>
            <w:r w:rsidRPr="006406C3">
              <w:t>Ett beslut om förvar enligt 2 § 2, 3 § första stycket 3–</w:t>
            </w:r>
            <w:r w:rsidRPr="006406C3">
              <w:rPr>
                <w:i/>
                <w:iCs/>
              </w:rPr>
              <w:t>6</w:t>
            </w:r>
            <w:r w:rsidRPr="006406C3">
              <w:t xml:space="preserve"> och 7 § ska prövas på nytt inom två månader från den dag då beslutet om förvar verkställdes. Har förvarsbeslutet föregåtts av ett interimistiskt beslut om förvar ska tidsfristen räknas från den dag det beslutet verkställdes. Vid fastställande av tidsfristen ska tid som utlänningen tidigare har hållits i förvar inte räknas av.</w:t>
            </w:r>
          </w:p>
        </w:tc>
      </w:tr>
    </w:tbl>
    <w:p w14:paraId="5C274350" w14:textId="77777777" w:rsidR="00616CD7" w:rsidRPr="006406C3" w:rsidRDefault="00616CD7" w:rsidP="001D32BD">
      <w:pPr>
        <w:pStyle w:val="Brdtextmedindrag"/>
      </w:pPr>
      <w:r w:rsidRPr="006406C3">
        <w:t xml:space="preserve">Om utlänningen därefter är kvar i förvar ska en ny prövning fortlöpande ske inom två månader från det senaste beslutet om förvar. </w:t>
      </w:r>
    </w:p>
    <w:p w14:paraId="694E4BCC" w14:textId="77777777" w:rsidR="00616CD7" w:rsidRDefault="00616CD7" w:rsidP="001D32BD">
      <w:pPr>
        <w:pStyle w:val="Brdtextmedindrag"/>
      </w:pPr>
      <w:r w:rsidRPr="006406C3">
        <w:t>Om frågan om förvar inte prövas på nytt inom föreskriven tid upphör beslutet att gälla.</w:t>
      </w:r>
    </w:p>
    <w:p w14:paraId="7BBEB4FC" w14:textId="77777777" w:rsidR="00616CD7" w:rsidRDefault="00616CD7" w:rsidP="001D32BD">
      <w:pPr>
        <w:pStyle w:val="Slutstreck"/>
      </w:pPr>
      <w:r w:rsidRPr="00660EEA">
        <w:t>                      </w:t>
      </w:r>
    </w:p>
    <w:p w14:paraId="5E322C9E" w14:textId="77777777" w:rsidR="00616CD7" w:rsidRPr="00DE7A0F" w:rsidRDefault="00616CD7" w:rsidP="001D32BD">
      <w:pPr>
        <w:pStyle w:val="Brdtextmedindrag"/>
      </w:pPr>
      <w:r w:rsidRPr="0015734F">
        <w:t xml:space="preserve">Denna lag träder i kraft den </w:t>
      </w:r>
      <w:r>
        <w:t>1 juli</w:t>
      </w:r>
      <w:r w:rsidRPr="0015734F">
        <w:t xml:space="preserve"> 2026.</w:t>
      </w:r>
    </w:p>
    <w:p w14:paraId="45E69A04" w14:textId="77777777" w:rsidR="00616CD7" w:rsidRDefault="00616CD7" w:rsidP="001D32BD">
      <w:pPr>
        <w:pStyle w:val="Brdtextmedindrag"/>
      </w:pPr>
    </w:p>
    <w:p w14:paraId="3AAF6585" w14:textId="77777777" w:rsidR="00616CD7" w:rsidRDefault="00616CD7" w:rsidP="001D32BD">
      <w:pPr>
        <w:pStyle w:val="Brdtextmedindrag"/>
      </w:pPr>
    </w:p>
    <w:p w14:paraId="376D5E13" w14:textId="77777777" w:rsidR="00616CD7" w:rsidRDefault="00616CD7" w:rsidP="000D4EDD">
      <w:pPr>
        <w:pStyle w:val="Brdtextmedindrag"/>
      </w:pPr>
    </w:p>
    <w:p w14:paraId="48CF3628" w14:textId="77777777" w:rsidR="00616CD7" w:rsidRPr="000D4EDD" w:rsidRDefault="00616CD7" w:rsidP="000D4EDD">
      <w:pPr>
        <w:pStyle w:val="Brdtextmedindrag"/>
        <w:sectPr w:rsidR="00616CD7" w:rsidRPr="000D4EDD" w:rsidSect="000D4EDD">
          <w:headerReference w:type="even" r:id="rId84"/>
          <w:headerReference w:type="default" r:id="rId85"/>
          <w:footerReference w:type="even" r:id="rId86"/>
          <w:footerReference w:type="default" r:id="rId87"/>
          <w:headerReference w:type="first" r:id="rId88"/>
          <w:footerReference w:type="first" r:id="rId89"/>
          <w:footnotePr>
            <w:numRestart w:val="eachSect"/>
          </w:footnotePr>
          <w:pgSz w:w="9356" w:h="13721" w:code="9"/>
          <w:pgMar w:top="794" w:right="2438" w:bottom="1191" w:left="1021" w:header="0" w:footer="709" w:gutter="0"/>
          <w:cols w:space="708"/>
          <w:docGrid w:linePitch="360"/>
        </w:sectPr>
      </w:pPr>
    </w:p>
    <w:p w14:paraId="13923E1C" w14:textId="77777777" w:rsidR="00616CD7" w:rsidRDefault="00616CD7" w:rsidP="00307FDB">
      <w:pPr>
        <w:pStyle w:val="Bilagarubrik"/>
      </w:pPr>
      <w:bookmarkStart w:id="439" w:name="_Toc218244953"/>
      <w:bookmarkStart w:id="440" w:name="_Toc218627753"/>
      <w:bookmarkStart w:id="441" w:name="_Toc224544999"/>
      <w:bookmarkStart w:id="442" w:name="_Toc228372566"/>
      <w:r>
        <w:t>Förteckning över remissinstanserna</w:t>
      </w:r>
      <w:bookmarkEnd w:id="439"/>
      <w:bookmarkEnd w:id="440"/>
      <w:bookmarkEnd w:id="441"/>
      <w:bookmarkEnd w:id="442"/>
    </w:p>
    <w:p w14:paraId="6C657310" w14:textId="77777777" w:rsidR="00616CD7" w:rsidRPr="00497C9F" w:rsidRDefault="00616CD7" w:rsidP="00307FDB">
      <w:pPr>
        <w:pStyle w:val="Brdtext"/>
      </w:pPr>
      <w:r w:rsidRPr="00497C9F">
        <w:t>Efter remiss har yttranden kommit in från Arbetsförmedlingen, Asyl</w:t>
      </w:r>
      <w:r w:rsidDel="006075E9">
        <w:softHyphen/>
      </w:r>
      <w:r w:rsidRPr="00497C9F">
        <w:t>rätts</w:t>
      </w:r>
      <w:r w:rsidDel="006075E9">
        <w:softHyphen/>
      </w:r>
      <w:r w:rsidRPr="00497C9F">
        <w:t>centrum, Bodens kommun, Burlövs kommun, Centrala studie</w:t>
      </w:r>
      <w:r w:rsidDel="006075E9">
        <w:softHyphen/>
      </w:r>
      <w:r w:rsidRPr="00497C9F">
        <w:t>stöds</w:t>
      </w:r>
      <w:r w:rsidDel="006075E9">
        <w:softHyphen/>
      </w:r>
      <w:r w:rsidRPr="00497C9F">
        <w:t>nämnd</w:t>
      </w:r>
      <w:r w:rsidDel="006075E9">
        <w:softHyphen/>
      </w:r>
      <w:r w:rsidRPr="00497C9F">
        <w:t>en, Diskrimineringsombudsmannen, Domstolsverket, Flens kommun, Folk</w:t>
      </w:r>
      <w:r w:rsidDel="006075E9">
        <w:softHyphen/>
      </w:r>
      <w:r w:rsidRPr="00497C9F">
        <w:t>hälso</w:t>
      </w:r>
      <w:r w:rsidDel="006075E9">
        <w:softHyphen/>
      </w:r>
      <w:r w:rsidRPr="00497C9F">
        <w:t>myndigheten, Föreningen Sveriges Överför-myndare, För</w:t>
      </w:r>
      <w:r w:rsidDel="006075E9">
        <w:softHyphen/>
      </w:r>
      <w:r w:rsidRPr="00497C9F">
        <w:t>säkring</w:t>
      </w:r>
      <w:r w:rsidDel="006075E9">
        <w:softHyphen/>
      </w:r>
      <w:r w:rsidRPr="00497C9F">
        <w:t>skassan, Förvaltningsrätten i Falun, Förvaltnings-rätten i Göteborg (migrationsdomstolen), Förvaltningsrätten i Luleå (migrations</w:t>
      </w:r>
      <w:r w:rsidDel="006075E9">
        <w:softHyphen/>
      </w:r>
      <w:r w:rsidRPr="00497C9F">
        <w:t>domstolen), Förvaltningsrätten i Malmö (migrations-domstolen), Förvalt</w:t>
      </w:r>
      <w:r w:rsidDel="006075E9">
        <w:softHyphen/>
      </w:r>
      <w:r w:rsidRPr="00497C9F">
        <w:t>nings</w:t>
      </w:r>
      <w:r w:rsidDel="006075E9">
        <w:softHyphen/>
      </w:r>
      <w:r w:rsidRPr="00497C9F">
        <w:t>rätten i Stockholm (migrationsdomstolen), Härnösands kommun, Institutet för mänskliga rättigheter, Integritets-skyddsmyndigheten, Justitie</w:t>
      </w:r>
      <w:r w:rsidDel="006075E9">
        <w:softHyphen/>
      </w:r>
      <w:r w:rsidRPr="00497C9F">
        <w:t>kanslern, Jämställdhetsmyndigheten, Kalix kommun, Kammar</w:t>
      </w:r>
      <w:r w:rsidDel="006075E9">
        <w:softHyphen/>
      </w:r>
      <w:r w:rsidRPr="00497C9F">
        <w:t>rätten i Jönköping, Kammar</w:t>
      </w:r>
      <w:r w:rsidDel="006075E9">
        <w:softHyphen/>
      </w:r>
      <w:r w:rsidRPr="00497C9F">
        <w:t>rätten i Stockholm (Migrationsöver</w:t>
      </w:r>
      <w:r w:rsidDel="006075E9">
        <w:softHyphen/>
      </w:r>
      <w:r w:rsidRPr="00497C9F">
        <w:t>dom</w:t>
      </w:r>
      <w:r w:rsidDel="006075E9">
        <w:softHyphen/>
      </w:r>
      <w:r w:rsidRPr="00497C9F">
        <w:t>stolen), Kriminalvården, Kustbevakningen, Lunds universitet (Juridiska fakulteten), Länsstyrelsen i Skåne län, Länsstyrelsen i Stockholms län, Länsstyrelsen i Väster</w:t>
      </w:r>
      <w:r w:rsidDel="006075E9">
        <w:softHyphen/>
      </w:r>
      <w:r w:rsidRPr="00497C9F">
        <w:t>norrlands län, Länsstyrelsen i Västra Götalands län, Länsstyrelsen i Örebro län, Länsstyrelsen i Öster</w:t>
      </w:r>
      <w:r w:rsidDel="006075E9">
        <w:softHyphen/>
      </w:r>
      <w:r w:rsidRPr="00497C9F">
        <w:t>götlands län, Malmö kommun, Migrations</w:t>
      </w:r>
      <w:r w:rsidDel="006075E9">
        <w:softHyphen/>
      </w:r>
      <w:r w:rsidRPr="00497C9F">
        <w:t>verket, Myndigheten för delaktighet, Myndigheten för familje</w:t>
      </w:r>
      <w:r w:rsidDel="006075E9">
        <w:softHyphen/>
      </w:r>
      <w:r w:rsidRPr="00497C9F">
        <w:t>rätt och föräldra</w:t>
      </w:r>
      <w:r w:rsidDel="006075E9">
        <w:softHyphen/>
      </w:r>
      <w:r w:rsidRPr="00497C9F">
        <w:t>skapsstöd, Myndigheten för ungdoms- och civil</w:t>
      </w:r>
      <w:r w:rsidDel="006075E9">
        <w:softHyphen/>
      </w:r>
      <w:r w:rsidRPr="00497C9F">
        <w:t>sam</w:t>
      </w:r>
      <w:r w:rsidDel="006075E9">
        <w:softHyphen/>
      </w:r>
      <w:r w:rsidRPr="00497C9F">
        <w:t>hälles</w:t>
      </w:r>
      <w:r w:rsidDel="006075E9">
        <w:softHyphen/>
      </w:r>
      <w:r w:rsidRPr="00497C9F">
        <w:t>frågor, Mölndals kommun, Pensionsmyndigheten, Polismyndigheten, Region Norrbotten, Region Skåne, Region Stockholm, Region Väster</w:t>
      </w:r>
      <w:r w:rsidDel="006075E9">
        <w:softHyphen/>
      </w:r>
      <w:r w:rsidRPr="00497C9F">
        <w:t>norrland, Riksdagens ombudsmän, Riksförbundet för homo</w:t>
      </w:r>
      <w:r w:rsidDel="006075E9">
        <w:softHyphen/>
      </w:r>
      <w:r w:rsidRPr="00497C9F">
        <w:t>sexuellas, bisexuellas, trans</w:t>
      </w:r>
      <w:r w:rsidDel="006075E9">
        <w:softHyphen/>
      </w:r>
      <w:r w:rsidRPr="00497C9F">
        <w:t>personers, queeras och intersexpersoners rättig</w:t>
      </w:r>
      <w:r w:rsidDel="006075E9">
        <w:softHyphen/>
      </w:r>
      <w:r w:rsidRPr="00497C9F">
        <w:t>heter, Rädda barnen, Rätts</w:t>
      </w:r>
      <w:r w:rsidDel="006075E9">
        <w:softHyphen/>
      </w:r>
      <w:r w:rsidRPr="00497C9F">
        <w:t>medicinal</w:t>
      </w:r>
      <w:r w:rsidDel="006075E9">
        <w:softHyphen/>
      </w:r>
      <w:r w:rsidRPr="00497C9F">
        <w:t>verket, Rättviks kommun, Sigtuna kommun, Skatte</w:t>
      </w:r>
      <w:r w:rsidDel="006075E9">
        <w:softHyphen/>
      </w:r>
      <w:r w:rsidRPr="00497C9F">
        <w:t>verket, Socialstyrelsen, Statens servicecenter, Statens skolverk, Stock</w:t>
      </w:r>
      <w:r w:rsidDel="006075E9">
        <w:softHyphen/>
      </w:r>
      <w:r w:rsidRPr="00497C9F">
        <w:t>holms kommun, Svenska Röda Korset, Sveriges advokatsamfund, Sveriges ambassad i Addis Ababa, Sveriges ambassad i Teheran, Sveriges generalkonsulat i Istanbul, Sveriges Kommuner och Regioner, Sveriges kristna råd, Säkerhetspolisen, Tullverket, UNHCR:s kontor för de nordiska och baltiska länderna, Uppsala universitet (juridiska fakulteten), Vänersborgs kommun, Västerås kommun och Åklagar</w:t>
      </w:r>
      <w:r w:rsidDel="006075E9">
        <w:softHyphen/>
      </w:r>
      <w:r w:rsidRPr="00497C9F">
        <w:t>myndigheten</w:t>
      </w:r>
      <w:r>
        <w:t>.</w:t>
      </w:r>
    </w:p>
    <w:p w14:paraId="0AFC242D" w14:textId="77777777" w:rsidR="00616CD7" w:rsidRPr="00497C9F" w:rsidRDefault="00616CD7" w:rsidP="00307FDB">
      <w:pPr>
        <w:pStyle w:val="Brdtextmedindrag"/>
      </w:pPr>
      <w:r w:rsidRPr="00497C9F">
        <w:t>Därutöver har yttranden inkommit från Civil Rights Defenders, Equmenia</w:t>
      </w:r>
      <w:r w:rsidDel="006075E9">
        <w:softHyphen/>
      </w:r>
      <w:r w:rsidRPr="00497C9F">
        <w:t>kyrkan och RFSL Ungdom.</w:t>
      </w:r>
    </w:p>
    <w:p w14:paraId="06049377" w14:textId="77777777" w:rsidR="00616CD7" w:rsidRDefault="00616CD7" w:rsidP="00307FDB">
      <w:pPr>
        <w:pStyle w:val="Brdtextmedindrag"/>
      </w:pPr>
      <w:r w:rsidRPr="00497C9F">
        <w:t>Följande remissinstanser har inte svarat eller angett att de avstår från att</w:t>
      </w:r>
      <w:r>
        <w:t xml:space="preserve"> </w:t>
      </w:r>
      <w:r w:rsidRPr="00497C9F">
        <w:t>lämna några synpunkter: Askersunds kommun, Barnombudsmannen, Halmstads kommun, Landsrådet för Sveriges barn- och ungdoms-organisa</w:t>
      </w:r>
      <w:r w:rsidDel="006075E9">
        <w:softHyphen/>
      </w:r>
      <w:r w:rsidRPr="00497C9F">
        <w:t>tioner, Länsstyrelsen i Norrbottens län, SmåKom, UNICEF, Västerviks kommun</w:t>
      </w:r>
      <w:r>
        <w:t xml:space="preserve"> och</w:t>
      </w:r>
      <w:r w:rsidRPr="00497C9F">
        <w:t xml:space="preserve"> Västra Götalandsregionen.</w:t>
      </w:r>
    </w:p>
    <w:p w14:paraId="7899E9C9" w14:textId="77777777" w:rsidR="00616CD7" w:rsidRDefault="00616CD7" w:rsidP="00307FDB">
      <w:pPr>
        <w:pStyle w:val="Brdtextmedindrag"/>
      </w:pPr>
    </w:p>
    <w:p w14:paraId="505D8488" w14:textId="77777777" w:rsidR="00616CD7" w:rsidRDefault="00616CD7" w:rsidP="001D32BD">
      <w:pPr>
        <w:pStyle w:val="Brdtextmedindrag"/>
      </w:pPr>
    </w:p>
    <w:p w14:paraId="2EB233BE" w14:textId="77777777" w:rsidR="00616CD7" w:rsidRDefault="00616CD7" w:rsidP="000D4EDD">
      <w:pPr>
        <w:pStyle w:val="Brdtextmedindrag"/>
      </w:pPr>
    </w:p>
    <w:p w14:paraId="59A8DC43" w14:textId="77777777" w:rsidR="00616CD7" w:rsidRPr="000D4EDD" w:rsidRDefault="00616CD7" w:rsidP="000D4EDD">
      <w:pPr>
        <w:pStyle w:val="Brdtextmedindrag"/>
        <w:sectPr w:rsidR="00616CD7" w:rsidRPr="000D4EDD" w:rsidSect="000D4EDD">
          <w:headerReference w:type="even" r:id="rId90"/>
          <w:headerReference w:type="default" r:id="rId91"/>
          <w:footerReference w:type="even" r:id="rId92"/>
          <w:footerReference w:type="default" r:id="rId93"/>
          <w:headerReference w:type="first" r:id="rId94"/>
          <w:footerReference w:type="first" r:id="rId95"/>
          <w:footnotePr>
            <w:numRestart w:val="eachSect"/>
          </w:footnotePr>
          <w:pgSz w:w="9356" w:h="13721" w:code="9"/>
          <w:pgMar w:top="794" w:right="2438" w:bottom="1191" w:left="1021" w:header="0" w:footer="709" w:gutter="0"/>
          <w:cols w:space="708"/>
          <w:docGrid w:linePitch="360"/>
        </w:sectPr>
      </w:pPr>
    </w:p>
    <w:p w14:paraId="320CEE5A" w14:textId="08733B28" w:rsidR="00DB62B9" w:rsidRDefault="00616CD7" w:rsidP="000D4EDD">
      <w:pPr>
        <w:pStyle w:val="Bilagarubrik"/>
      </w:pPr>
      <w:bookmarkStart w:id="443" w:name="_Toc228372567"/>
      <w:r>
        <w:t>Lagrådsremissens lagförslag</w:t>
      </w:r>
      <w:bookmarkEnd w:id="443"/>
    </w:p>
    <w:p w14:paraId="0B9D24DF" w14:textId="77777777" w:rsidR="00616CD7" w:rsidRPr="00DC06CD" w:rsidRDefault="00616CD7" w:rsidP="000D4EDD">
      <w:pPr>
        <w:pStyle w:val="Rubrik2utannumrering"/>
        <w:spacing w:before="0"/>
      </w:pPr>
      <w:bookmarkStart w:id="444" w:name="_Toc218244880"/>
      <w:bookmarkStart w:id="445" w:name="_Toc218627681"/>
      <w:bookmarkStart w:id="446" w:name="_Toc224544927"/>
      <w:r>
        <w:t>Förslag till lag om ändring i utlänningslagen (2005:716)</w:t>
      </w:r>
      <w:bookmarkEnd w:id="444"/>
      <w:bookmarkEnd w:id="445"/>
      <w:bookmarkEnd w:id="446"/>
    </w:p>
    <w:p w14:paraId="269C39E8" w14:textId="77777777" w:rsidR="00616CD7" w:rsidRDefault="00616CD7" w:rsidP="000D4EDD">
      <w:pPr>
        <w:pStyle w:val="Brdtext"/>
      </w:pPr>
      <w:r>
        <w:t>Härigenom föreskrivs i fråga om utlänningslagen (2005:716)</w:t>
      </w:r>
      <w:r>
        <w:rPr>
          <w:rStyle w:val="Fotnotsreferens"/>
        </w:rPr>
        <w:footnoteReference w:id="60"/>
      </w:r>
    </w:p>
    <w:p w14:paraId="52664A47" w14:textId="77777777" w:rsidR="00616CD7" w:rsidRDefault="00616CD7" w:rsidP="000D4EDD">
      <w:pPr>
        <w:pStyle w:val="Brdtextmedindrag"/>
      </w:pPr>
      <w:r w:rsidRPr="00340C98">
        <w:rPr>
          <w:i/>
          <w:iCs/>
        </w:rPr>
        <w:t>del</w:t>
      </w:r>
      <w:r>
        <w:rPr>
          <w:i/>
          <w:iCs/>
        </w:rPr>
        <w:t xml:space="preserve">s </w:t>
      </w:r>
      <w:r w:rsidRPr="003C5A6D">
        <w:t>att</w:t>
      </w:r>
      <w:r>
        <w:rPr>
          <w:i/>
          <w:iCs/>
        </w:rPr>
        <w:t xml:space="preserve"> </w:t>
      </w:r>
      <w:r>
        <w:t>10 kap. ska upphöra att gälla,</w:t>
      </w:r>
    </w:p>
    <w:p w14:paraId="393C6D32" w14:textId="77777777" w:rsidR="00616CD7" w:rsidRDefault="00616CD7" w:rsidP="000D4EDD">
      <w:pPr>
        <w:pStyle w:val="Brdtextmedindrag"/>
      </w:pPr>
      <w:r>
        <w:rPr>
          <w:i/>
          <w:iCs/>
        </w:rPr>
        <w:t>dels</w:t>
      </w:r>
      <w:r>
        <w:t xml:space="preserve"> att 1 kap. 1 §, 11 kap. 2–4 §§, 13 kap. 4 §, 14 kap. 10 §,</w:t>
      </w:r>
      <w:r w:rsidDel="0082252A">
        <w:t xml:space="preserve"> </w:t>
      </w:r>
      <w:r>
        <w:t>16 kap. 4, 9 och 11 §§ och 18 kap. 1 § ska ha följande lydelse,</w:t>
      </w:r>
    </w:p>
    <w:p w14:paraId="5E35E41D" w14:textId="77777777" w:rsidR="00616CD7" w:rsidRDefault="00616CD7" w:rsidP="000D4EDD">
      <w:pPr>
        <w:pStyle w:val="Brdtextmedindrag"/>
        <w:jc w:val="left"/>
      </w:pPr>
      <w:r>
        <w:rPr>
          <w:i/>
          <w:iCs/>
        </w:rPr>
        <w:t>dels</w:t>
      </w:r>
      <w:r>
        <w:t xml:space="preserve"> att det ska införas två nya kapitel, 10 och 10 a kap., och</w:t>
      </w:r>
      <w:r w:rsidDel="00AF6C01">
        <w:t xml:space="preserve"> </w:t>
      </w:r>
      <w:r>
        <w:t>tre nya paragrafer, 11 kap. 4 b, 7 a och 7 b §§, av följande lydelse.</w:t>
      </w:r>
    </w:p>
    <w:p w14:paraId="547D1B47" w14:textId="77777777" w:rsidR="00616CD7" w:rsidRDefault="00616CD7" w:rsidP="000D4EDD">
      <w:pPr>
        <w:pStyle w:val="Brdtextmedindrag"/>
        <w:jc w:val="left"/>
      </w:pPr>
    </w:p>
    <w:tbl>
      <w:tblPr>
        <w:tblW w:w="5000" w:type="pct"/>
        <w:tblCellMar>
          <w:left w:w="125" w:type="dxa"/>
          <w:right w:w="125" w:type="dxa"/>
        </w:tblCellMar>
        <w:tblLook w:val="0000" w:firstRow="0" w:lastRow="0" w:firstColumn="0" w:lastColumn="0" w:noHBand="0" w:noVBand="0"/>
      </w:tblPr>
      <w:tblGrid>
        <w:gridCol w:w="2948"/>
        <w:gridCol w:w="2949"/>
      </w:tblGrid>
      <w:tr w:rsidR="000D4EDD" w:rsidRPr="005B0E77" w14:paraId="02E4C40D" w14:textId="77777777" w:rsidTr="00EB0087">
        <w:tc>
          <w:tcPr>
            <w:tcW w:w="2500" w:type="pct"/>
            <w:shd w:val="clear" w:color="auto" w:fill="auto"/>
            <w:tcMar>
              <w:left w:w="0" w:type="dxa"/>
            </w:tcMar>
          </w:tcPr>
          <w:p w14:paraId="5E8C5E77" w14:textId="77777777" w:rsidR="00616CD7" w:rsidRPr="005B0E77" w:rsidRDefault="00616CD7" w:rsidP="00EB0087">
            <w:pPr>
              <w:pStyle w:val="Brdtext"/>
              <w:jc w:val="left"/>
              <w:rPr>
                <w:i/>
              </w:rPr>
            </w:pPr>
            <w:r>
              <w:rPr>
                <w:i/>
              </w:rPr>
              <w:t>Lydelse enligt lagrådsremissen Utmönstring av permanent uppe</w:t>
            </w:r>
            <w:r>
              <w:rPr>
                <w:i/>
              </w:rPr>
              <w:softHyphen/>
              <w:t>hållstillstånd och anpassning av svensk rätt till EU:</w:t>
            </w:r>
            <w:r w:rsidRPr="008B5A2E">
              <w:rPr>
                <w:i/>
              </w:rPr>
              <w:t>s migrations- och asylpakt</w:t>
            </w:r>
          </w:p>
        </w:tc>
        <w:tc>
          <w:tcPr>
            <w:tcW w:w="2500" w:type="pct"/>
            <w:shd w:val="clear" w:color="auto" w:fill="auto"/>
            <w:tcMar>
              <w:right w:w="0" w:type="dxa"/>
            </w:tcMar>
          </w:tcPr>
          <w:p w14:paraId="4A10D5BE" w14:textId="77777777" w:rsidR="00616CD7" w:rsidRPr="005B0E77" w:rsidRDefault="00616CD7" w:rsidP="00EB0087">
            <w:pPr>
              <w:pStyle w:val="Brdtext"/>
              <w:rPr>
                <w:i/>
              </w:rPr>
            </w:pPr>
            <w:r w:rsidRPr="005B0E77">
              <w:rPr>
                <w:i/>
              </w:rPr>
              <w:t>Föreslagen lydelse</w:t>
            </w:r>
          </w:p>
        </w:tc>
      </w:tr>
    </w:tbl>
    <w:p w14:paraId="1D41DB06" w14:textId="77777777" w:rsidR="00616CD7" w:rsidRDefault="00616CD7" w:rsidP="000D4EDD">
      <w:pPr>
        <w:pStyle w:val="Brdtext"/>
        <w:spacing w:before="230"/>
        <w:jc w:val="center"/>
        <w:rPr>
          <w:b/>
        </w:rPr>
      </w:pPr>
      <w:r>
        <w:rPr>
          <w:b/>
        </w:rPr>
        <w:t>1 kap.</w:t>
      </w:r>
    </w:p>
    <w:p w14:paraId="027C46C8" w14:textId="77777777" w:rsidR="00616CD7" w:rsidRDefault="00616CD7" w:rsidP="000D4EDD">
      <w:pPr>
        <w:pStyle w:val="Brdtext"/>
        <w:jc w:val="center"/>
      </w:pPr>
      <w:r>
        <w:t>1 §</w:t>
      </w:r>
      <w:r>
        <w:rPr>
          <w:rStyle w:val="Fotnotsreferens"/>
        </w:rPr>
        <w:footnoteReference w:id="61"/>
      </w:r>
    </w:p>
    <w:p w14:paraId="74B429B7" w14:textId="77777777" w:rsidR="00616CD7" w:rsidRPr="001B3446" w:rsidRDefault="00616CD7" w:rsidP="000D4EDD">
      <w:pPr>
        <w:pStyle w:val="Brdtextmedindrag"/>
      </w:pPr>
      <w:r w:rsidRPr="001B3446">
        <w:t>I denna lag finns föreskrifter om</w:t>
      </w:r>
    </w:p>
    <w:p w14:paraId="3EB14120" w14:textId="77777777" w:rsidR="00616CD7" w:rsidRDefault="00616CD7" w:rsidP="000D4EDD">
      <w:pPr>
        <w:pStyle w:val="Brdtextmedindrag"/>
      </w:pPr>
      <w:r>
        <w:t>– lagens innehåll, vissa definitioner och allmänna bestämmelser (1 kap.),</w:t>
      </w:r>
    </w:p>
    <w:p w14:paraId="311C4BE8" w14:textId="77777777" w:rsidR="00616CD7" w:rsidRDefault="00616CD7" w:rsidP="000D4EDD">
      <w:pPr>
        <w:pStyle w:val="Brdtextmedindrag"/>
      </w:pPr>
      <w:r>
        <w:t>– villkor för att en utlänning ska få resa in i samt vistas och arbeta i Sverige samt bestämmelser om främlingspass och resedokument (2 kap.),</w:t>
      </w:r>
    </w:p>
    <w:p w14:paraId="2598D09C" w14:textId="77777777" w:rsidR="00616CD7" w:rsidRDefault="00616CD7" w:rsidP="000D4EDD">
      <w:pPr>
        <w:pStyle w:val="Brdtextmedindrag"/>
      </w:pPr>
      <w:r>
        <w:t>– visering (3 kap.),</w:t>
      </w:r>
    </w:p>
    <w:p w14:paraId="7287B587" w14:textId="77777777" w:rsidR="00616CD7" w:rsidRDefault="00616CD7" w:rsidP="000D4EDD">
      <w:pPr>
        <w:pStyle w:val="Brdtextmedindrag"/>
      </w:pPr>
      <w:r>
        <w:t>– uppehållsrätt (3 a kap.),</w:t>
      </w:r>
    </w:p>
    <w:p w14:paraId="5B4BF979" w14:textId="77777777" w:rsidR="00616CD7" w:rsidRDefault="00616CD7" w:rsidP="000D4EDD">
      <w:pPr>
        <w:pStyle w:val="Brdtextmedindrag"/>
      </w:pPr>
      <w:r>
        <w:t>– uppehållsstatus, uppehållsrätt och bevis för gränsarbete som komplet</w:t>
      </w:r>
      <w:r>
        <w:softHyphen/>
        <w:t>te</w:t>
      </w:r>
      <w:r>
        <w:softHyphen/>
        <w:t>rar bestämmelserna i utträdesavtalet mellan Förenade kungariket och EU (3 b kap.),</w:t>
      </w:r>
    </w:p>
    <w:p w14:paraId="0CAE737F" w14:textId="77777777" w:rsidR="00616CD7" w:rsidRDefault="00616CD7" w:rsidP="000D4EDD">
      <w:pPr>
        <w:pStyle w:val="Brdtextmedindrag"/>
      </w:pPr>
      <w:r>
        <w:t>– internationellt skydd (4 kap.),</w:t>
      </w:r>
    </w:p>
    <w:p w14:paraId="1B918F21" w14:textId="77777777" w:rsidR="00616CD7" w:rsidRDefault="00616CD7" w:rsidP="000D4EDD">
      <w:pPr>
        <w:pStyle w:val="Brdtextmedindrag"/>
      </w:pPr>
      <w:r>
        <w:t>– uppehållstillstånd (5 kap.),</w:t>
      </w:r>
    </w:p>
    <w:p w14:paraId="3A2C9D1C" w14:textId="77777777" w:rsidR="00616CD7" w:rsidRDefault="00616CD7" w:rsidP="000D4EDD">
      <w:pPr>
        <w:pStyle w:val="Brdtextmedindrag"/>
      </w:pPr>
      <w:r>
        <w:t>– ställning som varaktigt bosatt i Sverige (5 a kap.),</w:t>
      </w:r>
    </w:p>
    <w:p w14:paraId="5C9416E2" w14:textId="77777777" w:rsidR="00616CD7" w:rsidRDefault="00616CD7" w:rsidP="000D4EDD">
      <w:pPr>
        <w:pStyle w:val="Brdtextmedindrag"/>
      </w:pPr>
      <w:r>
        <w:t>– uppehållstillstånd för forskning, studier inom högre utbildning, viss praktik, visst volontärarbete och au pair-arbete (5 b kap.),</w:t>
      </w:r>
    </w:p>
    <w:p w14:paraId="383EC288" w14:textId="77777777" w:rsidR="00616CD7" w:rsidRDefault="00616CD7" w:rsidP="000D4EDD">
      <w:pPr>
        <w:pStyle w:val="Brdtextmedindrag"/>
      </w:pPr>
      <w:r>
        <w:t>– arbetstillstånd (6 kap.),</w:t>
      </w:r>
    </w:p>
    <w:p w14:paraId="5AB99A7F" w14:textId="77777777" w:rsidR="00616CD7" w:rsidRDefault="00616CD7" w:rsidP="000D4EDD">
      <w:pPr>
        <w:pStyle w:val="Brdtextmedindrag"/>
      </w:pPr>
      <w:r>
        <w:t>– EU-blåkort (6 a kap.),</w:t>
      </w:r>
    </w:p>
    <w:p w14:paraId="1D68D1BB" w14:textId="77777777" w:rsidR="00616CD7" w:rsidRDefault="00616CD7" w:rsidP="000D4EDD">
      <w:pPr>
        <w:pStyle w:val="Brdtextmedindrag"/>
      </w:pPr>
      <w:r>
        <w:t>– tillstånd för företagsintern förflyttning, ICT (6 b kap.),</w:t>
      </w:r>
    </w:p>
    <w:p w14:paraId="5942B35F" w14:textId="77777777" w:rsidR="00616CD7" w:rsidRDefault="00616CD7" w:rsidP="000D4EDD">
      <w:pPr>
        <w:pStyle w:val="Brdtextmedindrag"/>
      </w:pPr>
      <w:r>
        <w:t>– tillstånd för säsongsarbete (6 c kap.),</w:t>
      </w:r>
    </w:p>
    <w:p w14:paraId="6EE82571" w14:textId="77777777" w:rsidR="00616CD7" w:rsidRDefault="00616CD7" w:rsidP="000D4EDD">
      <w:pPr>
        <w:pStyle w:val="Brdtextmedindrag"/>
      </w:pPr>
      <w:r>
        <w:t>– återkallelse av tillstånd (7 kap.),</w:t>
      </w:r>
    </w:p>
    <w:p w14:paraId="5AF14966" w14:textId="77777777" w:rsidR="00616CD7" w:rsidRDefault="00616CD7" w:rsidP="000D4EDD">
      <w:pPr>
        <w:pStyle w:val="Brdtextmedindrag"/>
      </w:pPr>
      <w:r>
        <w:t>– avvisning och utvisning (8 kap.),</w:t>
      </w:r>
    </w:p>
    <w:p w14:paraId="7599B6E0" w14:textId="77777777" w:rsidR="00616CD7" w:rsidRDefault="00616CD7" w:rsidP="000D4EDD">
      <w:pPr>
        <w:pStyle w:val="Brdtextmedindrag"/>
      </w:pPr>
      <w:r>
        <w:t>– utvisning på grund av brott (8 a kap.),</w:t>
      </w:r>
    </w:p>
    <w:p w14:paraId="2509B400" w14:textId="77777777" w:rsidR="00616CD7" w:rsidRDefault="00616CD7" w:rsidP="000D4EDD">
      <w:pPr>
        <w:pStyle w:val="Brdtextmedindrag"/>
      </w:pPr>
      <w:r>
        <w:t>– kontroll- och tvångsåtgärder (9 kap.),</w:t>
      </w:r>
    </w:p>
    <w:p w14:paraId="004B2AF6" w14:textId="77777777" w:rsidR="00616CD7" w:rsidRPr="00BF04BB" w:rsidRDefault="00616CD7" w:rsidP="000D4EDD">
      <w:pPr>
        <w:pStyle w:val="Brdtextmedindrag"/>
      </w:pPr>
      <w:r>
        <w:t>– anmälningsskyldighet och områdesbegränsning för vissa utlänningar (9 a kap.),</w:t>
      </w:r>
    </w:p>
    <w:tbl>
      <w:tblPr>
        <w:tblW w:w="5000" w:type="pct"/>
        <w:tblCellMar>
          <w:left w:w="125" w:type="dxa"/>
          <w:right w:w="125" w:type="dxa"/>
        </w:tblCellMar>
        <w:tblLook w:val="0000" w:firstRow="0" w:lastRow="0" w:firstColumn="0" w:lastColumn="0" w:noHBand="0" w:noVBand="0"/>
      </w:tblPr>
      <w:tblGrid>
        <w:gridCol w:w="2948"/>
        <w:gridCol w:w="2949"/>
      </w:tblGrid>
      <w:tr w:rsidR="000D4EDD" w14:paraId="6D0B8416" w14:textId="77777777" w:rsidTr="00EB0087">
        <w:tc>
          <w:tcPr>
            <w:tcW w:w="2500" w:type="pct"/>
            <w:shd w:val="clear" w:color="auto" w:fill="auto"/>
            <w:tcMar>
              <w:left w:w="0" w:type="dxa"/>
            </w:tcMar>
          </w:tcPr>
          <w:p w14:paraId="5EBBD35E" w14:textId="77777777" w:rsidR="00616CD7" w:rsidRDefault="00616CD7" w:rsidP="00EB0087">
            <w:pPr>
              <w:pStyle w:val="Brdtextmedindrag"/>
            </w:pPr>
            <w:r>
              <w:t>– </w:t>
            </w:r>
            <w:r w:rsidRPr="000E4A54">
              <w:rPr>
                <w:i/>
              </w:rPr>
              <w:t>förvar och uppsikt</w:t>
            </w:r>
            <w:r>
              <w:t xml:space="preserve"> </w:t>
            </w:r>
            <w:r>
              <w:rPr>
                <w:i/>
                <w:iCs/>
              </w:rPr>
              <w:t>avseende utlänningar</w:t>
            </w:r>
            <w:r>
              <w:t xml:space="preserve"> (10 kap.),</w:t>
            </w:r>
          </w:p>
        </w:tc>
        <w:tc>
          <w:tcPr>
            <w:tcW w:w="2500" w:type="pct"/>
            <w:shd w:val="clear" w:color="auto" w:fill="auto"/>
            <w:tcMar>
              <w:right w:w="0" w:type="dxa"/>
            </w:tcMar>
          </w:tcPr>
          <w:p w14:paraId="66A8993C" w14:textId="77777777" w:rsidR="00616CD7" w:rsidRPr="00E44B2C" w:rsidRDefault="00616CD7" w:rsidP="00EB0087">
            <w:pPr>
              <w:pStyle w:val="Brdtextmedindrag"/>
              <w:rPr>
                <w:i/>
                <w:iCs/>
              </w:rPr>
            </w:pPr>
            <w:r>
              <w:t>– </w:t>
            </w:r>
            <w:r>
              <w:rPr>
                <w:i/>
                <w:iCs/>
              </w:rPr>
              <w:t>uppsikt</w:t>
            </w:r>
            <w:r>
              <w:t xml:space="preserve"> </w:t>
            </w:r>
            <w:r w:rsidRPr="000E4A54">
              <w:rPr>
                <w:i/>
              </w:rPr>
              <w:t>och</w:t>
            </w:r>
            <w:r>
              <w:rPr>
                <w:i/>
                <w:iCs/>
              </w:rPr>
              <w:t xml:space="preserve"> förvar</w:t>
            </w:r>
            <w:r>
              <w:t xml:space="preserve"> (10 kap.),</w:t>
            </w:r>
          </w:p>
        </w:tc>
      </w:tr>
      <w:tr w:rsidR="000D4EDD" w14:paraId="1AEFA233" w14:textId="77777777" w:rsidTr="00EB0087">
        <w:tc>
          <w:tcPr>
            <w:tcW w:w="2500" w:type="pct"/>
            <w:shd w:val="clear" w:color="auto" w:fill="auto"/>
            <w:tcMar>
              <w:left w:w="0" w:type="dxa"/>
            </w:tcMar>
          </w:tcPr>
          <w:p w14:paraId="6DD73268" w14:textId="77777777" w:rsidR="00616CD7" w:rsidRDefault="00616CD7" w:rsidP="00EB0087">
            <w:pPr>
              <w:pStyle w:val="Brdtextmedindrag"/>
            </w:pPr>
          </w:p>
        </w:tc>
        <w:tc>
          <w:tcPr>
            <w:tcW w:w="2500" w:type="pct"/>
            <w:shd w:val="clear" w:color="auto" w:fill="auto"/>
            <w:tcMar>
              <w:right w:w="0" w:type="dxa"/>
            </w:tcMar>
          </w:tcPr>
          <w:p w14:paraId="73B5A7B4" w14:textId="77777777" w:rsidR="00616CD7" w:rsidRDefault="00616CD7" w:rsidP="00EB0087">
            <w:pPr>
              <w:pStyle w:val="Brdtextmedindrag"/>
            </w:pPr>
            <w:r>
              <w:t>– </w:t>
            </w:r>
            <w:r>
              <w:rPr>
                <w:i/>
                <w:iCs/>
              </w:rPr>
              <w:t>v</w:t>
            </w:r>
            <w:r w:rsidRPr="00E44B2C">
              <w:rPr>
                <w:i/>
                <w:iCs/>
              </w:rPr>
              <w:t>erkställighet av beslut om uppsikt och förvar (10 a kap.),</w:t>
            </w:r>
          </w:p>
        </w:tc>
      </w:tr>
    </w:tbl>
    <w:p w14:paraId="762E311A" w14:textId="77777777" w:rsidR="00616CD7" w:rsidRDefault="00616CD7" w:rsidP="000D4EDD">
      <w:pPr>
        <w:pStyle w:val="Brdtextmedindrag"/>
      </w:pPr>
      <w:r>
        <w:t>– hur en utlänning som hålls i förvar ska behandlas (11 kap.),</w:t>
      </w:r>
    </w:p>
    <w:p w14:paraId="651EA396" w14:textId="77777777" w:rsidR="00616CD7" w:rsidRDefault="00616CD7" w:rsidP="000D4EDD">
      <w:pPr>
        <w:pStyle w:val="Brdtextmedindrag"/>
      </w:pPr>
      <w:r>
        <w:t>– verkställighet av beslut om avvisning och utvisning (12 kap.),</w:t>
      </w:r>
    </w:p>
    <w:p w14:paraId="6376961E" w14:textId="77777777" w:rsidR="00616CD7" w:rsidRDefault="00616CD7" w:rsidP="000D4EDD">
      <w:pPr>
        <w:pStyle w:val="Brdtextmedindrag"/>
      </w:pPr>
      <w:r>
        <w:t>– handläggningen av ärenden hos förvaltningsmyndigheterna m.m. (13 kap.),</w:t>
      </w:r>
    </w:p>
    <w:p w14:paraId="5769FAED" w14:textId="77777777" w:rsidR="00616CD7" w:rsidRDefault="00616CD7" w:rsidP="000D4EDD">
      <w:pPr>
        <w:pStyle w:val="Brdtextmedindrag"/>
      </w:pPr>
      <w:r>
        <w:t>– överklagande av förvaltningsmyndighets beslut (14 kap.),</w:t>
      </w:r>
    </w:p>
    <w:p w14:paraId="17CC43DF" w14:textId="77777777" w:rsidR="00616CD7" w:rsidRDefault="00616CD7" w:rsidP="000D4EDD">
      <w:pPr>
        <w:pStyle w:val="Brdtextmedindrag"/>
      </w:pPr>
      <w:r>
        <w:t>– nöjdförklaring (15 kap.),</w:t>
      </w:r>
    </w:p>
    <w:p w14:paraId="12547976" w14:textId="77777777" w:rsidR="00616CD7" w:rsidRDefault="00616CD7" w:rsidP="000D4EDD">
      <w:pPr>
        <w:pStyle w:val="Brdtextmedindrag"/>
      </w:pPr>
      <w:r>
        <w:t>– migrationsdomstolar och Migrationsöverdomstolen (16 kap.),</w:t>
      </w:r>
    </w:p>
    <w:p w14:paraId="4DC4673A" w14:textId="77777777" w:rsidR="00616CD7" w:rsidRDefault="00616CD7" w:rsidP="000D4EDD">
      <w:pPr>
        <w:pStyle w:val="Brdtextmedindrag"/>
      </w:pPr>
      <w:r>
        <w:t>– skyldighet att lämna uppgifter (17 kap.),</w:t>
      </w:r>
    </w:p>
    <w:p w14:paraId="02B9013A" w14:textId="77777777" w:rsidR="00616CD7" w:rsidRDefault="00616CD7" w:rsidP="000D4EDD">
      <w:pPr>
        <w:pStyle w:val="Brdtextmedindrag"/>
      </w:pPr>
      <w:r>
        <w:t>– offentligt biträde (18 kap.),</w:t>
      </w:r>
    </w:p>
    <w:p w14:paraId="0E70C9CB" w14:textId="77777777" w:rsidR="00616CD7" w:rsidRDefault="00616CD7" w:rsidP="000D4EDD">
      <w:pPr>
        <w:pStyle w:val="Brdtextmedindrag"/>
      </w:pPr>
      <w:r>
        <w:t>– kostnadsansvar (19 kap.),</w:t>
      </w:r>
    </w:p>
    <w:p w14:paraId="17FA1B4F" w14:textId="77777777" w:rsidR="00616CD7" w:rsidRDefault="00616CD7" w:rsidP="000D4EDD">
      <w:pPr>
        <w:pStyle w:val="Brdtextmedindrag"/>
      </w:pPr>
      <w:r>
        <w:t>– bestämmelser om straff m.m. (20 kap.),</w:t>
      </w:r>
    </w:p>
    <w:p w14:paraId="70F676C5" w14:textId="77777777" w:rsidR="00616CD7" w:rsidRDefault="00616CD7" w:rsidP="000D4EDD">
      <w:pPr>
        <w:pStyle w:val="Brdtextmedindrag"/>
      </w:pPr>
      <w:r>
        <w:t>– tillfälligt skydd (21 kap.),</w:t>
      </w:r>
    </w:p>
    <w:p w14:paraId="3A3751F0" w14:textId="77777777" w:rsidR="00616CD7" w:rsidRDefault="00616CD7" w:rsidP="000D4EDD">
      <w:pPr>
        <w:pStyle w:val="Brdtextmedindrag"/>
      </w:pPr>
      <w:r>
        <w:t>– tribunalvittnen (22 kap.), och</w:t>
      </w:r>
    </w:p>
    <w:p w14:paraId="774F2D17" w14:textId="77777777" w:rsidR="00616CD7" w:rsidRDefault="00616CD7" w:rsidP="000D4EDD">
      <w:pPr>
        <w:pStyle w:val="Brdtextmedindrag"/>
      </w:pPr>
      <w:r>
        <w:t>– särskilda bemyndiganden (23 kap.).</w:t>
      </w:r>
    </w:p>
    <w:p w14:paraId="3381C172" w14:textId="77777777" w:rsidR="00616CD7" w:rsidRPr="002031AE" w:rsidRDefault="00616CD7" w:rsidP="000D4EDD">
      <w:pPr>
        <w:pStyle w:val="Rubrik4utannumrering"/>
      </w:pPr>
      <w:r w:rsidRPr="002031AE">
        <w:t>10 kap. Uppsikt och förvar</w:t>
      </w:r>
    </w:p>
    <w:p w14:paraId="13E6F015" w14:textId="77777777" w:rsidR="00616CD7" w:rsidRPr="002031AE" w:rsidRDefault="00616CD7" w:rsidP="000D4EDD">
      <w:pPr>
        <w:pStyle w:val="Rubrik4utannumrering"/>
        <w:spacing w:before="0"/>
      </w:pPr>
      <w:r w:rsidRPr="002031AE">
        <w:t>Innebörden av uppsikt</w:t>
      </w:r>
    </w:p>
    <w:p w14:paraId="1D951BEA" w14:textId="77777777" w:rsidR="00616CD7" w:rsidRPr="002031AE" w:rsidRDefault="00616CD7" w:rsidP="000D4EDD">
      <w:pPr>
        <w:pStyle w:val="Strecklista"/>
        <w:numPr>
          <w:ilvl w:val="0"/>
          <w:numId w:val="0"/>
        </w:numPr>
      </w:pPr>
      <w:r w:rsidRPr="002A0151">
        <w:rPr>
          <w:b/>
          <w:bCs/>
        </w:rPr>
        <w:t>1 §</w:t>
      </w:r>
      <w:r>
        <w:t>    U</w:t>
      </w:r>
      <w:r w:rsidRPr="002031AE">
        <w:t>ppsikt får innebära att en utlänning är skyldig att</w:t>
      </w:r>
    </w:p>
    <w:p w14:paraId="7C5CA204" w14:textId="77777777" w:rsidR="00616CD7" w:rsidRPr="002031AE" w:rsidRDefault="00616CD7" w:rsidP="000D4EDD">
      <w:pPr>
        <w:pStyle w:val="Brdtextmedindrag"/>
      </w:pPr>
      <w:r w:rsidRPr="002031AE">
        <w:t>1. anmäla sig på viss</w:t>
      </w:r>
      <w:r>
        <w:t>a tider</w:t>
      </w:r>
      <w:r w:rsidRPr="002031AE" w:rsidDel="008E1013">
        <w:t xml:space="preserve"> </w:t>
      </w:r>
      <w:r w:rsidRPr="002031AE">
        <w:t>hos Polismyndigheten eller Migrationsverket på viss</w:t>
      </w:r>
      <w:r>
        <w:t xml:space="preserve"> ort,</w:t>
      </w:r>
    </w:p>
    <w:p w14:paraId="08C074A2" w14:textId="77777777" w:rsidR="00616CD7" w:rsidRPr="002031AE" w:rsidRDefault="00616CD7" w:rsidP="000D4EDD">
      <w:pPr>
        <w:pStyle w:val="Brdtextmedindrag"/>
      </w:pPr>
      <w:r w:rsidRPr="002031AE">
        <w:t>2. lämna ifrån sig sitt pass eller annan identitetshandling,</w:t>
      </w:r>
    </w:p>
    <w:p w14:paraId="5A472405" w14:textId="77777777" w:rsidR="00616CD7" w:rsidRPr="002031AE" w:rsidRDefault="00616CD7" w:rsidP="000D4EDD">
      <w:pPr>
        <w:pStyle w:val="Brdtextmedindrag"/>
      </w:pPr>
      <w:r w:rsidRPr="002031AE">
        <w:t>3. bo på en viss plats, eller</w:t>
      </w:r>
    </w:p>
    <w:p w14:paraId="763DC45B" w14:textId="77777777" w:rsidR="00616CD7" w:rsidRDefault="00616CD7" w:rsidP="000D4EDD">
      <w:pPr>
        <w:pStyle w:val="Brdtextmedindrag"/>
      </w:pPr>
      <w:r w:rsidRPr="002031AE">
        <w:t>4. vistas inom ett visst område.</w:t>
      </w:r>
    </w:p>
    <w:p w14:paraId="3AA2D085" w14:textId="77777777" w:rsidR="00616CD7" w:rsidRPr="002031AE" w:rsidRDefault="00616CD7" w:rsidP="000D4EDD">
      <w:pPr>
        <w:pStyle w:val="Rubrik4utannumrering"/>
        <w:rPr>
          <w:iCs/>
        </w:rPr>
      </w:pPr>
      <w:r w:rsidRPr="002031AE">
        <w:rPr>
          <w:iCs/>
        </w:rPr>
        <w:t>Valet mellan uppsikt och förvar</w:t>
      </w:r>
    </w:p>
    <w:p w14:paraId="132642BB" w14:textId="77777777" w:rsidR="00616CD7" w:rsidRDefault="00616CD7" w:rsidP="000D4EDD">
      <w:pPr>
        <w:pStyle w:val="Strecklista"/>
        <w:numPr>
          <w:ilvl w:val="0"/>
          <w:numId w:val="0"/>
        </w:numPr>
      </w:pPr>
      <w:r>
        <w:rPr>
          <w:b/>
          <w:bCs/>
        </w:rPr>
        <w:t>2</w:t>
      </w:r>
      <w:r w:rsidRPr="00086BEE">
        <w:rPr>
          <w:b/>
          <w:bCs/>
        </w:rPr>
        <w:t> §</w:t>
      </w:r>
      <w:r w:rsidRPr="00086BEE">
        <w:t>   </w:t>
      </w:r>
      <w:r w:rsidRPr="00086BEE" w:rsidDel="001E0B77">
        <w:t> </w:t>
      </w:r>
      <w:r w:rsidRPr="002031AE">
        <w:t>En utlänning får tas i förvar endast om syftet med åtgärden inte kan uppnås genom att utlänningen ställs under uppsikt.</w:t>
      </w:r>
    </w:p>
    <w:p w14:paraId="3DDAAD31" w14:textId="77777777" w:rsidR="00616CD7" w:rsidRPr="002031AE" w:rsidRDefault="00616CD7" w:rsidP="000D4EDD">
      <w:pPr>
        <w:pStyle w:val="Rubrik4utannumrering"/>
        <w:rPr>
          <w:iCs/>
        </w:rPr>
      </w:pPr>
      <w:r w:rsidRPr="002031AE">
        <w:rPr>
          <w:iCs/>
        </w:rPr>
        <w:t xml:space="preserve">Uppsikt </w:t>
      </w:r>
      <w:r>
        <w:rPr>
          <w:iCs/>
        </w:rPr>
        <w:t xml:space="preserve">över </w:t>
      </w:r>
      <w:r w:rsidRPr="002031AE">
        <w:rPr>
          <w:iCs/>
        </w:rPr>
        <w:t>och förvar av en utlänning som är sökande av internationellt skydd</w:t>
      </w:r>
    </w:p>
    <w:p w14:paraId="0932FF8E" w14:textId="77777777" w:rsidR="00616CD7" w:rsidRPr="002031AE" w:rsidRDefault="00616CD7" w:rsidP="000D4EDD">
      <w:pPr>
        <w:pStyle w:val="Strecklista"/>
        <w:numPr>
          <w:ilvl w:val="0"/>
          <w:numId w:val="0"/>
        </w:numPr>
      </w:pPr>
      <w:r>
        <w:rPr>
          <w:b/>
          <w:bCs/>
        </w:rPr>
        <w:t>3</w:t>
      </w:r>
      <w:r w:rsidRPr="00086BEE">
        <w:rPr>
          <w:b/>
          <w:bCs/>
        </w:rPr>
        <w:t> §</w:t>
      </w:r>
      <w:r w:rsidRPr="00086BEE">
        <w:t>   </w:t>
      </w:r>
      <w:r w:rsidRPr="00086BEE" w:rsidDel="001E0B77">
        <w:t> </w:t>
      </w:r>
      <w:r w:rsidRPr="002031AE">
        <w:t>En utlänning som har fyllt 18 år får ställas under uppsikt eller tas i förvar under den tid som utlänningen har rätt att vistas i Sverige i egen</w:t>
      </w:r>
      <w:r w:rsidRPr="002031AE">
        <w:softHyphen/>
        <w:t>skap av sökande av inter</w:t>
      </w:r>
      <w:r w:rsidRPr="002031AE">
        <w:softHyphen/>
        <w:t>nationellt skydd</w:t>
      </w:r>
    </w:p>
    <w:p w14:paraId="04829A65" w14:textId="77777777" w:rsidR="00616CD7" w:rsidRPr="002031AE" w:rsidRDefault="00616CD7" w:rsidP="000D4EDD">
      <w:pPr>
        <w:pStyle w:val="Brdtextmedindrag"/>
      </w:pPr>
      <w:r w:rsidRPr="002031AE">
        <w:t>1. om det är nödvändigt för att bestämma eller bekräfta utlänningens identitet eller nationalitet,</w:t>
      </w:r>
    </w:p>
    <w:p w14:paraId="2169C3D3" w14:textId="77777777" w:rsidR="00616CD7" w:rsidRPr="002031AE" w:rsidRDefault="00616CD7" w:rsidP="000D4EDD">
      <w:pPr>
        <w:pStyle w:val="Brdtextmedindrag"/>
      </w:pPr>
      <w:r w:rsidRPr="002031AE">
        <w:t>2. om det är nödvändigt för att utreda de omständigheter som ansökan om internationellt skydd grundas på,</w:t>
      </w:r>
    </w:p>
    <w:p w14:paraId="718A32CB" w14:textId="77777777" w:rsidR="00616CD7" w:rsidRPr="002031AE" w:rsidRDefault="00616CD7" w:rsidP="000D4EDD">
      <w:pPr>
        <w:pStyle w:val="Brdtextmedindrag"/>
      </w:pPr>
      <w:r w:rsidRPr="002031AE">
        <w:t>3. om det är nödvändigt som ett led i ett gränsförfarande enligt artikel</w:t>
      </w:r>
      <w:r>
        <w:t> </w:t>
      </w:r>
      <w:r w:rsidRPr="002031AE">
        <w:t>43 i asylprocedur</w:t>
      </w:r>
      <w:r w:rsidRPr="002031AE">
        <w:softHyphen/>
        <w:t>förordningen för att avgöra om utlänningen har rätt att resa in i Sverige,</w:t>
      </w:r>
    </w:p>
    <w:p w14:paraId="5DCB77FA" w14:textId="77777777" w:rsidR="00616CD7" w:rsidRPr="002031AE" w:rsidRDefault="00616CD7" w:rsidP="000D4EDD">
      <w:pPr>
        <w:pStyle w:val="Brdtextmedindrag"/>
      </w:pPr>
      <w:r w:rsidRPr="002031AE">
        <w:t xml:space="preserve">4. om utlänningen vid tidpunkten för ansökan hålls i förvar enligt </w:t>
      </w:r>
      <w:r>
        <w:t>5</w:t>
      </w:r>
      <w:r w:rsidRPr="002031AE">
        <w:t> § 2 och det finns anledning att anta att syftet med ansökan är att försena eller hindra verk</w:t>
      </w:r>
      <w:r w:rsidRPr="002031AE">
        <w:softHyphen/>
        <w:t>ställig</w:t>
      </w:r>
      <w:r w:rsidRPr="002031AE">
        <w:softHyphen/>
        <w:t>heten av ett beslut om avvisning eller utvisning,</w:t>
      </w:r>
    </w:p>
    <w:p w14:paraId="61C690C1" w14:textId="77777777" w:rsidR="00616CD7" w:rsidRPr="002031AE" w:rsidRDefault="00616CD7" w:rsidP="000D4EDD">
      <w:pPr>
        <w:pStyle w:val="Brdtextmedindrag"/>
      </w:pPr>
      <w:r w:rsidRPr="002031AE">
        <w:t>5. om det är nödvändigt för att skydda nationell säkerhet eller allmän ordning, eller</w:t>
      </w:r>
    </w:p>
    <w:p w14:paraId="19AC1B46" w14:textId="77777777" w:rsidR="00616CD7" w:rsidRPr="002031AE" w:rsidRDefault="00616CD7" w:rsidP="000D4EDD">
      <w:pPr>
        <w:pStyle w:val="Brdtextmedindrag"/>
      </w:pPr>
      <w:r w:rsidRPr="002031AE">
        <w:t>6. </w:t>
      </w:r>
      <w:r>
        <w:t>i enlighet med</w:t>
      </w:r>
      <w:r w:rsidRPr="002031AE">
        <w:t xml:space="preserve"> artikel 44 i asyl- och migrations</w:t>
      </w:r>
      <w:r w:rsidRPr="002031AE">
        <w:softHyphen/>
        <w:t>hanterings</w:t>
      </w:r>
      <w:r w:rsidRPr="002031AE">
        <w:softHyphen/>
        <w:t>förord</w:t>
      </w:r>
      <w:r w:rsidRPr="002031AE">
        <w:softHyphen/>
        <w:t>ningen.</w:t>
      </w:r>
    </w:p>
    <w:p w14:paraId="7A9F1A21" w14:textId="77777777" w:rsidR="00616CD7" w:rsidRPr="002031AE" w:rsidRDefault="00616CD7" w:rsidP="000D4EDD">
      <w:pPr>
        <w:pStyle w:val="Brdtextmedindrag"/>
      </w:pPr>
      <w:r w:rsidRPr="002031AE">
        <w:t>Första stycket 1, 2, 4 och 5 gäller även en medborgare i en annan EU-stat som har fyllt 18 år och som har rätt att vistas i Sverige i egenskap av sökande av flykting</w:t>
      </w:r>
      <w:r w:rsidRPr="002031AE">
        <w:softHyphen/>
        <w:t>förklaring enligt 5 kap. 1 b § första stycket.</w:t>
      </w:r>
    </w:p>
    <w:p w14:paraId="44BA4BB0" w14:textId="77777777" w:rsidR="00616CD7" w:rsidRDefault="00616CD7" w:rsidP="000D4EDD">
      <w:pPr>
        <w:pStyle w:val="Brdtextmedindrag"/>
      </w:pPr>
      <w:r w:rsidRPr="002031AE">
        <w:t xml:space="preserve">I fråga om en utlänning som av allmän domstol har utvisats på grund av brott gäller </w:t>
      </w:r>
      <w:r>
        <w:t>5</w:t>
      </w:r>
      <w:r w:rsidRPr="002031AE">
        <w:t> § i</w:t>
      </w:r>
      <w:r>
        <w:t> </w:t>
      </w:r>
      <w:r w:rsidRPr="002031AE">
        <w:t>stället för denna paragraf.</w:t>
      </w:r>
    </w:p>
    <w:p w14:paraId="39F687C3" w14:textId="77777777" w:rsidR="00616CD7" w:rsidRDefault="00616CD7" w:rsidP="000D4EDD">
      <w:pPr>
        <w:pStyle w:val="Strecklista"/>
        <w:numPr>
          <w:ilvl w:val="0"/>
          <w:numId w:val="0"/>
        </w:numPr>
      </w:pPr>
    </w:p>
    <w:p w14:paraId="41C3221A" w14:textId="77777777" w:rsidR="00616CD7" w:rsidRPr="0066508E" w:rsidRDefault="00616CD7" w:rsidP="000D4EDD">
      <w:pPr>
        <w:pStyle w:val="Strecklista"/>
        <w:numPr>
          <w:ilvl w:val="0"/>
          <w:numId w:val="0"/>
        </w:numPr>
      </w:pPr>
      <w:r>
        <w:rPr>
          <w:b/>
          <w:bCs/>
        </w:rPr>
        <w:t>4</w:t>
      </w:r>
      <w:r w:rsidRPr="00086BEE">
        <w:rPr>
          <w:b/>
          <w:bCs/>
        </w:rPr>
        <w:t> §</w:t>
      </w:r>
      <w:r w:rsidRPr="00086BEE">
        <w:t>   </w:t>
      </w:r>
      <w:r w:rsidRPr="00086BEE" w:rsidDel="001E0B77">
        <w:t> </w:t>
      </w:r>
      <w:r w:rsidRPr="0066508E">
        <w:t>Ett barn får ställas under uppsikt eller tas i förvar under den tid som barnet har rätt att vistas i Sverige i egenskap av sökande av inter</w:t>
      </w:r>
      <w:r w:rsidRPr="0066508E">
        <w:softHyphen/>
        <w:t>nationellt skydd</w:t>
      </w:r>
    </w:p>
    <w:p w14:paraId="76000640" w14:textId="77777777" w:rsidR="00616CD7" w:rsidRPr="0066508E" w:rsidRDefault="00616CD7" w:rsidP="000D4EDD">
      <w:pPr>
        <w:pStyle w:val="Brdtextmedindrag"/>
      </w:pPr>
      <w:r w:rsidRPr="0066508E">
        <w:t>1. om det är nödvändigt som ett led i ett gränsförfarande enligt artikel</w:t>
      </w:r>
      <w:r>
        <w:t> </w:t>
      </w:r>
      <w:r w:rsidRPr="0066508E">
        <w:t>43 i asylprocedur</w:t>
      </w:r>
      <w:r w:rsidRPr="0066508E">
        <w:softHyphen/>
        <w:t>förordningen för att avgöra om barnet har rätt att resa in i Sverige,</w:t>
      </w:r>
    </w:p>
    <w:p w14:paraId="79FCB809" w14:textId="77777777" w:rsidR="00616CD7" w:rsidRPr="0066508E" w:rsidRDefault="00616CD7" w:rsidP="000D4EDD">
      <w:pPr>
        <w:pStyle w:val="Brdtextmedindrag"/>
      </w:pPr>
      <w:r w:rsidRPr="0066508E">
        <w:t xml:space="preserve">2. om barnet vid tidpunkten för ansökan hålls i förvar enligt </w:t>
      </w:r>
      <w:r>
        <w:t>6</w:t>
      </w:r>
      <w:r w:rsidRPr="0066508E">
        <w:t> § och det finns anledning att anta att syftet med ansökan är att försena eller hindra verkställigheten av ett beslut om avvisning eller utvisning,</w:t>
      </w:r>
    </w:p>
    <w:p w14:paraId="6F2D3BF6" w14:textId="77777777" w:rsidR="00616CD7" w:rsidRPr="0066508E" w:rsidRDefault="00616CD7" w:rsidP="000D4EDD">
      <w:pPr>
        <w:pStyle w:val="Brdtextmedindrag"/>
      </w:pPr>
      <w:r w:rsidRPr="0066508E">
        <w:t>3. om det är nödvändigt för att skydda nationell säkerhet eller allmän ordning, eller</w:t>
      </w:r>
    </w:p>
    <w:p w14:paraId="35622E99" w14:textId="77777777" w:rsidR="00616CD7" w:rsidRPr="0066508E" w:rsidRDefault="00616CD7" w:rsidP="000D4EDD">
      <w:pPr>
        <w:pStyle w:val="Brdtextmedindrag"/>
      </w:pPr>
      <w:r w:rsidRPr="0066508E">
        <w:t>4. </w:t>
      </w:r>
      <w:r>
        <w:t>i enlighet med</w:t>
      </w:r>
      <w:r w:rsidRPr="0066508E">
        <w:t xml:space="preserve"> artikel 44 i asyl- och migrationshanterings</w:t>
      </w:r>
      <w:r w:rsidRPr="0066508E">
        <w:softHyphen/>
        <w:t>förord</w:t>
      </w:r>
      <w:r>
        <w:softHyphen/>
      </w:r>
      <w:r w:rsidRPr="0066508E">
        <w:t>ningen.</w:t>
      </w:r>
    </w:p>
    <w:p w14:paraId="12A28285" w14:textId="77777777" w:rsidR="00616CD7" w:rsidRPr="0066508E" w:rsidRDefault="00616CD7" w:rsidP="000D4EDD">
      <w:pPr>
        <w:pStyle w:val="Brdtextmedindrag"/>
      </w:pPr>
      <w:r w:rsidRPr="0066508E">
        <w:t>Första stycket 2 och 3 gäller även ett barn som är medborgare i en annan EU-stat och som har rätt att vistas i Sverige i egenskap av sökande av flyktingförklaring enligt 5 kap. 1 b § första stycket.</w:t>
      </w:r>
    </w:p>
    <w:p w14:paraId="7F75E11C" w14:textId="77777777" w:rsidR="00616CD7" w:rsidRDefault="00616CD7" w:rsidP="000D4EDD">
      <w:pPr>
        <w:pStyle w:val="Brdtextmedindrag"/>
      </w:pPr>
      <w:r w:rsidRPr="0066508E">
        <w:t xml:space="preserve">I fråga om ett barn som av allmän domstol har utvisats på grund av brott gäller </w:t>
      </w:r>
      <w:r>
        <w:t>6</w:t>
      </w:r>
      <w:r w:rsidRPr="0066508E">
        <w:t> § i</w:t>
      </w:r>
      <w:r>
        <w:t> </w:t>
      </w:r>
      <w:r w:rsidRPr="0066508E">
        <w:t>stället för denna paragraf.</w:t>
      </w:r>
    </w:p>
    <w:p w14:paraId="6849E33C" w14:textId="77777777" w:rsidR="00616CD7" w:rsidRPr="005F11BF" w:rsidRDefault="00616CD7" w:rsidP="000D4EDD">
      <w:pPr>
        <w:pStyle w:val="Rubrik4utannumrering"/>
        <w:rPr>
          <w:iCs/>
        </w:rPr>
      </w:pPr>
      <w:r w:rsidRPr="005F11BF">
        <w:rPr>
          <w:iCs/>
        </w:rPr>
        <w:t>Uppsikt</w:t>
      </w:r>
      <w:r>
        <w:rPr>
          <w:iCs/>
        </w:rPr>
        <w:t xml:space="preserve"> över</w:t>
      </w:r>
      <w:r w:rsidRPr="005F11BF">
        <w:rPr>
          <w:iCs/>
        </w:rPr>
        <w:t xml:space="preserve"> och förvar av en utlänning som inte är sökande av internationellt skydd</w:t>
      </w:r>
    </w:p>
    <w:p w14:paraId="759F5C92" w14:textId="77777777" w:rsidR="00616CD7" w:rsidRPr="005F11BF" w:rsidRDefault="00616CD7" w:rsidP="000D4EDD">
      <w:pPr>
        <w:pStyle w:val="Strecklista"/>
        <w:numPr>
          <w:ilvl w:val="0"/>
          <w:numId w:val="0"/>
        </w:numPr>
      </w:pPr>
      <w:r>
        <w:rPr>
          <w:b/>
          <w:bCs/>
        </w:rPr>
        <w:t>5</w:t>
      </w:r>
      <w:r w:rsidRPr="00086BEE">
        <w:rPr>
          <w:b/>
          <w:bCs/>
        </w:rPr>
        <w:t> §</w:t>
      </w:r>
      <w:r w:rsidRPr="00086BEE">
        <w:t>   </w:t>
      </w:r>
      <w:r w:rsidRPr="00086BEE" w:rsidDel="001E0B77">
        <w:t> </w:t>
      </w:r>
      <w:r w:rsidRPr="005F11BF">
        <w:t>En utlänning som har fyllt 18 år och inte har rätt att vistas i Sverige i egenskap av sökande av inter</w:t>
      </w:r>
      <w:r w:rsidRPr="005F11BF">
        <w:softHyphen/>
        <w:t>nationellt skydd får ställas under uppsikt eller tas i förvar</w:t>
      </w:r>
    </w:p>
    <w:p w14:paraId="7DAF3CD4" w14:textId="77777777" w:rsidR="00616CD7" w:rsidRPr="005F11BF" w:rsidRDefault="00616CD7" w:rsidP="000D4EDD">
      <w:pPr>
        <w:pStyle w:val="Brdtextmedindrag"/>
      </w:pPr>
      <w:r w:rsidRPr="005F11BF">
        <w:t>1. om det är nödvändigt för att en utredning av utlänningens identitet eller rätt att resa in i eller stanna i Sverige ska kunna genomföras,</w:t>
      </w:r>
    </w:p>
    <w:p w14:paraId="46BD9184" w14:textId="77777777" w:rsidR="00616CD7" w:rsidRPr="005F11BF" w:rsidRDefault="00616CD7" w:rsidP="000D4EDD">
      <w:pPr>
        <w:pStyle w:val="Brdtextmedindrag"/>
      </w:pPr>
      <w:r w:rsidRPr="005F11BF">
        <w:t>2. om det kan antas att utlänningen kommer att avvisas eller utvisas eller det är fråga om att verkställa ett beslut om avvisning eller utvisning och det annars finns en risk för att utlänningen bedriver brottslig verksamhet i Sverige, avviker, håller sig undan eller på annat sätt försvårar verkställig</w:t>
      </w:r>
      <w:r>
        <w:softHyphen/>
      </w:r>
      <w:r w:rsidRPr="005F11BF">
        <w:t>heten, eller</w:t>
      </w:r>
    </w:p>
    <w:p w14:paraId="71846292" w14:textId="77777777" w:rsidR="00616CD7" w:rsidRPr="005F11BF" w:rsidRDefault="00616CD7" w:rsidP="000D4EDD">
      <w:pPr>
        <w:pStyle w:val="Brdtextmedindrag"/>
      </w:pPr>
      <w:r w:rsidRPr="005F11BF">
        <w:t>3. med stöd av artikel 5 i förordningen om åter</w:t>
      </w:r>
      <w:r w:rsidRPr="005F11BF">
        <w:softHyphen/>
        <w:t>vändande</w:t>
      </w:r>
      <w:r w:rsidRPr="005F11BF">
        <w:softHyphen/>
        <w:t>gränsförfarande.</w:t>
      </w:r>
    </w:p>
    <w:p w14:paraId="7EC67146" w14:textId="77777777" w:rsidR="00616CD7" w:rsidRDefault="00616CD7" w:rsidP="000D4EDD">
      <w:pPr>
        <w:pStyle w:val="Strecklista"/>
        <w:numPr>
          <w:ilvl w:val="0"/>
          <w:numId w:val="0"/>
        </w:numPr>
      </w:pPr>
    </w:p>
    <w:p w14:paraId="1DF47C8C" w14:textId="77777777" w:rsidR="00616CD7" w:rsidRPr="008C2431" w:rsidRDefault="00616CD7" w:rsidP="000D4EDD">
      <w:pPr>
        <w:pStyle w:val="Strecklista"/>
        <w:numPr>
          <w:ilvl w:val="0"/>
          <w:numId w:val="0"/>
        </w:numPr>
      </w:pPr>
      <w:r>
        <w:rPr>
          <w:b/>
          <w:bCs/>
        </w:rPr>
        <w:t>6</w:t>
      </w:r>
      <w:r w:rsidRPr="00086BEE">
        <w:rPr>
          <w:b/>
          <w:bCs/>
        </w:rPr>
        <w:t> §</w:t>
      </w:r>
      <w:r w:rsidRPr="00086BEE">
        <w:t>   </w:t>
      </w:r>
      <w:r w:rsidRPr="00086BEE" w:rsidDel="001E0B77">
        <w:t> </w:t>
      </w:r>
      <w:r w:rsidRPr="008C2431">
        <w:t>Ett barn som inte har rätt att vistas i Sverige i egenskap av sökande av internationellt skydd får ställas under uppsikt eller tas i förvar</w:t>
      </w:r>
    </w:p>
    <w:p w14:paraId="475AD2E9" w14:textId="77777777" w:rsidR="00616CD7" w:rsidRPr="008C2431" w:rsidRDefault="00616CD7" w:rsidP="000D4EDD">
      <w:pPr>
        <w:pStyle w:val="Brdtextmedindrag"/>
      </w:pPr>
      <w:r w:rsidRPr="008C2431">
        <w:t>1. om det är sannolikt att barnet kommer att avvisas av Polismyndig</w:t>
      </w:r>
      <w:r w:rsidRPr="008C2431">
        <w:softHyphen/>
        <w:t>heten eller avvisas med omedelbar verkställighet av Migrationsverket,</w:t>
      </w:r>
    </w:p>
    <w:p w14:paraId="025A1C80" w14:textId="77777777" w:rsidR="00616CD7" w:rsidRPr="008C2431" w:rsidRDefault="00616CD7" w:rsidP="000D4EDD">
      <w:pPr>
        <w:pStyle w:val="Brdtextmedindrag"/>
      </w:pPr>
      <w:r w:rsidRPr="008C2431">
        <w:t>2. om det är fråga om att verkställa ett beslut om avvisning eller utvis</w:t>
      </w:r>
      <w:r>
        <w:softHyphen/>
      </w:r>
      <w:r w:rsidRPr="008C2431">
        <w:t>ning, eller</w:t>
      </w:r>
    </w:p>
    <w:p w14:paraId="56040489" w14:textId="77777777" w:rsidR="00616CD7" w:rsidRPr="008C2431" w:rsidRDefault="00616CD7" w:rsidP="000D4EDD">
      <w:pPr>
        <w:pStyle w:val="Brdtextmedindrag"/>
      </w:pPr>
      <w:r w:rsidRPr="008C2431">
        <w:t>3. med stöd av artikel 5 i förordningen om åter</w:t>
      </w:r>
      <w:r w:rsidRPr="008C2431">
        <w:softHyphen/>
        <w:t>vändande</w:t>
      </w:r>
      <w:r w:rsidRPr="008C2431">
        <w:softHyphen/>
        <w:t>gränsförfarande.</w:t>
      </w:r>
    </w:p>
    <w:p w14:paraId="732ED1C9" w14:textId="77777777" w:rsidR="00616CD7" w:rsidRPr="007741F7" w:rsidRDefault="00616CD7" w:rsidP="000D4EDD">
      <w:pPr>
        <w:pStyle w:val="Brdtextmedindrag"/>
      </w:pPr>
      <w:r w:rsidRPr="008C2431">
        <w:t>I fall som avses i första stycket 1 och 2 får barnet ställas under uppsikt eller tas i förvar endast om det annars finns en uppenbar risk för att barnet bedriver brottslig verksam</w:t>
      </w:r>
      <w:r w:rsidRPr="008C2431">
        <w:softHyphen/>
        <w:t>het i Sverige, avviker, håller sig undan eller på annat sätt försvårar verkställigheten.</w:t>
      </w:r>
    </w:p>
    <w:p w14:paraId="663310F1" w14:textId="77777777" w:rsidR="00616CD7" w:rsidRPr="008C2431" w:rsidRDefault="00616CD7" w:rsidP="000D4EDD">
      <w:pPr>
        <w:pStyle w:val="Rubrik4utannumrering"/>
        <w:rPr>
          <w:iCs/>
        </w:rPr>
      </w:pPr>
      <w:r w:rsidRPr="008C2431">
        <w:rPr>
          <w:iCs/>
        </w:rPr>
        <w:t>Ytterligare krav för förvar som rör barn</w:t>
      </w:r>
    </w:p>
    <w:p w14:paraId="501DD061" w14:textId="77777777" w:rsidR="00616CD7" w:rsidRDefault="00616CD7" w:rsidP="000D4EDD">
      <w:pPr>
        <w:pStyle w:val="Strecklista"/>
        <w:numPr>
          <w:ilvl w:val="0"/>
          <w:numId w:val="0"/>
        </w:numPr>
      </w:pPr>
      <w:r>
        <w:rPr>
          <w:b/>
          <w:bCs/>
        </w:rPr>
        <w:t>7</w:t>
      </w:r>
      <w:r w:rsidRPr="00086BEE">
        <w:rPr>
          <w:b/>
          <w:bCs/>
        </w:rPr>
        <w:t> §</w:t>
      </w:r>
      <w:r w:rsidRPr="00086BEE">
        <w:t>   </w:t>
      </w:r>
      <w:r w:rsidRPr="00086BEE" w:rsidDel="001E0B77">
        <w:t> </w:t>
      </w:r>
      <w:r w:rsidRPr="008C2431">
        <w:t>Ett barn får skiljas från samtliga sina vårdnadshavare genom att barnet eller en vårdnadshavare tas i förvar endast om</w:t>
      </w:r>
    </w:p>
    <w:p w14:paraId="22D0097C" w14:textId="77777777" w:rsidR="00616CD7" w:rsidRDefault="00616CD7" w:rsidP="000D4EDD">
      <w:pPr>
        <w:pStyle w:val="Brdtextmedindrag"/>
      </w:pPr>
      <w:r>
        <w:t>1. </w:t>
      </w:r>
      <w:r w:rsidRPr="008C2431">
        <w:t xml:space="preserve">barnet </w:t>
      </w:r>
      <w:r>
        <w:t xml:space="preserve">inte har </w:t>
      </w:r>
      <w:r w:rsidRPr="008C2431">
        <w:t>rätt att vistas i Sverige i egenskap av sökande av inter</w:t>
      </w:r>
      <w:r>
        <w:softHyphen/>
      </w:r>
      <w:r w:rsidRPr="008C2431">
        <w:t>nationellt skydd</w:t>
      </w:r>
      <w:r>
        <w:t>, och</w:t>
      </w:r>
    </w:p>
    <w:p w14:paraId="22089145" w14:textId="77777777" w:rsidR="00616CD7" w:rsidRPr="008C2431" w:rsidRDefault="00616CD7" w:rsidP="000D4EDD">
      <w:pPr>
        <w:pStyle w:val="Brdtextmedindrag"/>
      </w:pPr>
      <w:r>
        <w:t>2. det finns synnerliga skäl.</w:t>
      </w:r>
    </w:p>
    <w:p w14:paraId="3DB9D8E3" w14:textId="77777777" w:rsidR="00616CD7" w:rsidRDefault="00616CD7" w:rsidP="000D4EDD">
      <w:pPr>
        <w:pStyle w:val="Strecklista"/>
        <w:numPr>
          <w:ilvl w:val="0"/>
          <w:numId w:val="0"/>
        </w:numPr>
      </w:pPr>
    </w:p>
    <w:p w14:paraId="1DC2479F" w14:textId="77777777" w:rsidR="00616CD7" w:rsidRDefault="00616CD7" w:rsidP="000D4EDD">
      <w:pPr>
        <w:pStyle w:val="Strecklista"/>
        <w:numPr>
          <w:ilvl w:val="0"/>
          <w:numId w:val="0"/>
        </w:numPr>
      </w:pPr>
      <w:r>
        <w:rPr>
          <w:b/>
          <w:bCs/>
        </w:rPr>
        <w:t>8</w:t>
      </w:r>
      <w:r w:rsidRPr="00086BEE">
        <w:rPr>
          <w:b/>
          <w:bCs/>
        </w:rPr>
        <w:t> §</w:t>
      </w:r>
      <w:r w:rsidRPr="00086BEE">
        <w:t>   </w:t>
      </w:r>
      <w:r w:rsidRPr="00086BEE" w:rsidDel="001E0B77">
        <w:t> </w:t>
      </w:r>
      <w:r w:rsidRPr="008C2431">
        <w:t>Ett barn som inte har någon vårdnadshavare i Sverige får tas i förvar endast om det finns synnerliga skäl.</w:t>
      </w:r>
    </w:p>
    <w:p w14:paraId="4142595B" w14:textId="77777777" w:rsidR="00616CD7" w:rsidRPr="008C2431" w:rsidRDefault="00616CD7" w:rsidP="000D4EDD">
      <w:pPr>
        <w:pStyle w:val="Rubrik4utannumrering"/>
        <w:rPr>
          <w:iCs/>
        </w:rPr>
      </w:pPr>
      <w:r w:rsidRPr="008C2431">
        <w:rPr>
          <w:iCs/>
        </w:rPr>
        <w:t>Vilande beslut</w:t>
      </w:r>
    </w:p>
    <w:p w14:paraId="296AD38C" w14:textId="77777777" w:rsidR="00616CD7" w:rsidRDefault="00616CD7" w:rsidP="000D4EDD">
      <w:pPr>
        <w:pStyle w:val="Strecklista"/>
        <w:numPr>
          <w:ilvl w:val="0"/>
          <w:numId w:val="0"/>
        </w:numPr>
      </w:pPr>
      <w:r>
        <w:rPr>
          <w:b/>
          <w:bCs/>
        </w:rPr>
        <w:t>9</w:t>
      </w:r>
      <w:r w:rsidRPr="00086BEE">
        <w:rPr>
          <w:b/>
          <w:bCs/>
        </w:rPr>
        <w:t> §</w:t>
      </w:r>
      <w:r w:rsidRPr="00086BEE">
        <w:t>   </w:t>
      </w:r>
      <w:r w:rsidRPr="00086BEE" w:rsidDel="001E0B77">
        <w:t> </w:t>
      </w:r>
      <w:r w:rsidRPr="008C2431">
        <w:t>Ett beslut om uppsikt eller förvar får fattas även om någon förut</w:t>
      </w:r>
      <w:r>
        <w:softHyphen/>
      </w:r>
      <w:r w:rsidRPr="008C2431">
        <w:t xml:space="preserve">sättning i </w:t>
      </w:r>
      <w:r>
        <w:t>3</w:t>
      </w:r>
      <w:r w:rsidRPr="008C2431">
        <w:t>–</w:t>
      </w:r>
      <w:r>
        <w:t>6</w:t>
      </w:r>
      <w:r w:rsidRPr="008C2431">
        <w:t> §§ inte är uppfylld på grund av att utlänningens rörelsefrihet är inskränkt med stöd av annan lag.</w:t>
      </w:r>
    </w:p>
    <w:p w14:paraId="02427363" w14:textId="77777777" w:rsidR="00616CD7" w:rsidRDefault="00616CD7" w:rsidP="000D4EDD">
      <w:pPr>
        <w:pStyle w:val="Brdtextmedindrag"/>
      </w:pPr>
      <w:r w:rsidRPr="008C2431">
        <w:t xml:space="preserve">Ett sådant beslut får verkställas </w:t>
      </w:r>
      <w:r>
        <w:t>när förutsättningarna för uppsikten eller förvarstagandet är uppfyllda.</w:t>
      </w:r>
    </w:p>
    <w:p w14:paraId="4A51420E" w14:textId="77777777" w:rsidR="00616CD7" w:rsidRDefault="00616CD7" w:rsidP="000D4EDD">
      <w:pPr>
        <w:pStyle w:val="Strecklista"/>
        <w:numPr>
          <w:ilvl w:val="0"/>
          <w:numId w:val="0"/>
        </w:numPr>
      </w:pPr>
    </w:p>
    <w:p w14:paraId="2A5FE98F" w14:textId="77777777" w:rsidR="00616CD7" w:rsidRPr="008C2431" w:rsidRDefault="00616CD7" w:rsidP="000D4EDD">
      <w:pPr>
        <w:pStyle w:val="Strecklista"/>
        <w:numPr>
          <w:ilvl w:val="0"/>
          <w:numId w:val="0"/>
        </w:numPr>
      </w:pPr>
      <w:r>
        <w:rPr>
          <w:b/>
          <w:bCs/>
        </w:rPr>
        <w:t>10</w:t>
      </w:r>
      <w:r w:rsidRPr="00086BEE">
        <w:rPr>
          <w:b/>
          <w:bCs/>
        </w:rPr>
        <w:t> §</w:t>
      </w:r>
      <w:r w:rsidRPr="00086BEE">
        <w:t>   </w:t>
      </w:r>
      <w:r w:rsidRPr="00086BEE" w:rsidDel="001E0B77">
        <w:t> </w:t>
      </w:r>
      <w:r w:rsidRPr="008C2431">
        <w:t>Om en socialnämnd har under</w:t>
      </w:r>
      <w:r w:rsidRPr="008C2431">
        <w:softHyphen/>
        <w:t xml:space="preserve">rättats om ett beslut om uppsikt eller förvar enligt </w:t>
      </w:r>
      <w:r>
        <w:t>9</w:t>
      </w:r>
      <w:r w:rsidRPr="008C2431">
        <w:t> § som avser en utlänning som är omedel</w:t>
      </w:r>
      <w:r w:rsidRPr="008C2431">
        <w:softHyphen/>
        <w:t>bart omhändertagen eller bereds vård enligt lagen (1990:52) med särskilda bestämmelser om vård av unga eller lagen (1988:870) om vård av miss</w:t>
      </w:r>
      <w:r w:rsidRPr="008C2431">
        <w:softHyphen/>
        <w:t>brukare i vissa fall, ska nämnden omedel</w:t>
      </w:r>
      <w:r w:rsidRPr="008C2431">
        <w:softHyphen/>
        <w:t>bart underrätta den myndig</w:t>
      </w:r>
      <w:r w:rsidRPr="008C2431">
        <w:softHyphen/>
        <w:t>het som fattat beslutet när omhändertagandet eller vården upphör.</w:t>
      </w:r>
    </w:p>
    <w:p w14:paraId="3C8FCE98" w14:textId="77777777" w:rsidR="00616CD7" w:rsidRPr="008C2431" w:rsidRDefault="00616CD7" w:rsidP="000D4EDD">
      <w:pPr>
        <w:pStyle w:val="Brdtextmedindrag"/>
      </w:pPr>
      <w:r w:rsidRPr="008C2431">
        <w:t>Om en chefsöverläkare har under</w:t>
      </w:r>
      <w:r w:rsidRPr="008C2431">
        <w:softHyphen/>
        <w:t xml:space="preserve">rättats om ett beslut om uppsikt eller förvar enligt </w:t>
      </w:r>
      <w:r>
        <w:t>9</w:t>
      </w:r>
      <w:r w:rsidRPr="008C2431">
        <w:t> § som avser en utlänning som ges tvångsvård enligt lagen (1991:1128) om psykiatrisk tvångs</w:t>
      </w:r>
      <w:r w:rsidRPr="008C2431">
        <w:softHyphen/>
        <w:t>vård eller rätts</w:t>
      </w:r>
      <w:r w:rsidRPr="008C2431">
        <w:softHyphen/>
        <w:t>psykiatrisk vård enligt lagen (1991:1129) om rätts</w:t>
      </w:r>
      <w:r w:rsidRPr="008C2431">
        <w:softHyphen/>
        <w:t>psykiatrisk vård, ska chefs</w:t>
      </w:r>
      <w:r w:rsidRPr="008C2431">
        <w:softHyphen/>
        <w:t>över</w:t>
      </w:r>
      <w:r w:rsidRPr="008C2431">
        <w:softHyphen/>
        <w:t>läkaren omedel</w:t>
      </w:r>
      <w:r w:rsidRPr="008C2431">
        <w:softHyphen/>
        <w:t>bart underrätta den myndighet som fattat beslutet när vården upphör.</w:t>
      </w:r>
    </w:p>
    <w:p w14:paraId="73F5672C" w14:textId="77777777" w:rsidR="00616CD7" w:rsidRPr="002835DC" w:rsidRDefault="00616CD7" w:rsidP="000D4EDD">
      <w:pPr>
        <w:pStyle w:val="Brdtextmedindrag"/>
        <w:rPr>
          <w:iCs/>
        </w:rPr>
      </w:pPr>
      <w:r w:rsidRPr="008C2431">
        <w:t>Om en smittskyddsläkare har under</w:t>
      </w:r>
      <w:r w:rsidRPr="008C2431">
        <w:softHyphen/>
        <w:t xml:space="preserve">rättats om ett beslut om uppsikt eller förvar enligt </w:t>
      </w:r>
      <w:r>
        <w:t>9</w:t>
      </w:r>
      <w:r w:rsidRPr="008C2431">
        <w:t> § som avser en utlänning som hålls isolerad enligt smitt</w:t>
      </w:r>
      <w:r w:rsidRPr="008C2431">
        <w:softHyphen/>
        <w:t>skydds</w:t>
      </w:r>
      <w:r w:rsidRPr="008C2431">
        <w:softHyphen/>
        <w:t>lagen (2004:168), ska smitt</w:t>
      </w:r>
      <w:r w:rsidRPr="008C2431">
        <w:softHyphen/>
        <w:t>skydds</w:t>
      </w:r>
      <w:r w:rsidRPr="008C2431">
        <w:softHyphen/>
        <w:t>läkaren omedelbart under</w:t>
      </w:r>
      <w:r w:rsidRPr="008C2431">
        <w:softHyphen/>
        <w:t>rätta den myndighet som har fattat beslutet när isoleringen upphör.</w:t>
      </w:r>
    </w:p>
    <w:p w14:paraId="2883E78A" w14:textId="77777777" w:rsidR="00616CD7" w:rsidRPr="002835DC" w:rsidRDefault="00616CD7" w:rsidP="000D4EDD">
      <w:pPr>
        <w:pStyle w:val="Rubrik4utannumrering"/>
        <w:rPr>
          <w:iCs/>
        </w:rPr>
      </w:pPr>
      <w:r w:rsidRPr="002835DC">
        <w:rPr>
          <w:iCs/>
        </w:rPr>
        <w:t>Längsta tid för förvar</w:t>
      </w:r>
    </w:p>
    <w:p w14:paraId="675669FA" w14:textId="77777777" w:rsidR="00616CD7" w:rsidRPr="00945AD9" w:rsidRDefault="00616CD7" w:rsidP="0068723A">
      <w:pPr>
        <w:pStyle w:val="Strecklista"/>
        <w:keepNext/>
        <w:numPr>
          <w:ilvl w:val="0"/>
          <w:numId w:val="0"/>
        </w:numPr>
      </w:pPr>
      <w:r>
        <w:rPr>
          <w:b/>
          <w:bCs/>
        </w:rPr>
        <w:t>11</w:t>
      </w:r>
      <w:r w:rsidRPr="00086BEE">
        <w:rPr>
          <w:b/>
          <w:bCs/>
        </w:rPr>
        <w:t> §</w:t>
      </w:r>
      <w:r w:rsidRPr="00086BEE">
        <w:t>   </w:t>
      </w:r>
      <w:r w:rsidRPr="00086BEE" w:rsidDel="001E0B77">
        <w:t> </w:t>
      </w:r>
      <w:r w:rsidRPr="00945AD9">
        <w:t>En utlänning får inte hållas i förvar längre tid än</w:t>
      </w:r>
    </w:p>
    <w:p w14:paraId="792C9BA5" w14:textId="77777777" w:rsidR="00616CD7" w:rsidRPr="00945AD9" w:rsidRDefault="00616CD7" w:rsidP="0068723A">
      <w:pPr>
        <w:pStyle w:val="Brdtextmedindrag"/>
        <w:keepNext/>
      </w:pPr>
      <w:r w:rsidRPr="00945AD9">
        <w:t xml:space="preserve">1. en månad med stöd av </w:t>
      </w:r>
      <w:r>
        <w:t>3</w:t>
      </w:r>
      <w:r w:rsidRPr="00945AD9">
        <w:t xml:space="preserve"> § första stycket 1 eller 2 eller </w:t>
      </w:r>
      <w:r>
        <w:t>5</w:t>
      </w:r>
      <w:r w:rsidRPr="00945AD9">
        <w:t> § 1,</w:t>
      </w:r>
    </w:p>
    <w:p w14:paraId="3F5C0480" w14:textId="77777777" w:rsidR="00616CD7" w:rsidRPr="00945AD9" w:rsidRDefault="00616CD7" w:rsidP="0068723A">
      <w:pPr>
        <w:pStyle w:val="Brdtextmedindrag"/>
        <w:keepNext/>
      </w:pPr>
      <w:r w:rsidRPr="00945AD9">
        <w:t xml:space="preserve">2. tolv veckor med stöd av </w:t>
      </w:r>
      <w:r>
        <w:t>3</w:t>
      </w:r>
      <w:r w:rsidRPr="00945AD9">
        <w:t> § första stycket 3, och</w:t>
      </w:r>
    </w:p>
    <w:p w14:paraId="48256A35" w14:textId="77777777" w:rsidR="00616CD7" w:rsidRPr="00945AD9" w:rsidRDefault="00616CD7" w:rsidP="000D4EDD">
      <w:pPr>
        <w:pStyle w:val="Brdtextmedindrag"/>
      </w:pPr>
      <w:r w:rsidRPr="00945AD9">
        <w:t xml:space="preserve">3. tolv månader med stöd av </w:t>
      </w:r>
      <w:r>
        <w:t>3</w:t>
      </w:r>
      <w:r w:rsidRPr="00945AD9">
        <w:t> § första stycket 4 eller 5.</w:t>
      </w:r>
    </w:p>
    <w:p w14:paraId="5E684693" w14:textId="77777777" w:rsidR="00616CD7" w:rsidRDefault="00616CD7" w:rsidP="000D4EDD">
      <w:pPr>
        <w:pStyle w:val="Strecklista"/>
        <w:numPr>
          <w:ilvl w:val="0"/>
          <w:numId w:val="0"/>
        </w:numPr>
      </w:pPr>
    </w:p>
    <w:p w14:paraId="61684EA4" w14:textId="77777777" w:rsidR="00616CD7" w:rsidRPr="00945AD9" w:rsidRDefault="00616CD7" w:rsidP="000D4EDD">
      <w:pPr>
        <w:pStyle w:val="Strecklista"/>
        <w:numPr>
          <w:ilvl w:val="0"/>
          <w:numId w:val="0"/>
        </w:numPr>
      </w:pPr>
      <w:r>
        <w:rPr>
          <w:b/>
          <w:bCs/>
        </w:rPr>
        <w:t>12</w:t>
      </w:r>
      <w:r w:rsidRPr="00086BEE">
        <w:rPr>
          <w:b/>
          <w:bCs/>
        </w:rPr>
        <w:t> §</w:t>
      </w:r>
      <w:r w:rsidRPr="00086BEE">
        <w:t>   </w:t>
      </w:r>
      <w:r w:rsidRPr="00086BEE" w:rsidDel="001E0B77">
        <w:t> </w:t>
      </w:r>
      <w:r w:rsidRPr="00945AD9">
        <w:t xml:space="preserve">En utlänning får, i andra fall än som avses i andra och tredje styckena, inte hållas i förvar med stöd av </w:t>
      </w:r>
      <w:r>
        <w:t>5</w:t>
      </w:r>
      <w:r w:rsidRPr="00945AD9">
        <w:t> § 2 längre tid än sex månader. Om det är sanno</w:t>
      </w:r>
      <w:r w:rsidRPr="00945AD9">
        <w:softHyphen/>
        <w:t>likt att verkställigheten av ett beslut om avvisning eller utvisning kommer att ta längre tid på grund av bristande samarbete från utlänningen eller för att det tar tid att införskaffa nöd</w:t>
      </w:r>
      <w:r w:rsidRPr="00945AD9">
        <w:softHyphen/>
        <w:t>vändiga hand</w:t>
      </w:r>
      <w:r w:rsidRPr="00945AD9">
        <w:softHyphen/>
        <w:t xml:space="preserve">lingar, får utlänningen hållas i förvar i ytterligare högst tolv månader. Dessa tidsgränser gäller inte </w:t>
      </w:r>
      <w:r>
        <w:t xml:space="preserve">i fråga om </w:t>
      </w:r>
      <w:r w:rsidRPr="00945AD9">
        <w:t>en utlänning som av allmän domstol har utvisats på grund av brott.</w:t>
      </w:r>
    </w:p>
    <w:p w14:paraId="799DD03A" w14:textId="77777777" w:rsidR="00616CD7" w:rsidRPr="00945AD9" w:rsidRDefault="00616CD7" w:rsidP="000D4EDD">
      <w:pPr>
        <w:pStyle w:val="Brdtextmedindrag"/>
      </w:pPr>
      <w:r w:rsidRPr="00945AD9">
        <w:t xml:space="preserve">En utlänning </w:t>
      </w:r>
      <w:r w:rsidRPr="00945AD9" w:rsidDel="005C20C0">
        <w:t>får</w:t>
      </w:r>
      <w:r w:rsidRPr="00945AD9">
        <w:t>, i andra fall än som avses i tredje stycket,</w:t>
      </w:r>
      <w:r w:rsidRPr="00945AD9" w:rsidDel="005C20C0">
        <w:t xml:space="preserve"> </w:t>
      </w:r>
      <w:r w:rsidRPr="00945AD9">
        <w:t xml:space="preserve">inte hållas i förvar med stöd av </w:t>
      </w:r>
      <w:r>
        <w:t>5</w:t>
      </w:r>
      <w:r w:rsidRPr="00945AD9">
        <w:t> § 2</w:t>
      </w:r>
      <w:r w:rsidRPr="00945AD9" w:rsidDel="00672F0E">
        <w:t xml:space="preserve"> inför avvisning eller utvisning till en EES-stat</w:t>
      </w:r>
      <w:r w:rsidRPr="00945AD9">
        <w:t xml:space="preserve"> längre tid än sex månader eller, om det finns sär</w:t>
      </w:r>
      <w:r w:rsidRPr="00945AD9">
        <w:softHyphen/>
        <w:t>skilda skäl, tolv månader.</w:t>
      </w:r>
    </w:p>
    <w:p w14:paraId="364A3B6E" w14:textId="77777777" w:rsidR="00616CD7" w:rsidRPr="00945AD9" w:rsidRDefault="00616CD7" w:rsidP="000D4EDD">
      <w:pPr>
        <w:pStyle w:val="Brdtextmedindrag"/>
      </w:pPr>
      <w:r w:rsidRPr="00945AD9">
        <w:t xml:space="preserve">I ett säkerhetsärende får en utlänning inte hållas i förvar med stöd av </w:t>
      </w:r>
      <w:r>
        <w:t>5</w:t>
      </w:r>
      <w:r w:rsidRPr="00945AD9">
        <w:t> § 2 längre tid än tolv månader. Om det är sannolikt att verk</w:t>
      </w:r>
      <w:r w:rsidRPr="00945AD9">
        <w:softHyphen/>
        <w:t>ställig</w:t>
      </w:r>
      <w:r w:rsidRPr="00945AD9">
        <w:softHyphen/>
        <w:t>heten av ett beslut om avvisning eller utvisning kommer att ta längre tid på grund av bristande samarbete från utlänningen, för att det tar tid att införskaffa nöd</w:t>
      </w:r>
      <w:r w:rsidRPr="00945AD9">
        <w:softHyphen/>
        <w:t>vändiga handlingar eller av något annat väsentligt skäl som hänför sig till verkställigheten, får utlänningen hållas i förvar i ytter</w:t>
      </w:r>
      <w:r w:rsidRPr="00945AD9">
        <w:softHyphen/>
        <w:t>ligare högst tolv månader.</w:t>
      </w:r>
    </w:p>
    <w:p w14:paraId="58D6B643" w14:textId="77777777" w:rsidR="00616CD7" w:rsidRDefault="00616CD7" w:rsidP="000D4EDD">
      <w:pPr>
        <w:pStyle w:val="Strecklista"/>
        <w:numPr>
          <w:ilvl w:val="0"/>
          <w:numId w:val="0"/>
        </w:numPr>
      </w:pPr>
    </w:p>
    <w:p w14:paraId="401B173C" w14:textId="77777777" w:rsidR="00616CD7" w:rsidRPr="002B6AE3" w:rsidRDefault="00616CD7" w:rsidP="000D4EDD">
      <w:pPr>
        <w:pStyle w:val="Strecklista"/>
        <w:numPr>
          <w:ilvl w:val="0"/>
          <w:numId w:val="0"/>
        </w:numPr>
      </w:pPr>
      <w:r>
        <w:rPr>
          <w:b/>
          <w:bCs/>
        </w:rPr>
        <w:t>13</w:t>
      </w:r>
      <w:r w:rsidRPr="00086BEE">
        <w:rPr>
          <w:b/>
          <w:bCs/>
        </w:rPr>
        <w:t> §</w:t>
      </w:r>
      <w:r w:rsidRPr="00086BEE">
        <w:t>   </w:t>
      </w:r>
      <w:r w:rsidRPr="00086BEE" w:rsidDel="001E0B77">
        <w:t> </w:t>
      </w:r>
      <w:r w:rsidRPr="002B6AE3">
        <w:t>Ett barn får, i andra fall än som avses i andra stycket, inte hållas i förvar längre sammanlagd tid än sex dygn eller, om det finns synnerliga skäl, ytter</w:t>
      </w:r>
      <w:r w:rsidRPr="002B6AE3">
        <w:softHyphen/>
        <w:t>ligare sex dygn. Om barnet inte</w:t>
      </w:r>
      <w:r>
        <w:t xml:space="preserve"> har</w:t>
      </w:r>
      <w:r w:rsidRPr="002B6AE3">
        <w:t xml:space="preserve"> hållits i förvar under en tolv</w:t>
      </w:r>
      <w:r w:rsidRPr="002B6AE3">
        <w:softHyphen/>
        <w:t>månaders</w:t>
      </w:r>
      <w:r w:rsidRPr="002B6AE3">
        <w:softHyphen/>
        <w:t>period ska tidigare tid i förvar inte beaktas vid fastställande av förvarstiden.</w:t>
      </w:r>
    </w:p>
    <w:p w14:paraId="6A572C0A" w14:textId="77777777" w:rsidR="00616CD7" w:rsidRDefault="00616CD7" w:rsidP="000D4EDD">
      <w:pPr>
        <w:pStyle w:val="Brdtextmedindrag"/>
      </w:pPr>
      <w:r w:rsidRPr="002B6AE3">
        <w:t xml:space="preserve">I ett säkerhetsärende får ett barn inte hållas i förvar med stöd av </w:t>
      </w:r>
      <w:r>
        <w:t>4 § första stycket 2 eller 3 eller 6</w:t>
      </w:r>
      <w:r w:rsidRPr="002B6AE3">
        <w:t xml:space="preserve"> § första stycket längre </w:t>
      </w:r>
      <w:r>
        <w:t xml:space="preserve">sammanlagd </w:t>
      </w:r>
      <w:r w:rsidRPr="002B6AE3">
        <w:t>tid än tre månader eller, om det finns synner</w:t>
      </w:r>
      <w:r w:rsidRPr="002B6AE3">
        <w:softHyphen/>
        <w:t xml:space="preserve">liga skäl, sex månader. </w:t>
      </w:r>
      <w:r>
        <w:t>Dessa tids</w:t>
      </w:r>
      <w:r>
        <w:softHyphen/>
        <w:t>gränser gäller även i fråga om e</w:t>
      </w:r>
      <w:r w:rsidRPr="002B6AE3">
        <w:t>tt barn som av allmän domstol har utvisats på grund av brott.</w:t>
      </w:r>
    </w:p>
    <w:p w14:paraId="2D417445" w14:textId="77777777" w:rsidR="00616CD7" w:rsidRPr="002835DC" w:rsidRDefault="00616CD7" w:rsidP="000D4EDD">
      <w:pPr>
        <w:pStyle w:val="Rubrik4utannumrering"/>
        <w:rPr>
          <w:iCs/>
        </w:rPr>
      </w:pPr>
      <w:r>
        <w:rPr>
          <w:iCs/>
        </w:rPr>
        <w:t>Ny prövning</w:t>
      </w:r>
    </w:p>
    <w:p w14:paraId="43163F7A" w14:textId="77777777" w:rsidR="00616CD7" w:rsidRPr="00165FFF" w:rsidRDefault="00616CD7" w:rsidP="000D4EDD">
      <w:pPr>
        <w:pStyle w:val="Brdtextmedindrag"/>
        <w:ind w:firstLine="0"/>
      </w:pPr>
      <w:r>
        <w:rPr>
          <w:b/>
          <w:bCs/>
        </w:rPr>
        <w:t>14</w:t>
      </w:r>
      <w:r w:rsidRPr="00086BEE">
        <w:rPr>
          <w:b/>
          <w:bCs/>
        </w:rPr>
        <w:t> §</w:t>
      </w:r>
      <w:r w:rsidRPr="00086BEE">
        <w:t>   </w:t>
      </w:r>
      <w:r w:rsidRPr="00086BEE" w:rsidDel="001E0B77">
        <w:t> </w:t>
      </w:r>
      <w:r w:rsidRPr="00165FFF">
        <w:t>Ett beslut om uppsikt eller förvar ska omedelbart upphävas om det inte längre finns skäl för beslutet. Ett beslut om uppsikt kan upphävas helt eller delvis.</w:t>
      </w:r>
    </w:p>
    <w:p w14:paraId="478DFEF1" w14:textId="77777777" w:rsidR="00616CD7" w:rsidRDefault="00616CD7" w:rsidP="000D4EDD">
      <w:pPr>
        <w:pStyle w:val="Brdtextmedindrag"/>
        <w:ind w:firstLine="0"/>
      </w:pPr>
    </w:p>
    <w:p w14:paraId="2D7A324D" w14:textId="77777777" w:rsidR="00616CD7" w:rsidRPr="00165FFF" w:rsidRDefault="00616CD7" w:rsidP="000D4EDD">
      <w:pPr>
        <w:pStyle w:val="Brdtextmedindrag"/>
        <w:ind w:firstLine="0"/>
      </w:pPr>
      <w:r>
        <w:rPr>
          <w:b/>
          <w:bCs/>
        </w:rPr>
        <w:t>15</w:t>
      </w:r>
      <w:r w:rsidRPr="00086BEE">
        <w:rPr>
          <w:b/>
          <w:bCs/>
        </w:rPr>
        <w:t> §</w:t>
      </w:r>
      <w:r w:rsidRPr="00086BEE">
        <w:t>   </w:t>
      </w:r>
      <w:r w:rsidRPr="00086BEE" w:rsidDel="001E0B77">
        <w:t> </w:t>
      </w:r>
      <w:r w:rsidRPr="00165FFF">
        <w:t>Ett beslut om uppsikt ska prövas på nytt inom sex månader från beslutet om utlänningen fortfarande står under uppsikt.</w:t>
      </w:r>
    </w:p>
    <w:p w14:paraId="43E88A24" w14:textId="77777777" w:rsidR="00616CD7" w:rsidRDefault="00616CD7" w:rsidP="000D4EDD">
      <w:pPr>
        <w:pStyle w:val="Strecklista"/>
        <w:numPr>
          <w:ilvl w:val="0"/>
          <w:numId w:val="0"/>
        </w:numPr>
      </w:pPr>
    </w:p>
    <w:p w14:paraId="4B085C92" w14:textId="77777777" w:rsidR="00616CD7" w:rsidRPr="00165FFF" w:rsidRDefault="00616CD7" w:rsidP="000D4EDD">
      <w:pPr>
        <w:pStyle w:val="Strecklista"/>
        <w:numPr>
          <w:ilvl w:val="0"/>
          <w:numId w:val="0"/>
        </w:numPr>
      </w:pPr>
      <w:r>
        <w:rPr>
          <w:b/>
          <w:bCs/>
        </w:rPr>
        <w:t>16</w:t>
      </w:r>
      <w:r w:rsidRPr="00086BEE">
        <w:rPr>
          <w:b/>
          <w:bCs/>
        </w:rPr>
        <w:t> §</w:t>
      </w:r>
      <w:r w:rsidRPr="00086BEE">
        <w:t>   </w:t>
      </w:r>
      <w:r w:rsidRPr="00086BEE" w:rsidDel="001E0B77">
        <w:t> </w:t>
      </w:r>
      <w:r w:rsidRPr="00165FFF">
        <w:t xml:space="preserve">Ett beslut om förvar enligt </w:t>
      </w:r>
      <w:r>
        <w:t>3</w:t>
      </w:r>
      <w:r w:rsidRPr="00165FFF">
        <w:t xml:space="preserve"> § första stycket 3–6, </w:t>
      </w:r>
      <w:r>
        <w:t>5</w:t>
      </w:r>
      <w:r w:rsidRPr="00165FFF">
        <w:t> § 2</w:t>
      </w:r>
      <w:r>
        <w:t xml:space="preserve"> eller 3</w:t>
      </w:r>
      <w:r w:rsidRPr="00165FFF">
        <w:t xml:space="preserve"> eller </w:t>
      </w:r>
      <w:r>
        <w:t>9</w:t>
      </w:r>
      <w:r w:rsidRPr="00165FFF">
        <w:t> § ska prövas på nytt inom två månader från den dag då beslutet verk</w:t>
      </w:r>
      <w:r w:rsidRPr="00165FFF">
        <w:softHyphen/>
        <w:t>ställdes. Har beslutet före</w:t>
      </w:r>
      <w:r w:rsidRPr="00165FFF">
        <w:softHyphen/>
        <w:t xml:space="preserve">gåtts av ett interimistiskt beslut om förvar ska tidsfristen räknas från den dag </w:t>
      </w:r>
      <w:r>
        <w:t xml:space="preserve">då </w:t>
      </w:r>
      <w:r w:rsidRPr="00165FFF">
        <w:t>det interimistiska beslutet verk</w:t>
      </w:r>
      <w:r w:rsidRPr="00165FFF">
        <w:softHyphen/>
        <w:t>ställdes.</w:t>
      </w:r>
    </w:p>
    <w:p w14:paraId="1AD4308C" w14:textId="77777777" w:rsidR="00616CD7" w:rsidRPr="00165FFF" w:rsidRDefault="00616CD7" w:rsidP="000D4EDD">
      <w:pPr>
        <w:pStyle w:val="Brdtextmedindrag"/>
      </w:pPr>
      <w:r w:rsidRPr="00165FFF">
        <w:t>Om utlänningen efter den nya prövningen är kvar i förvar ska en ny prövning fort</w:t>
      </w:r>
      <w:r w:rsidRPr="00165FFF">
        <w:softHyphen/>
        <w:t xml:space="preserve">löpande </w:t>
      </w:r>
      <w:r>
        <w:t xml:space="preserve">göras </w:t>
      </w:r>
      <w:r w:rsidRPr="00165FFF">
        <w:t>inom två månader från det senaste förvars</w:t>
      </w:r>
      <w:r w:rsidRPr="00165FFF">
        <w:softHyphen/>
        <w:t>beslutet.</w:t>
      </w:r>
    </w:p>
    <w:p w14:paraId="595726BA" w14:textId="77777777" w:rsidR="00616CD7" w:rsidRDefault="00616CD7" w:rsidP="000D4EDD">
      <w:pPr>
        <w:pStyle w:val="Strecklista"/>
        <w:numPr>
          <w:ilvl w:val="0"/>
          <w:numId w:val="0"/>
        </w:numPr>
      </w:pPr>
    </w:p>
    <w:p w14:paraId="7F758C6D" w14:textId="77777777" w:rsidR="00616CD7" w:rsidRPr="00165FFF" w:rsidRDefault="00616CD7" w:rsidP="000D4EDD">
      <w:pPr>
        <w:pStyle w:val="Strecklista"/>
        <w:numPr>
          <w:ilvl w:val="0"/>
          <w:numId w:val="0"/>
        </w:numPr>
      </w:pPr>
      <w:r>
        <w:rPr>
          <w:b/>
          <w:bCs/>
        </w:rPr>
        <w:t>17</w:t>
      </w:r>
      <w:r w:rsidRPr="00086BEE">
        <w:rPr>
          <w:b/>
          <w:bCs/>
        </w:rPr>
        <w:t> §</w:t>
      </w:r>
      <w:r w:rsidRPr="00086BEE">
        <w:t>   </w:t>
      </w:r>
      <w:r w:rsidRPr="00086BEE" w:rsidDel="001E0B77">
        <w:t> </w:t>
      </w:r>
      <w:r w:rsidRPr="00165FFF">
        <w:t>Ett beslut om förvar av ett barn i ett säkerhetsärende eller ett beslut om förvar som gäller ett barn som av allmän domstol har utvisats på grund av brott ska prövas på nytt inom en månad från den dag då beslutet om förvar verkställdes. Har beslutet föregåtts av ett interim</w:t>
      </w:r>
      <w:r w:rsidRPr="00165FFF">
        <w:softHyphen/>
        <w:t xml:space="preserve">istiskt beslut om förvar ska tidsfristen räknas från den dag </w:t>
      </w:r>
      <w:r>
        <w:t xml:space="preserve">då </w:t>
      </w:r>
      <w:r w:rsidRPr="00165FFF">
        <w:t>det interimistiska beslutet verkställdes.</w:t>
      </w:r>
    </w:p>
    <w:p w14:paraId="5B993026" w14:textId="77777777" w:rsidR="00616CD7" w:rsidRPr="00165FFF" w:rsidRDefault="00616CD7" w:rsidP="000D4EDD">
      <w:pPr>
        <w:pStyle w:val="Brdtextmedindrag"/>
      </w:pPr>
      <w:r w:rsidRPr="00165FFF">
        <w:t>Om barnet efter den nya prövningen är kvar i förvar ska en ny prövning fort</w:t>
      </w:r>
      <w:r w:rsidRPr="00165FFF">
        <w:softHyphen/>
        <w:t xml:space="preserve">löpande </w:t>
      </w:r>
      <w:r>
        <w:t xml:space="preserve">göras </w:t>
      </w:r>
      <w:r w:rsidRPr="00165FFF">
        <w:t>inom en månad från det senaste förvarsbeslutet.</w:t>
      </w:r>
    </w:p>
    <w:p w14:paraId="1ED91A11" w14:textId="77777777" w:rsidR="00616CD7" w:rsidRDefault="00616CD7" w:rsidP="000D4EDD">
      <w:pPr>
        <w:pStyle w:val="Strecklista"/>
        <w:numPr>
          <w:ilvl w:val="0"/>
          <w:numId w:val="0"/>
        </w:numPr>
      </w:pPr>
    </w:p>
    <w:p w14:paraId="09C9C61C" w14:textId="77777777" w:rsidR="00616CD7" w:rsidRPr="00165FFF" w:rsidRDefault="00616CD7" w:rsidP="000D4EDD">
      <w:pPr>
        <w:pStyle w:val="Strecklista"/>
        <w:numPr>
          <w:ilvl w:val="0"/>
          <w:numId w:val="0"/>
        </w:numPr>
      </w:pPr>
      <w:r>
        <w:rPr>
          <w:b/>
          <w:bCs/>
        </w:rPr>
        <w:t>18</w:t>
      </w:r>
      <w:r w:rsidRPr="00086BEE">
        <w:rPr>
          <w:b/>
          <w:bCs/>
        </w:rPr>
        <w:t> §</w:t>
      </w:r>
      <w:r w:rsidRPr="00086BEE">
        <w:t>   </w:t>
      </w:r>
      <w:r w:rsidRPr="00086BEE" w:rsidDel="001E0B77">
        <w:t> </w:t>
      </w:r>
      <w:r w:rsidRPr="00165FFF">
        <w:t>Varje ny prövning av ett beslut om förvar ska föregås av en muntlig förhandling. Detsamma gäller för en ny prövning av ett beslut om uppsikt, om det inte är uppenbart att en muntlig förhandling skulle sakna betydelse.</w:t>
      </w:r>
    </w:p>
    <w:p w14:paraId="1CC1E209" w14:textId="77777777" w:rsidR="00616CD7" w:rsidRDefault="00616CD7" w:rsidP="000D4EDD">
      <w:pPr>
        <w:pStyle w:val="Brdtextmedindrag"/>
      </w:pPr>
      <w:r w:rsidRPr="00165FFF">
        <w:t>Bestämmelser om muntlig förhandling finns i 13</w:t>
      </w:r>
      <w:r>
        <w:t> </w:t>
      </w:r>
      <w:r w:rsidRPr="00165FFF">
        <w:t xml:space="preserve">kap. </w:t>
      </w:r>
      <w:r>
        <w:t>2</w:t>
      </w:r>
      <w:r w:rsidRPr="00165FFF">
        <w:t>–8 §§.</w:t>
      </w:r>
    </w:p>
    <w:p w14:paraId="55094025" w14:textId="77777777" w:rsidR="00616CD7" w:rsidRDefault="00616CD7" w:rsidP="000D4EDD">
      <w:pPr>
        <w:pStyle w:val="Brdtextmedindrag"/>
        <w:ind w:firstLine="0"/>
      </w:pPr>
    </w:p>
    <w:p w14:paraId="5EEEB337" w14:textId="77777777" w:rsidR="00616CD7" w:rsidRDefault="00616CD7" w:rsidP="000D4EDD">
      <w:pPr>
        <w:pStyle w:val="Brdtextmedindrag"/>
        <w:ind w:firstLine="0"/>
      </w:pPr>
      <w:r>
        <w:rPr>
          <w:b/>
          <w:bCs/>
        </w:rPr>
        <w:t>19</w:t>
      </w:r>
      <w:r w:rsidRPr="00086BEE">
        <w:rPr>
          <w:b/>
          <w:bCs/>
        </w:rPr>
        <w:t> §</w:t>
      </w:r>
      <w:r w:rsidRPr="00086BEE">
        <w:t>   </w:t>
      </w:r>
      <w:r w:rsidRPr="00086BEE" w:rsidDel="001E0B77">
        <w:t> </w:t>
      </w:r>
      <w:r w:rsidRPr="00165FFF">
        <w:t>Om ett beslut om uppsikt eller förvar inte prövas på nytt inom föreskriven tid så upphör beslutet att gälla.</w:t>
      </w:r>
    </w:p>
    <w:p w14:paraId="065E34C7" w14:textId="77777777" w:rsidR="00616CD7" w:rsidRPr="002835DC" w:rsidRDefault="00616CD7" w:rsidP="000D4EDD">
      <w:pPr>
        <w:pStyle w:val="Rubrik4utannumrering"/>
        <w:rPr>
          <w:iCs/>
        </w:rPr>
      </w:pPr>
      <w:r>
        <w:rPr>
          <w:iCs/>
        </w:rPr>
        <w:t>Beslutande myndigheter</w:t>
      </w:r>
    </w:p>
    <w:p w14:paraId="671B6A11" w14:textId="77777777" w:rsidR="00616CD7" w:rsidRPr="00165FFF" w:rsidRDefault="00616CD7" w:rsidP="000D4EDD">
      <w:pPr>
        <w:pStyle w:val="Strecklista"/>
        <w:numPr>
          <w:ilvl w:val="0"/>
          <w:numId w:val="0"/>
        </w:numPr>
      </w:pPr>
      <w:r>
        <w:rPr>
          <w:b/>
          <w:bCs/>
        </w:rPr>
        <w:t>20</w:t>
      </w:r>
      <w:r w:rsidRPr="00086BEE">
        <w:rPr>
          <w:b/>
          <w:bCs/>
        </w:rPr>
        <w:t> §</w:t>
      </w:r>
      <w:r w:rsidRPr="00086BEE">
        <w:t>   </w:t>
      </w:r>
      <w:r w:rsidRPr="00086BEE" w:rsidDel="001E0B77">
        <w:t> </w:t>
      </w:r>
      <w:r w:rsidRPr="00165FFF">
        <w:t>Polismyndigheten får besluta om uppsikt och förvar när myndig</w:t>
      </w:r>
      <w:r>
        <w:softHyphen/>
      </w:r>
      <w:r w:rsidRPr="00165FFF">
        <w:t>heten</w:t>
      </w:r>
    </w:p>
    <w:p w14:paraId="21C0FBB9" w14:textId="77777777" w:rsidR="00616CD7" w:rsidRPr="00165FFF" w:rsidRDefault="00616CD7" w:rsidP="000D4EDD">
      <w:pPr>
        <w:pStyle w:val="Brdtextmedindrag"/>
      </w:pPr>
      <w:r w:rsidRPr="00165FFF">
        <w:t>1. handlägger ett ärende om avvisning, eller</w:t>
      </w:r>
    </w:p>
    <w:p w14:paraId="0385B11E" w14:textId="77777777" w:rsidR="00616CD7" w:rsidRPr="00165FFF" w:rsidRDefault="00616CD7" w:rsidP="000D4EDD">
      <w:pPr>
        <w:pStyle w:val="Brdtextmedindrag"/>
      </w:pPr>
      <w:r w:rsidRPr="00165FFF">
        <w:t>2. ska verkställa ett beslut om avvisning eller utvisning.</w:t>
      </w:r>
    </w:p>
    <w:p w14:paraId="3AE87542" w14:textId="77777777" w:rsidR="00616CD7" w:rsidRPr="00165FFF" w:rsidRDefault="00616CD7" w:rsidP="000D4EDD">
      <w:pPr>
        <w:pStyle w:val="Brdtextmedindrag"/>
      </w:pPr>
      <w:r w:rsidRPr="00165FFF">
        <w:t xml:space="preserve">Polismyndigheten behåller sin behörighet </w:t>
      </w:r>
      <w:r>
        <w:t xml:space="preserve">att fatta beslut </w:t>
      </w:r>
      <w:r w:rsidRPr="00165FFF">
        <w:t>enligt första stycket 2 när hinder mot verkställighet har åberopats enligt 12 kap. 19 b § första stycket till dess Migrations</w:t>
      </w:r>
      <w:r w:rsidRPr="00165FFF">
        <w:softHyphen/>
        <w:t xml:space="preserve">verket har beslutat i frågan om huruvida en prövning ska </w:t>
      </w:r>
      <w:r>
        <w:t>göras</w:t>
      </w:r>
      <w:r w:rsidRPr="00165FFF">
        <w:t>.</w:t>
      </w:r>
    </w:p>
    <w:p w14:paraId="02E74903" w14:textId="77777777" w:rsidR="00616CD7" w:rsidRDefault="00616CD7" w:rsidP="000D4EDD">
      <w:pPr>
        <w:pStyle w:val="Strecklista"/>
        <w:numPr>
          <w:ilvl w:val="0"/>
          <w:numId w:val="0"/>
        </w:numPr>
        <w:rPr>
          <w:i/>
          <w:iCs/>
        </w:rPr>
      </w:pPr>
    </w:p>
    <w:p w14:paraId="7DE89801" w14:textId="77777777" w:rsidR="00616CD7" w:rsidRPr="00165FFF" w:rsidRDefault="00616CD7" w:rsidP="000D4EDD">
      <w:pPr>
        <w:pStyle w:val="Strecklista"/>
        <w:numPr>
          <w:ilvl w:val="0"/>
          <w:numId w:val="0"/>
        </w:numPr>
      </w:pPr>
      <w:r>
        <w:rPr>
          <w:b/>
          <w:bCs/>
        </w:rPr>
        <w:t>21</w:t>
      </w:r>
      <w:r w:rsidRPr="00086BEE">
        <w:rPr>
          <w:b/>
          <w:bCs/>
        </w:rPr>
        <w:t> §</w:t>
      </w:r>
      <w:r w:rsidRPr="00086BEE">
        <w:t>   </w:t>
      </w:r>
      <w:r w:rsidRPr="00086BEE" w:rsidDel="001E0B77">
        <w:t> </w:t>
      </w:r>
      <w:r w:rsidRPr="00165FFF">
        <w:t>Säkerhetspolisen får besluta om uppsikt och förvar när myndig</w:t>
      </w:r>
      <w:r w:rsidRPr="00165FFF">
        <w:softHyphen/>
        <w:t>heten ska verkställa ett beslut om avvisning eller utvisning.</w:t>
      </w:r>
    </w:p>
    <w:p w14:paraId="5F1C6D1A" w14:textId="77777777" w:rsidR="00616CD7" w:rsidRPr="00165FFF" w:rsidRDefault="00616CD7" w:rsidP="000D4EDD">
      <w:pPr>
        <w:pStyle w:val="Brdtextmedindrag"/>
      </w:pPr>
      <w:r w:rsidRPr="00165FFF">
        <w:t xml:space="preserve">Säkerhetspolisen behåller sin behörighet </w:t>
      </w:r>
      <w:r>
        <w:t xml:space="preserve">att fatta beslut </w:t>
      </w:r>
      <w:r w:rsidRPr="00165FFF">
        <w:t>när hinder mot verk</w:t>
      </w:r>
      <w:r w:rsidRPr="00165FFF">
        <w:softHyphen/>
        <w:t>ställig</w:t>
      </w:r>
      <w:r w:rsidRPr="00165FFF">
        <w:softHyphen/>
        <w:t>het har åberopats enligt 12 kap. 19 b § första stycket till dess Migrations</w:t>
      </w:r>
      <w:r w:rsidRPr="00165FFF">
        <w:softHyphen/>
        <w:t xml:space="preserve">verket har beslutat i frågan om huruvida en prövning ska </w:t>
      </w:r>
      <w:r>
        <w:t>göras</w:t>
      </w:r>
      <w:r w:rsidRPr="00165FFF">
        <w:t>.</w:t>
      </w:r>
    </w:p>
    <w:p w14:paraId="60927042" w14:textId="77777777" w:rsidR="00616CD7" w:rsidRDefault="00616CD7" w:rsidP="000D4EDD">
      <w:pPr>
        <w:pStyle w:val="Strecklista"/>
        <w:numPr>
          <w:ilvl w:val="0"/>
          <w:numId w:val="0"/>
        </w:numPr>
        <w:rPr>
          <w:i/>
          <w:iCs/>
        </w:rPr>
      </w:pPr>
    </w:p>
    <w:p w14:paraId="6CE990CE" w14:textId="77777777" w:rsidR="00616CD7" w:rsidRPr="00CD4467" w:rsidRDefault="00616CD7" w:rsidP="000D4EDD">
      <w:pPr>
        <w:pStyle w:val="Strecklista"/>
        <w:numPr>
          <w:ilvl w:val="0"/>
          <w:numId w:val="0"/>
        </w:numPr>
      </w:pPr>
      <w:r>
        <w:rPr>
          <w:b/>
          <w:bCs/>
        </w:rPr>
        <w:t>22</w:t>
      </w:r>
      <w:r w:rsidRPr="00086BEE">
        <w:rPr>
          <w:b/>
          <w:bCs/>
        </w:rPr>
        <w:t> §</w:t>
      </w:r>
      <w:r w:rsidRPr="00086BEE">
        <w:t>   </w:t>
      </w:r>
      <w:r w:rsidRPr="00086BEE" w:rsidDel="001E0B77">
        <w:t> </w:t>
      </w:r>
      <w:r w:rsidRPr="00CD4467">
        <w:t>Migrationsverket får besluta om uppsikt och förvar, om inte Polismyndigheten eller Säkerhets</w:t>
      </w:r>
      <w:r w:rsidRPr="00CD4467">
        <w:softHyphen/>
        <w:t xml:space="preserve">polisen är </w:t>
      </w:r>
      <w:r>
        <w:t xml:space="preserve">beslutande myndighet </w:t>
      </w:r>
      <w:r w:rsidRPr="00CD4467">
        <w:t>enligt 2</w:t>
      </w:r>
      <w:r>
        <w:t>0 </w:t>
      </w:r>
      <w:r w:rsidRPr="00CD4467">
        <w:t>eller 2</w:t>
      </w:r>
      <w:r>
        <w:t>1</w:t>
      </w:r>
      <w:r w:rsidRPr="00CD4467">
        <w:t> §.</w:t>
      </w:r>
    </w:p>
    <w:p w14:paraId="57652034" w14:textId="77777777" w:rsidR="00616CD7" w:rsidRDefault="00616CD7" w:rsidP="000D4EDD">
      <w:pPr>
        <w:pStyle w:val="Strecklista"/>
        <w:numPr>
          <w:ilvl w:val="0"/>
          <w:numId w:val="0"/>
        </w:numPr>
      </w:pPr>
    </w:p>
    <w:p w14:paraId="5D913DFC" w14:textId="77777777" w:rsidR="00616CD7" w:rsidRPr="00752A01" w:rsidRDefault="00616CD7" w:rsidP="000D4EDD">
      <w:pPr>
        <w:pStyle w:val="Strecklista"/>
        <w:numPr>
          <w:ilvl w:val="0"/>
          <w:numId w:val="0"/>
        </w:numPr>
      </w:pPr>
      <w:r>
        <w:rPr>
          <w:b/>
          <w:bCs/>
        </w:rPr>
        <w:t>23</w:t>
      </w:r>
      <w:r w:rsidRPr="00086BEE">
        <w:rPr>
          <w:b/>
          <w:bCs/>
        </w:rPr>
        <w:t> §</w:t>
      </w:r>
      <w:r w:rsidRPr="00086BEE">
        <w:t>   </w:t>
      </w:r>
      <w:r w:rsidRPr="00086BEE" w:rsidDel="001E0B77">
        <w:t> </w:t>
      </w:r>
      <w:r w:rsidRPr="00752A01">
        <w:t>Migrationsverket ska upphäva ett beslut om uppsikt eller förvar om</w:t>
      </w:r>
      <w:r w:rsidRPr="00752A01" w:rsidDel="00F60A35">
        <w:t xml:space="preserve"> </w:t>
      </w:r>
      <w:r w:rsidRPr="00752A01">
        <w:t>verket beviljar uppehålls</w:t>
      </w:r>
      <w:r w:rsidRPr="00752A01">
        <w:softHyphen/>
        <w:t>tillstånd eller internationellt skydd. Detsamma gäller för en domstol som beviljar uppehållstillstånd eller internationellt skydd.</w:t>
      </w:r>
    </w:p>
    <w:p w14:paraId="2803D73F" w14:textId="77777777" w:rsidR="00616CD7" w:rsidRPr="00752A01" w:rsidRDefault="00616CD7" w:rsidP="000D4EDD">
      <w:pPr>
        <w:pStyle w:val="Brdtextmedindrag"/>
      </w:pPr>
      <w:r w:rsidRPr="00752A01">
        <w:t>När Migrationsverket prövar en fråga om uppehålls</w:t>
      </w:r>
      <w:r w:rsidRPr="00752A01">
        <w:softHyphen/>
        <w:t>tillstånd eller inter</w:t>
      </w:r>
      <w:r>
        <w:softHyphen/>
      </w:r>
      <w:r w:rsidRPr="00752A01">
        <w:t>nationellt skydd får verket besluta om inhibition av ett beslut om uppsikt eller förvar. Detsamma gäller för en domstol som prövar en fråga om uppehållstillstånd eller internationellt skydd.</w:t>
      </w:r>
    </w:p>
    <w:p w14:paraId="3665588A" w14:textId="77777777" w:rsidR="00616CD7" w:rsidRDefault="00616CD7" w:rsidP="000D4EDD">
      <w:pPr>
        <w:pStyle w:val="Strecklista"/>
        <w:numPr>
          <w:ilvl w:val="0"/>
          <w:numId w:val="0"/>
        </w:numPr>
      </w:pPr>
    </w:p>
    <w:p w14:paraId="69027900" w14:textId="77777777" w:rsidR="00616CD7" w:rsidRPr="00CD4467" w:rsidRDefault="00616CD7" w:rsidP="000D4EDD">
      <w:pPr>
        <w:pStyle w:val="Strecklista"/>
        <w:numPr>
          <w:ilvl w:val="0"/>
          <w:numId w:val="0"/>
        </w:numPr>
      </w:pPr>
      <w:r>
        <w:rPr>
          <w:b/>
          <w:bCs/>
        </w:rPr>
        <w:t>24</w:t>
      </w:r>
      <w:r w:rsidRPr="00086BEE">
        <w:rPr>
          <w:b/>
          <w:bCs/>
        </w:rPr>
        <w:t> §</w:t>
      </w:r>
      <w:r w:rsidRPr="00086BEE">
        <w:t>   </w:t>
      </w:r>
      <w:r w:rsidRPr="00086BEE" w:rsidDel="001E0B77">
        <w:t> </w:t>
      </w:r>
      <w:r w:rsidRPr="00CD4467">
        <w:t xml:space="preserve">Polismyndigheten får, </w:t>
      </w:r>
      <w:r>
        <w:t xml:space="preserve">även </w:t>
      </w:r>
      <w:r w:rsidRPr="00CD4467">
        <w:t xml:space="preserve">om myndigheten inte är </w:t>
      </w:r>
      <w:r>
        <w:t xml:space="preserve">beslutande myndighet </w:t>
      </w:r>
      <w:r w:rsidRPr="00CD4467">
        <w:t>enligt 2</w:t>
      </w:r>
      <w:r>
        <w:t>0</w:t>
      </w:r>
      <w:r w:rsidRPr="00CD4467">
        <w:t> §, besluta att ställa en utlänning under uppsikt eller ta en utlänning i förvar, om det inte finns tid att avvakta den behöriga myndig</w:t>
      </w:r>
      <w:r w:rsidRPr="00CD4467">
        <w:softHyphen/>
        <w:t>hetens beslut. Ett sådant beslut ska skyndsamt anmälas till den myndighet som är behörig. Den myndigheten ska därefter omedelbart pröva frågan om uppsikt eller förvar. När den behöriga myndigheten har beslutat i frågan upphör Polismyndighetens beslut att gälla.</w:t>
      </w:r>
    </w:p>
    <w:p w14:paraId="1EE8F129" w14:textId="77777777" w:rsidR="00616CD7" w:rsidRPr="00CD4467" w:rsidRDefault="00616CD7" w:rsidP="000D4EDD">
      <w:pPr>
        <w:pStyle w:val="Brdtextmedindrag"/>
      </w:pPr>
      <w:r w:rsidRPr="00CD4467">
        <w:t>En polisman får enligt 11 § polislagen (1984:387) i vissa fall omhänder</w:t>
      </w:r>
      <w:r>
        <w:softHyphen/>
      </w:r>
      <w:r w:rsidRPr="00CD4467">
        <w:t>ta en utlänning i avvaktan på Polismyndighetens beslut om förvar.</w:t>
      </w:r>
    </w:p>
    <w:p w14:paraId="6978648B" w14:textId="77777777" w:rsidR="00616CD7" w:rsidRDefault="00616CD7" w:rsidP="000D4EDD">
      <w:pPr>
        <w:pStyle w:val="Brdtextmedindrag"/>
      </w:pPr>
      <w:r w:rsidRPr="00CD4467">
        <w:t>Om kontroll av en utlänning sker under medverkan av Tullverket, Kustbevakningen eller med hjälp av en särskilt förordnad pass</w:t>
      </w:r>
      <w:r w:rsidRPr="00CD4467">
        <w:softHyphen/>
        <w:t>kontrollant, har tulltjänstemannen, tjänstemannen vid Kustbevak</w:t>
      </w:r>
      <w:r w:rsidRPr="00CD4467">
        <w:softHyphen/>
        <w:t>ningen eller pass</w:t>
      </w:r>
      <w:r w:rsidRPr="00CD4467">
        <w:softHyphen/>
        <w:t>kontrollanten samma rätt att omhänderta utlänningen som en polisman har enligt andra stycket. Omhänder</w:t>
      </w:r>
      <w:r w:rsidRPr="00CD4467">
        <w:softHyphen/>
        <w:t>tagandet ska så skyndsamt som möjligt anmälas till en polisman för prövning av om åtgärden ska bestå.</w:t>
      </w:r>
    </w:p>
    <w:p w14:paraId="4AB6209B" w14:textId="77777777" w:rsidR="00616CD7" w:rsidRPr="00E36D51" w:rsidRDefault="00616CD7" w:rsidP="000D4EDD">
      <w:pPr>
        <w:pStyle w:val="Rubrik4utannumrering"/>
        <w:rPr>
          <w:iCs/>
        </w:rPr>
      </w:pPr>
      <w:r w:rsidRPr="00E36D51">
        <w:rPr>
          <w:iCs/>
        </w:rPr>
        <w:t>10 a kap. Verkställighet av beslut om uppsikt och förvar</w:t>
      </w:r>
    </w:p>
    <w:p w14:paraId="480DBAAB" w14:textId="77777777" w:rsidR="00616CD7" w:rsidRPr="00E36D51" w:rsidRDefault="00616CD7" w:rsidP="000D4EDD">
      <w:pPr>
        <w:pStyle w:val="Rubrik4utannumrering"/>
        <w:spacing w:before="0"/>
        <w:rPr>
          <w:iCs/>
        </w:rPr>
      </w:pPr>
      <w:r w:rsidRPr="00E36D51">
        <w:rPr>
          <w:iCs/>
        </w:rPr>
        <w:t>Ansvar för verkställighet</w:t>
      </w:r>
    </w:p>
    <w:p w14:paraId="51BEFC39" w14:textId="77777777" w:rsidR="00616CD7" w:rsidRDefault="00616CD7" w:rsidP="000D4EDD">
      <w:pPr>
        <w:pStyle w:val="Brdtextmedindrag"/>
        <w:ind w:firstLine="0"/>
      </w:pPr>
      <w:r>
        <w:rPr>
          <w:b/>
          <w:bCs/>
        </w:rPr>
        <w:t>1</w:t>
      </w:r>
      <w:r w:rsidRPr="00086BEE">
        <w:rPr>
          <w:b/>
          <w:bCs/>
        </w:rPr>
        <w:t> §</w:t>
      </w:r>
      <w:r w:rsidRPr="00086BEE">
        <w:t>   </w:t>
      </w:r>
      <w:r w:rsidRPr="00086BEE" w:rsidDel="001E0B77">
        <w:t> </w:t>
      </w:r>
      <w:r w:rsidRPr="00E36D51">
        <w:t>Migrationsverket ansvarar för att beslut om förvar verkställs.</w:t>
      </w:r>
    </w:p>
    <w:p w14:paraId="26DF0933" w14:textId="77777777" w:rsidR="00616CD7" w:rsidRPr="00E36D51" w:rsidRDefault="00616CD7" w:rsidP="000D4EDD">
      <w:pPr>
        <w:pStyle w:val="Rubrik4utannumrering"/>
        <w:rPr>
          <w:iCs/>
        </w:rPr>
      </w:pPr>
      <w:r w:rsidRPr="00E36D51">
        <w:rPr>
          <w:iCs/>
        </w:rPr>
        <w:t>Hjälp vid verkställighet</w:t>
      </w:r>
    </w:p>
    <w:p w14:paraId="5570B1FB" w14:textId="77777777" w:rsidR="00616CD7" w:rsidRPr="00E36D51" w:rsidRDefault="00616CD7" w:rsidP="000D4EDD">
      <w:pPr>
        <w:pStyle w:val="Brdtextmedindrag"/>
        <w:ind w:firstLine="0"/>
      </w:pPr>
      <w:r>
        <w:rPr>
          <w:b/>
          <w:bCs/>
        </w:rPr>
        <w:t>2</w:t>
      </w:r>
      <w:r w:rsidRPr="00086BEE">
        <w:rPr>
          <w:b/>
          <w:bCs/>
        </w:rPr>
        <w:t> §</w:t>
      </w:r>
      <w:r w:rsidRPr="00086BEE">
        <w:t>   </w:t>
      </w:r>
      <w:r w:rsidRPr="00086BEE" w:rsidDel="001E0B77">
        <w:t> </w:t>
      </w:r>
      <w:r w:rsidRPr="00E36D51">
        <w:t>Polismyndigheten ska på begäran lämna den hjälp som behövs för att verkställa ett beslut om förvar som har fattats av Migrationsverket eller Säkerhetspolisen.</w:t>
      </w:r>
    </w:p>
    <w:p w14:paraId="5F68DCD3" w14:textId="77777777" w:rsidR="00616CD7" w:rsidRDefault="00616CD7" w:rsidP="000D4EDD">
      <w:pPr>
        <w:pStyle w:val="Brdtextmedindrag"/>
        <w:ind w:firstLine="0"/>
      </w:pPr>
    </w:p>
    <w:p w14:paraId="54EC610B" w14:textId="77777777" w:rsidR="00616CD7" w:rsidRDefault="00616CD7" w:rsidP="000D4EDD">
      <w:pPr>
        <w:pStyle w:val="Brdtextmedindrag"/>
        <w:ind w:firstLine="0"/>
      </w:pPr>
      <w:r>
        <w:rPr>
          <w:b/>
          <w:bCs/>
        </w:rPr>
        <w:t>3</w:t>
      </w:r>
      <w:r w:rsidRPr="00086BEE">
        <w:rPr>
          <w:b/>
          <w:bCs/>
        </w:rPr>
        <w:t> §</w:t>
      </w:r>
      <w:r w:rsidRPr="00086BEE">
        <w:t>   </w:t>
      </w:r>
      <w:r w:rsidRPr="00086BEE" w:rsidDel="001E0B77">
        <w:t> </w:t>
      </w:r>
      <w:r w:rsidRPr="00E36D51">
        <w:t>Migrationsverket får överlämna till Kriminalvården att transport</w:t>
      </w:r>
      <w:r w:rsidRPr="00E36D51">
        <w:softHyphen/>
        <w:t>era en utlänning som hålls i förvar.</w:t>
      </w:r>
    </w:p>
    <w:p w14:paraId="0B53CD66" w14:textId="77777777" w:rsidR="00616CD7" w:rsidRDefault="00616CD7" w:rsidP="000D4EDD">
      <w:pPr>
        <w:pStyle w:val="Brdtextmedindrag"/>
        <w:ind w:firstLine="0"/>
      </w:pPr>
    </w:p>
    <w:p w14:paraId="28FB72D6" w14:textId="77777777" w:rsidR="00616CD7" w:rsidRPr="00E36D51" w:rsidRDefault="00616CD7" w:rsidP="000D4EDD">
      <w:pPr>
        <w:pStyle w:val="Brdtextmedindrag"/>
        <w:ind w:firstLine="0"/>
      </w:pPr>
      <w:r>
        <w:rPr>
          <w:b/>
          <w:bCs/>
        </w:rPr>
        <w:t>4</w:t>
      </w:r>
      <w:r w:rsidRPr="00086BEE">
        <w:rPr>
          <w:b/>
          <w:bCs/>
        </w:rPr>
        <w:t> §</w:t>
      </w:r>
      <w:r w:rsidRPr="00086BEE">
        <w:t>   </w:t>
      </w:r>
      <w:r w:rsidRPr="00086BEE" w:rsidDel="001E0B77">
        <w:t> </w:t>
      </w:r>
      <w:r w:rsidRPr="00E36D51">
        <w:t xml:space="preserve">Vid en transport enligt </w:t>
      </w:r>
      <w:r>
        <w:t>3</w:t>
      </w:r>
      <w:r w:rsidRPr="00E36D51">
        <w:t xml:space="preserve"> § </w:t>
      </w:r>
      <w:r>
        <w:t>gäller</w:t>
      </w:r>
      <w:r w:rsidRPr="00E36D51">
        <w:t xml:space="preserve"> följande bestämmelser i häktes</w:t>
      </w:r>
      <w:r>
        <w:softHyphen/>
      </w:r>
      <w:r w:rsidRPr="00E36D51">
        <w:t>lagen (2010:611):</w:t>
      </w:r>
    </w:p>
    <w:p w14:paraId="517138BC" w14:textId="77777777" w:rsidR="00616CD7" w:rsidRPr="00E36D51" w:rsidRDefault="00616CD7" w:rsidP="000D4EDD">
      <w:pPr>
        <w:pStyle w:val="Brdtextmedindrag"/>
      </w:pPr>
      <w:r w:rsidRPr="00E36D51">
        <w:t>– 4 kap.</w:t>
      </w:r>
      <w:r>
        <w:t> </w:t>
      </w:r>
      <w:r w:rsidRPr="00E36D51">
        <w:t>4 § om kroppsvisitation,</w:t>
      </w:r>
    </w:p>
    <w:p w14:paraId="7F9A5896" w14:textId="77777777" w:rsidR="00616CD7" w:rsidRPr="00E36D51" w:rsidRDefault="00616CD7" w:rsidP="000D4EDD">
      <w:pPr>
        <w:pStyle w:val="Brdtextmedindrag"/>
      </w:pPr>
      <w:r w:rsidRPr="00E36D51">
        <w:t>– 4 kap.</w:t>
      </w:r>
      <w:r>
        <w:t> </w:t>
      </w:r>
      <w:r w:rsidRPr="00E36D51">
        <w:t>10 § första stycket om användning av fängsel, och</w:t>
      </w:r>
    </w:p>
    <w:p w14:paraId="5F457FF5" w14:textId="77777777" w:rsidR="00616CD7" w:rsidRDefault="00616CD7" w:rsidP="000D4EDD">
      <w:pPr>
        <w:pStyle w:val="Brdtextmedindrag"/>
      </w:pPr>
      <w:r w:rsidRPr="00E36D51">
        <w:t>– 8 kap.</w:t>
      </w:r>
      <w:r>
        <w:t> </w:t>
      </w:r>
      <w:r w:rsidRPr="00E36D51">
        <w:t>2 a § om möjligheten att i vissa fall begära hjälp av Polismyn</w:t>
      </w:r>
      <w:r>
        <w:softHyphen/>
      </w:r>
      <w:r w:rsidRPr="00E36D51">
        <w:t>digheten.</w:t>
      </w:r>
    </w:p>
    <w:p w14:paraId="084AB173" w14:textId="77777777" w:rsidR="00616CD7" w:rsidRDefault="00616CD7" w:rsidP="000D4EDD">
      <w:pPr>
        <w:pStyle w:val="Brdtextmedindrag"/>
      </w:pPr>
    </w:p>
    <w:p w14:paraId="34863B48" w14:textId="77777777" w:rsidR="00616CD7" w:rsidRPr="00D11A4A" w:rsidRDefault="00616CD7" w:rsidP="000D4EDD">
      <w:pPr>
        <w:pStyle w:val="Brdtextmedindrag"/>
        <w:ind w:firstLine="0"/>
      </w:pPr>
      <w:r>
        <w:rPr>
          <w:b/>
          <w:bCs/>
        </w:rPr>
        <w:t>5</w:t>
      </w:r>
      <w:r w:rsidRPr="00086BEE">
        <w:rPr>
          <w:b/>
          <w:bCs/>
        </w:rPr>
        <w:t> §</w:t>
      </w:r>
      <w:r w:rsidRPr="00086BEE">
        <w:t>   </w:t>
      </w:r>
      <w:r w:rsidRPr="00086BEE" w:rsidDel="001E0B77">
        <w:t> </w:t>
      </w:r>
      <w:r w:rsidRPr="00E36D51">
        <w:t xml:space="preserve">Den myndighet som begär hjälp enligt </w:t>
      </w:r>
      <w:r>
        <w:t>2</w:t>
      </w:r>
      <w:r w:rsidRPr="00E36D51">
        <w:t xml:space="preserve"> eller </w:t>
      </w:r>
      <w:r>
        <w:t>3</w:t>
      </w:r>
      <w:r w:rsidRPr="00E36D51">
        <w:t> § ska lämna Polis</w:t>
      </w:r>
      <w:r>
        <w:softHyphen/>
      </w:r>
      <w:r w:rsidRPr="00E36D51">
        <w:t>myndigheten respektive Kriminalvården de uppgifter om utlän</w:t>
      </w:r>
      <w:r w:rsidRPr="00E36D51">
        <w:softHyphen/>
        <w:t>ningen som behövs för planeringen och genomförandet av åtgärden.</w:t>
      </w:r>
    </w:p>
    <w:p w14:paraId="1C9CFCF8" w14:textId="77777777" w:rsidR="00616CD7" w:rsidRDefault="00616CD7" w:rsidP="000D4EDD">
      <w:pPr>
        <w:pStyle w:val="Brdtextmedindrag"/>
        <w:ind w:firstLine="0"/>
      </w:pPr>
    </w:p>
    <w:p w14:paraId="4DA17854" w14:textId="77777777" w:rsidR="00616CD7" w:rsidRPr="00E36D51" w:rsidRDefault="00616CD7" w:rsidP="000D4EDD">
      <w:pPr>
        <w:pStyle w:val="Brdtextmedindrag"/>
        <w:ind w:firstLine="0"/>
      </w:pPr>
      <w:r>
        <w:rPr>
          <w:b/>
          <w:bCs/>
        </w:rPr>
        <w:t>6</w:t>
      </w:r>
      <w:r w:rsidRPr="00086BEE">
        <w:rPr>
          <w:b/>
          <w:bCs/>
        </w:rPr>
        <w:t> §</w:t>
      </w:r>
      <w:r w:rsidRPr="00086BEE">
        <w:t>   </w:t>
      </w:r>
      <w:r w:rsidRPr="00086BEE" w:rsidDel="001E0B77">
        <w:t> </w:t>
      </w:r>
      <w:r w:rsidRPr="00E36D51">
        <w:t>Migrationsverket får förordna en väktare i ett auktoriserat bevak</w:t>
      </w:r>
      <w:r>
        <w:softHyphen/>
      </w:r>
      <w:r w:rsidRPr="00E36D51">
        <w:t>nings</w:t>
      </w:r>
      <w:r w:rsidRPr="00E36D51">
        <w:softHyphen/>
        <w:t>företag att, inom ramen för sin anställning i företaget, utföra vissa bevakningsuppdrag när en utlänning som hålls i förvar ska vistas utanför en förvarslokal.</w:t>
      </w:r>
    </w:p>
    <w:p w14:paraId="46921E3C" w14:textId="77777777" w:rsidR="00616CD7" w:rsidRPr="00E36D51" w:rsidRDefault="00616CD7" w:rsidP="000D4EDD">
      <w:pPr>
        <w:pStyle w:val="Brdtextmedindrag"/>
      </w:pPr>
      <w:r w:rsidRPr="00E36D51">
        <w:t>I förordnandet ska uppdragets art och omfattning anges. För</w:t>
      </w:r>
      <w:r w:rsidRPr="00E36D51">
        <w:softHyphen/>
        <w:t>ordnandet får återkallas.</w:t>
      </w:r>
    </w:p>
    <w:p w14:paraId="6E9EB6F7" w14:textId="77777777" w:rsidR="00616CD7" w:rsidRDefault="00616CD7" w:rsidP="000D4EDD">
      <w:pPr>
        <w:pStyle w:val="Brdtextmedindrag"/>
        <w:ind w:firstLine="0"/>
      </w:pPr>
    </w:p>
    <w:p w14:paraId="6AE5E1C5" w14:textId="77777777" w:rsidR="0068723A" w:rsidRDefault="0068723A" w:rsidP="000D4EDD">
      <w:pPr>
        <w:pStyle w:val="Brdtextmedindrag"/>
        <w:ind w:firstLine="0"/>
      </w:pPr>
    </w:p>
    <w:p w14:paraId="74C1976C" w14:textId="77777777" w:rsidR="0068723A" w:rsidRDefault="0068723A" w:rsidP="000D4EDD">
      <w:pPr>
        <w:pStyle w:val="Brdtextmedindrag"/>
        <w:ind w:firstLine="0"/>
      </w:pPr>
    </w:p>
    <w:p w14:paraId="59DE1365" w14:textId="77777777" w:rsidR="00616CD7" w:rsidRPr="00E36D51" w:rsidRDefault="00616CD7" w:rsidP="000D4EDD">
      <w:pPr>
        <w:pStyle w:val="Brdtextmedindrag"/>
        <w:ind w:firstLine="0"/>
      </w:pPr>
      <w:r>
        <w:rPr>
          <w:b/>
          <w:bCs/>
        </w:rPr>
        <w:t>7</w:t>
      </w:r>
      <w:r w:rsidRPr="00086BEE">
        <w:rPr>
          <w:b/>
          <w:bCs/>
        </w:rPr>
        <w:t> §</w:t>
      </w:r>
      <w:r w:rsidRPr="00086BEE">
        <w:t>   </w:t>
      </w:r>
      <w:r w:rsidRPr="00086BEE" w:rsidDel="001E0B77">
        <w:t> </w:t>
      </w:r>
      <w:r w:rsidRPr="00E36D51">
        <w:t xml:space="preserve">En väktare med ett förordnande enligt </w:t>
      </w:r>
      <w:r>
        <w:t>6</w:t>
      </w:r>
      <w:r w:rsidRPr="00E36D51">
        <w:t> § får inte obehörigen röja eller utnyttja vad han eller hon på grund av sitt uppdrag har fått veta om en enskilds personliga för</w:t>
      </w:r>
      <w:r w:rsidRPr="00E36D51">
        <w:softHyphen/>
        <w:t>hållanden eller om förhållanden av betydelse för Sveriges säkerhet eller för att utreda och lagföra brott.</w:t>
      </w:r>
    </w:p>
    <w:p w14:paraId="379AF8A9" w14:textId="77777777" w:rsidR="00616CD7" w:rsidRPr="00E36D51" w:rsidRDefault="00616CD7" w:rsidP="000D4EDD">
      <w:pPr>
        <w:pStyle w:val="Brdtextmedindrag"/>
      </w:pPr>
      <w:r w:rsidRPr="00E36D51">
        <w:t>I det allmännas verksamhet tillämpas i stället offentlighets- och sekretesslagen (2009:400).</w:t>
      </w:r>
    </w:p>
    <w:p w14:paraId="4F42459C" w14:textId="77777777" w:rsidR="00616CD7" w:rsidRPr="00E36D51" w:rsidRDefault="00616CD7" w:rsidP="000D4EDD">
      <w:pPr>
        <w:pStyle w:val="Rubrik4utannumrering"/>
        <w:rPr>
          <w:iCs/>
        </w:rPr>
      </w:pPr>
      <w:r>
        <w:rPr>
          <w:iCs/>
        </w:rPr>
        <w:t>Valet mellan olika former av placering</w:t>
      </w:r>
    </w:p>
    <w:p w14:paraId="3C753FD3" w14:textId="77777777" w:rsidR="00616CD7" w:rsidRPr="00292853" w:rsidRDefault="00616CD7" w:rsidP="000D4EDD">
      <w:pPr>
        <w:pStyle w:val="Brdtext"/>
      </w:pPr>
      <w:r>
        <w:rPr>
          <w:b/>
          <w:bCs/>
        </w:rPr>
        <w:t>8</w:t>
      </w:r>
      <w:r w:rsidRPr="000B262E">
        <w:rPr>
          <w:b/>
          <w:bCs/>
        </w:rPr>
        <w:t> §</w:t>
      </w:r>
      <w:r w:rsidRPr="002A1587">
        <w:t>   </w:t>
      </w:r>
      <w:r w:rsidRPr="002A1587" w:rsidDel="001E0B77">
        <w:t> </w:t>
      </w:r>
      <w:r w:rsidRPr="002A1587">
        <w:t>En utlänning som hålls i förvar får inte placeras så att han eller hon utsätts för mer ingripande över</w:t>
      </w:r>
      <w:r w:rsidRPr="002A1587">
        <w:softHyphen/>
        <w:t>vakning och kontroll än vad som är nödvändigt för att ord</w:t>
      </w:r>
      <w:r w:rsidRPr="002A1587">
        <w:softHyphen/>
        <w:t>ning eller säkerhet ska kunna upprätthållas.</w:t>
      </w:r>
    </w:p>
    <w:p w14:paraId="791E466F" w14:textId="77777777" w:rsidR="00616CD7" w:rsidRDefault="00616CD7" w:rsidP="000D4EDD">
      <w:pPr>
        <w:pStyle w:val="Rubrik4utannumrering"/>
      </w:pPr>
      <w:r>
        <w:t>Placering av förvarstagna på särskild säkerhetsavdelning</w:t>
      </w:r>
    </w:p>
    <w:p w14:paraId="198106CA" w14:textId="77777777" w:rsidR="00616CD7" w:rsidRPr="00B32849" w:rsidRDefault="00616CD7" w:rsidP="000D4EDD">
      <w:pPr>
        <w:pStyle w:val="Brdtextmedindrag"/>
        <w:ind w:firstLine="0"/>
      </w:pPr>
      <w:r>
        <w:rPr>
          <w:b/>
          <w:bCs/>
        </w:rPr>
        <w:t>9</w:t>
      </w:r>
      <w:r w:rsidRPr="00086BEE">
        <w:rPr>
          <w:b/>
          <w:bCs/>
        </w:rPr>
        <w:t> §</w:t>
      </w:r>
      <w:r w:rsidRPr="00086BEE">
        <w:t>   </w:t>
      </w:r>
      <w:r w:rsidRPr="00086BEE" w:rsidDel="001E0B77">
        <w:t> </w:t>
      </w:r>
      <w:r w:rsidRPr="00B32849">
        <w:t>Migrationsverket får besluta att en utlänning som hålls i förvar och har fyllt 18 år ska placeras på en särskild säkerhetsavdelning om</w:t>
      </w:r>
    </w:p>
    <w:p w14:paraId="05EE2D9B" w14:textId="77777777" w:rsidR="00616CD7" w:rsidRPr="00B32849" w:rsidRDefault="00616CD7" w:rsidP="000D4EDD">
      <w:pPr>
        <w:pStyle w:val="Brdtextmedindrag"/>
      </w:pPr>
      <w:r w:rsidRPr="00B32849">
        <w:t>1. utlänningen av allmän domstol har utvisats på grund av brott, eller</w:t>
      </w:r>
    </w:p>
    <w:p w14:paraId="1D584BF5" w14:textId="77777777" w:rsidR="00616CD7" w:rsidRPr="00B32849" w:rsidRDefault="00616CD7" w:rsidP="000D4EDD">
      <w:pPr>
        <w:pStyle w:val="Brdtextmedindrag"/>
      </w:pPr>
      <w:r w:rsidRPr="00B32849">
        <w:t>2. utlänningen av ordnings- eller säkerhetsskäl inte kan vistas på en vanlig förvarsavdelning.</w:t>
      </w:r>
    </w:p>
    <w:p w14:paraId="5F66B5C4" w14:textId="77777777" w:rsidR="00616CD7" w:rsidRDefault="00616CD7" w:rsidP="000D4EDD">
      <w:pPr>
        <w:pStyle w:val="Brdtextmedindrag"/>
        <w:ind w:firstLine="0"/>
      </w:pPr>
    </w:p>
    <w:p w14:paraId="02581026" w14:textId="77777777" w:rsidR="00616CD7" w:rsidRDefault="00616CD7" w:rsidP="000D4EDD">
      <w:pPr>
        <w:pStyle w:val="Brdtextmedindrag"/>
        <w:ind w:firstLine="0"/>
      </w:pPr>
      <w:r>
        <w:rPr>
          <w:b/>
          <w:bCs/>
        </w:rPr>
        <w:t>10</w:t>
      </w:r>
      <w:r w:rsidRPr="00086BEE">
        <w:rPr>
          <w:b/>
          <w:bCs/>
        </w:rPr>
        <w:t> §</w:t>
      </w:r>
      <w:r w:rsidRPr="00086BEE">
        <w:t>   </w:t>
      </w:r>
      <w:r w:rsidRPr="00086BEE" w:rsidDel="001E0B77">
        <w:t> </w:t>
      </w:r>
      <w:r w:rsidRPr="00B32849">
        <w:t>Migrationsverket får besluta att ett barn som hålls i förvar ska placeras på en särskild säkerhets</w:t>
      </w:r>
      <w:r w:rsidRPr="00B32849">
        <w:softHyphen/>
        <w:t>avdelning om barnet av allmän domstol har utvisats på grund av brott och det finns synnerliga skäl.</w:t>
      </w:r>
    </w:p>
    <w:p w14:paraId="07704385" w14:textId="77777777" w:rsidR="00616CD7" w:rsidRDefault="00616CD7" w:rsidP="000D4EDD">
      <w:pPr>
        <w:pStyle w:val="Rubrik4utannumrering"/>
      </w:pPr>
      <w:r>
        <w:t>Externplacering av förvarstagna</w:t>
      </w:r>
    </w:p>
    <w:p w14:paraId="78DB0441" w14:textId="77777777" w:rsidR="00616CD7" w:rsidRPr="00B32849" w:rsidRDefault="00616CD7" w:rsidP="000D4EDD">
      <w:pPr>
        <w:pStyle w:val="Brdtextmedindrag"/>
        <w:ind w:firstLine="0"/>
      </w:pPr>
      <w:r>
        <w:rPr>
          <w:b/>
          <w:bCs/>
        </w:rPr>
        <w:t>11</w:t>
      </w:r>
      <w:r w:rsidRPr="00086BEE">
        <w:rPr>
          <w:b/>
          <w:bCs/>
        </w:rPr>
        <w:t> §</w:t>
      </w:r>
      <w:r w:rsidRPr="00086BEE">
        <w:t>   </w:t>
      </w:r>
      <w:r w:rsidRPr="00086BEE" w:rsidDel="001E0B77">
        <w:t> </w:t>
      </w:r>
      <w:r w:rsidRPr="00B32849">
        <w:t>Migrationsverket får besluta att en utlänning som hålls i förvar och har fyllt 18 år ska placeras i kriminal</w:t>
      </w:r>
      <w:r w:rsidRPr="00B32849">
        <w:softHyphen/>
        <w:t>vårdsanstalt eller häkte eller tillfälligt i en polisarrest om</w:t>
      </w:r>
    </w:p>
    <w:p w14:paraId="053F38A1" w14:textId="77777777" w:rsidR="00616CD7" w:rsidRPr="00B32849" w:rsidRDefault="00616CD7" w:rsidP="000D4EDD">
      <w:pPr>
        <w:pStyle w:val="Brdtextmedindrag"/>
      </w:pPr>
      <w:r w:rsidRPr="00B32849">
        <w:t>1. det är nödvändigt för att upprätthålla ordningen eller säker</w:t>
      </w:r>
      <w:r w:rsidRPr="00B32849">
        <w:softHyphen/>
        <w:t>heten i en förvarslokal,</w:t>
      </w:r>
    </w:p>
    <w:p w14:paraId="656C28F7" w14:textId="77777777" w:rsidR="00616CD7" w:rsidRPr="00B32849" w:rsidRDefault="00616CD7" w:rsidP="000D4EDD">
      <w:pPr>
        <w:pStyle w:val="Brdtextmedindrag"/>
      </w:pPr>
      <w:r w:rsidRPr="00B32849">
        <w:t>2. det är nödvändigt av tran</w:t>
      </w:r>
      <w:r w:rsidRPr="00B32849">
        <w:softHyphen/>
        <w:t>sport</w:t>
      </w:r>
      <w:r w:rsidRPr="00B32849">
        <w:softHyphen/>
        <w:t>tekniska skäl, eller</w:t>
      </w:r>
    </w:p>
    <w:p w14:paraId="016C7994" w14:textId="77777777" w:rsidR="00616CD7" w:rsidRPr="00B32849" w:rsidRDefault="00616CD7" w:rsidP="000D4EDD">
      <w:pPr>
        <w:pStyle w:val="Brdtextmedindrag"/>
      </w:pPr>
      <w:r w:rsidRPr="00B32849">
        <w:t>3. det annars finns synnerliga skäl.</w:t>
      </w:r>
    </w:p>
    <w:p w14:paraId="3980E12E" w14:textId="77777777" w:rsidR="00616CD7" w:rsidRPr="00090207" w:rsidRDefault="00616CD7" w:rsidP="000D4EDD">
      <w:pPr>
        <w:pStyle w:val="Brdtextmedindrag"/>
      </w:pPr>
      <w:r w:rsidRPr="00B32849">
        <w:t>En utlänning som har placerats med stöd av första stycket och som inte av allmän domstol har utvisats på grund av brott ska hållas avskild från övriga intagna. En placering enligt första stycket 2 eller 3 får inte pågå längre tid än tre dygn.</w:t>
      </w:r>
    </w:p>
    <w:p w14:paraId="204B8751" w14:textId="77777777" w:rsidR="00616CD7" w:rsidRPr="00B32849" w:rsidRDefault="00616CD7" w:rsidP="000D4EDD">
      <w:pPr>
        <w:pStyle w:val="Rubrik4utannumrering"/>
        <w:rPr>
          <w:iCs/>
        </w:rPr>
      </w:pPr>
      <w:r w:rsidRPr="00B32849">
        <w:rPr>
          <w:iCs/>
        </w:rPr>
        <w:t>Placering av förvarstagna i säkerhetsärenden</w:t>
      </w:r>
    </w:p>
    <w:p w14:paraId="0C92F90F" w14:textId="77777777" w:rsidR="00616CD7" w:rsidRPr="00B32849" w:rsidRDefault="00616CD7" w:rsidP="000D4EDD">
      <w:pPr>
        <w:pStyle w:val="Brdtextmedindrag"/>
        <w:ind w:firstLine="0"/>
      </w:pPr>
      <w:r>
        <w:rPr>
          <w:b/>
          <w:bCs/>
        </w:rPr>
        <w:t>12</w:t>
      </w:r>
      <w:r w:rsidRPr="00086BEE">
        <w:rPr>
          <w:b/>
          <w:bCs/>
        </w:rPr>
        <w:t> §</w:t>
      </w:r>
      <w:r w:rsidRPr="00086BEE">
        <w:t>   </w:t>
      </w:r>
      <w:r w:rsidRPr="00086BEE" w:rsidDel="001E0B77">
        <w:t> </w:t>
      </w:r>
      <w:r w:rsidRPr="00B32849">
        <w:t>I ett säkerhetsärende får Migra</w:t>
      </w:r>
      <w:r w:rsidRPr="00B32849">
        <w:softHyphen/>
        <w:t>tionsverket besluta att en utlänning som hålls i förvar och har fyllt 18 år ska placeras på en särskild säkerhets</w:t>
      </w:r>
      <w:r w:rsidRPr="00B32849">
        <w:softHyphen/>
        <w:t>avdelning om det behövs med hänsyn till omständigheterna i det enskilda fallet.</w:t>
      </w:r>
    </w:p>
    <w:p w14:paraId="7D6964A0" w14:textId="77777777" w:rsidR="00616CD7" w:rsidRDefault="00616CD7" w:rsidP="000D4EDD">
      <w:pPr>
        <w:pStyle w:val="Brdtextmedindrag"/>
        <w:ind w:firstLine="0"/>
      </w:pPr>
    </w:p>
    <w:p w14:paraId="4F464676" w14:textId="77777777" w:rsidR="00616CD7" w:rsidRDefault="00616CD7" w:rsidP="000D4EDD">
      <w:pPr>
        <w:pStyle w:val="Brdtextmedindrag"/>
        <w:ind w:firstLine="0"/>
      </w:pPr>
      <w:r>
        <w:rPr>
          <w:b/>
          <w:bCs/>
        </w:rPr>
        <w:t>13</w:t>
      </w:r>
      <w:r w:rsidRPr="00086BEE">
        <w:rPr>
          <w:b/>
          <w:bCs/>
        </w:rPr>
        <w:t> §</w:t>
      </w:r>
      <w:r w:rsidRPr="00086BEE">
        <w:t>   </w:t>
      </w:r>
      <w:r w:rsidRPr="00086BEE" w:rsidDel="001E0B77">
        <w:t> </w:t>
      </w:r>
      <w:r w:rsidRPr="00B32849">
        <w:t>I ett säkerhetsärende får Migra</w:t>
      </w:r>
      <w:r w:rsidRPr="00B32849">
        <w:softHyphen/>
        <w:t>tionsverket besluta att ett barn som hålls i förvar ska placeras på en särskild säkerhets</w:t>
      </w:r>
      <w:r w:rsidRPr="00B32849">
        <w:softHyphen/>
        <w:t>avdelning om det finns synnerliga skäl.</w:t>
      </w:r>
    </w:p>
    <w:p w14:paraId="5609EBEA" w14:textId="77777777" w:rsidR="00616CD7" w:rsidRDefault="00616CD7" w:rsidP="000D4EDD">
      <w:pPr>
        <w:spacing w:line="2" w:lineRule="auto"/>
        <w:rPr>
          <w:rFonts w:ascii="Times New Roman" w:hAnsi="Times New Roman"/>
          <w:sz w:val="20"/>
        </w:rPr>
      </w:pPr>
      <w:r>
        <w:br w:type="page"/>
      </w:r>
    </w:p>
    <w:p w14:paraId="55AC620C" w14:textId="77777777" w:rsidR="00616CD7" w:rsidRPr="00B32849" w:rsidRDefault="00616CD7" w:rsidP="000D4EDD">
      <w:pPr>
        <w:pStyle w:val="Brdtextmedindrag"/>
        <w:ind w:firstLine="0"/>
      </w:pPr>
      <w:r>
        <w:rPr>
          <w:b/>
          <w:bCs/>
        </w:rPr>
        <w:t>14</w:t>
      </w:r>
      <w:r w:rsidRPr="00086BEE">
        <w:rPr>
          <w:b/>
          <w:bCs/>
        </w:rPr>
        <w:t> §</w:t>
      </w:r>
      <w:r w:rsidRPr="00086BEE">
        <w:t>   </w:t>
      </w:r>
      <w:r w:rsidRPr="00086BEE" w:rsidDel="001E0B77">
        <w:t> </w:t>
      </w:r>
      <w:r w:rsidRPr="00B32849">
        <w:t>I ett säkerhetsärende får Migra</w:t>
      </w:r>
      <w:r w:rsidRPr="00B32849">
        <w:softHyphen/>
        <w:t>tionsverket besluta att en utlänning som hålls i förvar och har fyllt 18 år ska placeras i kriminal</w:t>
      </w:r>
      <w:r w:rsidRPr="00B32849">
        <w:softHyphen/>
        <w:t>vårdsanstalt eller häkte eller till</w:t>
      </w:r>
      <w:r w:rsidRPr="00B32849">
        <w:softHyphen/>
        <w:t>fälligt i en polis</w:t>
      </w:r>
      <w:r w:rsidRPr="00B32849">
        <w:softHyphen/>
        <w:t>arrest om det behövs med hänsyn till omständig</w:t>
      </w:r>
      <w:r w:rsidRPr="00B32849">
        <w:softHyphen/>
        <w:t>heterna i det enskilda fallet.</w:t>
      </w:r>
    </w:p>
    <w:p w14:paraId="513A51BB" w14:textId="77777777" w:rsidR="00616CD7" w:rsidRDefault="00616CD7" w:rsidP="000D4EDD">
      <w:pPr>
        <w:pStyle w:val="Brdtextmedindrag"/>
      </w:pPr>
      <w:r w:rsidRPr="00B32849">
        <w:t>En utlänning som har placerats med stöd av första stycket ska hållas avskild från övriga intagna.</w:t>
      </w:r>
    </w:p>
    <w:p w14:paraId="455E57F0" w14:textId="77777777" w:rsidR="00616CD7" w:rsidRDefault="00616CD7" w:rsidP="000D4EDD">
      <w:pPr>
        <w:pStyle w:val="Brdtextmedindrag"/>
      </w:pPr>
    </w:p>
    <w:p w14:paraId="4F606655" w14:textId="77777777" w:rsidR="00616CD7" w:rsidRPr="00B32849" w:rsidRDefault="00616CD7" w:rsidP="000D4EDD">
      <w:pPr>
        <w:pStyle w:val="Brdtextmedindrag"/>
        <w:ind w:firstLine="0"/>
        <w:rPr>
          <w:iCs/>
        </w:rPr>
      </w:pPr>
      <w:r>
        <w:rPr>
          <w:b/>
          <w:bCs/>
        </w:rPr>
        <w:t>15</w:t>
      </w:r>
      <w:r w:rsidRPr="00086BEE">
        <w:rPr>
          <w:b/>
          <w:bCs/>
        </w:rPr>
        <w:t> §</w:t>
      </w:r>
      <w:r w:rsidRPr="00086BEE">
        <w:t>   </w:t>
      </w:r>
      <w:r w:rsidRPr="00086BEE" w:rsidDel="001E0B77">
        <w:t> </w:t>
      </w:r>
      <w:r w:rsidRPr="00B32849">
        <w:t>Säkerhetspolisen får i ett säker</w:t>
      </w:r>
      <w:r w:rsidRPr="00B32849">
        <w:softHyphen/>
        <w:t>hets</w:t>
      </w:r>
      <w:r w:rsidRPr="00B32849">
        <w:softHyphen/>
        <w:t>ärende besluta om placering enligt 1</w:t>
      </w:r>
      <w:r>
        <w:t>2</w:t>
      </w:r>
      <w:r w:rsidRPr="00B32849">
        <w:t>–1</w:t>
      </w:r>
      <w:r>
        <w:t>4</w:t>
      </w:r>
      <w:r w:rsidRPr="00B32849">
        <w:t> §§, om det inte finns tid att avvakta Migrations</w:t>
      </w:r>
      <w:r w:rsidRPr="00B32849">
        <w:softHyphen/>
        <w:t>verkets beslut. Ett sådant beslut ska så snart som möjligt anmälas till Migrations</w:t>
      </w:r>
      <w:r w:rsidRPr="00B32849">
        <w:softHyphen/>
        <w:t>verket, som skyndsamt ska pröva frågan om placering. När Migrations</w:t>
      </w:r>
      <w:r w:rsidRPr="00B32849">
        <w:softHyphen/>
        <w:t xml:space="preserve">verket </w:t>
      </w:r>
      <w:r>
        <w:t>har</w:t>
      </w:r>
      <w:r w:rsidRPr="00B32849">
        <w:t xml:space="preserve"> beslutat i frågan upphör Säker</w:t>
      </w:r>
      <w:r w:rsidRPr="00B32849">
        <w:softHyphen/>
        <w:t>hets</w:t>
      </w:r>
      <w:r w:rsidRPr="00B32849">
        <w:softHyphen/>
        <w:t>polisens beslut att gälla.</w:t>
      </w:r>
    </w:p>
    <w:p w14:paraId="4042A40B" w14:textId="77777777" w:rsidR="00616CD7" w:rsidRPr="00C43307" w:rsidRDefault="00616CD7" w:rsidP="000D4EDD">
      <w:pPr>
        <w:pStyle w:val="Rubrik4utannumrering"/>
        <w:rPr>
          <w:iCs/>
        </w:rPr>
      </w:pPr>
      <w:r>
        <w:rPr>
          <w:iCs/>
        </w:rPr>
        <w:t>Ny prövning av p</w:t>
      </w:r>
      <w:r w:rsidRPr="00C43307">
        <w:rPr>
          <w:iCs/>
        </w:rPr>
        <w:t>lacering</w:t>
      </w:r>
      <w:r>
        <w:rPr>
          <w:iCs/>
        </w:rPr>
        <w:t>sbeslut</w:t>
      </w:r>
    </w:p>
    <w:p w14:paraId="579C19AE" w14:textId="77777777" w:rsidR="00616CD7" w:rsidRPr="00B32849" w:rsidRDefault="00616CD7" w:rsidP="000D4EDD">
      <w:pPr>
        <w:pStyle w:val="Brdtextmedindrag"/>
        <w:ind w:firstLine="0"/>
      </w:pPr>
      <w:bookmarkStart w:id="447" w:name="_Hlk221695402"/>
      <w:r>
        <w:rPr>
          <w:b/>
          <w:bCs/>
        </w:rPr>
        <w:t>16</w:t>
      </w:r>
      <w:r w:rsidRPr="00086BEE">
        <w:rPr>
          <w:b/>
          <w:bCs/>
        </w:rPr>
        <w:t> §</w:t>
      </w:r>
      <w:r w:rsidRPr="00086BEE">
        <w:t>   </w:t>
      </w:r>
      <w:r w:rsidRPr="00086BEE" w:rsidDel="001E0B77">
        <w:t> </w:t>
      </w:r>
      <w:r w:rsidRPr="00B32849">
        <w:t xml:space="preserve">Migrationsverkets beslut om placering enligt </w:t>
      </w:r>
      <w:r>
        <w:t>9</w:t>
      </w:r>
      <w:r w:rsidRPr="00B32849">
        <w:t>,</w:t>
      </w:r>
      <w:r w:rsidRPr="00B32849" w:rsidDel="00D615BB">
        <w:t xml:space="preserve"> </w:t>
      </w:r>
      <w:r w:rsidRPr="00B32849">
        <w:t>1</w:t>
      </w:r>
      <w:r>
        <w:t>0</w:t>
      </w:r>
      <w:r w:rsidRPr="00B32849">
        <w:t xml:space="preserve"> eller 1</w:t>
      </w:r>
      <w:r>
        <w:t>1</w:t>
      </w:r>
      <w:r w:rsidRPr="00B32849">
        <w:t> § första stycket 1 eller någon av 1</w:t>
      </w:r>
      <w:r>
        <w:t>2</w:t>
      </w:r>
      <w:r w:rsidRPr="00B32849">
        <w:t>–1</w:t>
      </w:r>
      <w:r>
        <w:t>4</w:t>
      </w:r>
      <w:r w:rsidRPr="00B32849">
        <w:t> §§ ska prövas</w:t>
      </w:r>
      <w:r>
        <w:t xml:space="preserve"> på nytt senast inom en månad</w:t>
      </w:r>
      <w:r w:rsidRPr="00B32849">
        <w:t xml:space="preserve"> från den dag då beslutet verkställdes</w:t>
      </w:r>
      <w:r>
        <w:t xml:space="preserve"> och därefter fortlöpande inom en månad från den senaste prövningen</w:t>
      </w:r>
      <w:r w:rsidRPr="00B32849">
        <w:t>.</w:t>
      </w:r>
    </w:p>
    <w:p w14:paraId="1A920054" w14:textId="77777777" w:rsidR="00616CD7" w:rsidRDefault="00616CD7" w:rsidP="000D4EDD">
      <w:pPr>
        <w:pStyle w:val="Brdtextmedindrag"/>
      </w:pPr>
      <w:r w:rsidRPr="00B32849">
        <w:t>Om ett beslut om placering inte prövas</w:t>
      </w:r>
      <w:r>
        <w:t xml:space="preserve"> på nytt</w:t>
      </w:r>
      <w:r w:rsidRPr="00B32849">
        <w:t xml:space="preserve"> inom föreskriven tid så upphör beslutet att gälla.</w:t>
      </w:r>
    </w:p>
    <w:bookmarkEnd w:id="447"/>
    <w:p w14:paraId="6E23615E" w14:textId="77777777" w:rsidR="00616CD7" w:rsidRDefault="00616CD7" w:rsidP="000D4ED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D4EDD" w:rsidRPr="005B0E77" w14:paraId="780D9C90" w14:textId="77777777" w:rsidTr="00EB0087">
        <w:tc>
          <w:tcPr>
            <w:tcW w:w="2500" w:type="pct"/>
            <w:shd w:val="clear" w:color="auto" w:fill="auto"/>
            <w:tcMar>
              <w:left w:w="0" w:type="dxa"/>
            </w:tcMar>
          </w:tcPr>
          <w:p w14:paraId="5E5B3E98" w14:textId="77777777" w:rsidR="00616CD7" w:rsidRPr="005B0E77" w:rsidRDefault="00616CD7" w:rsidP="00EB0087">
            <w:pPr>
              <w:pStyle w:val="Brdtext"/>
              <w:rPr>
                <w:i/>
              </w:rPr>
            </w:pPr>
            <w:r>
              <w:rPr>
                <w:i/>
              </w:rPr>
              <w:t xml:space="preserve">Nuvarande lydelse </w:t>
            </w:r>
          </w:p>
        </w:tc>
        <w:tc>
          <w:tcPr>
            <w:tcW w:w="2500" w:type="pct"/>
            <w:shd w:val="clear" w:color="auto" w:fill="auto"/>
            <w:tcMar>
              <w:right w:w="0" w:type="dxa"/>
            </w:tcMar>
          </w:tcPr>
          <w:p w14:paraId="6D7D3956" w14:textId="77777777" w:rsidR="00616CD7" w:rsidRPr="005B0E77" w:rsidRDefault="00616CD7" w:rsidP="00EB0087">
            <w:pPr>
              <w:pStyle w:val="Brdtext"/>
              <w:rPr>
                <w:i/>
              </w:rPr>
            </w:pPr>
            <w:r w:rsidRPr="005B0E77">
              <w:rPr>
                <w:i/>
              </w:rPr>
              <w:t>Föreslagen lydelse</w:t>
            </w:r>
          </w:p>
        </w:tc>
      </w:tr>
    </w:tbl>
    <w:p w14:paraId="3D3C3820" w14:textId="77777777" w:rsidR="00616CD7" w:rsidRDefault="00616CD7" w:rsidP="000D4EDD">
      <w:pPr>
        <w:pStyle w:val="Brdtext"/>
        <w:spacing w:before="230"/>
        <w:jc w:val="center"/>
        <w:rPr>
          <w:b/>
        </w:rPr>
      </w:pPr>
      <w:r>
        <w:rPr>
          <w:b/>
        </w:rPr>
        <w:t>11 kap.</w:t>
      </w:r>
    </w:p>
    <w:p w14:paraId="4A41E82F" w14:textId="77777777" w:rsidR="00616CD7" w:rsidRDefault="00616CD7" w:rsidP="000D4EDD">
      <w:pPr>
        <w:pStyle w:val="Brdtext"/>
        <w:jc w:val="center"/>
      </w:pPr>
      <w:r>
        <w:t>2 §</w:t>
      </w:r>
      <w:r>
        <w:rPr>
          <w:rStyle w:val="Fotnotsreferens"/>
        </w:rPr>
        <w:footnoteReference w:id="62"/>
      </w:r>
    </w:p>
    <w:tbl>
      <w:tblPr>
        <w:tblW w:w="5000" w:type="pct"/>
        <w:tblCellMar>
          <w:left w:w="125" w:type="dxa"/>
          <w:right w:w="125" w:type="dxa"/>
        </w:tblCellMar>
        <w:tblLook w:val="0000" w:firstRow="0" w:lastRow="0" w:firstColumn="0" w:lastColumn="0" w:noHBand="0" w:noVBand="0"/>
      </w:tblPr>
      <w:tblGrid>
        <w:gridCol w:w="2948"/>
        <w:gridCol w:w="2949"/>
      </w:tblGrid>
      <w:tr w:rsidR="000D4EDD" w14:paraId="2BE82D57" w14:textId="77777777" w:rsidTr="00EB0087">
        <w:tc>
          <w:tcPr>
            <w:tcW w:w="2500" w:type="pct"/>
            <w:shd w:val="clear" w:color="auto" w:fill="auto"/>
            <w:tcMar>
              <w:left w:w="0" w:type="dxa"/>
            </w:tcMar>
          </w:tcPr>
          <w:p w14:paraId="5D7534A1" w14:textId="77777777" w:rsidR="00616CD7" w:rsidRDefault="00616CD7" w:rsidP="00EB0087">
            <w:pPr>
              <w:pStyle w:val="Brdtextmedindrag"/>
            </w:pPr>
            <w:r>
              <w:t xml:space="preserve">En utlänning som hålls i förvar enligt denna lag ska, i annat fall än som avses i </w:t>
            </w:r>
            <w:r w:rsidRPr="00A017C7">
              <w:rPr>
                <w:i/>
              </w:rPr>
              <w:t xml:space="preserve">10 kap. </w:t>
            </w:r>
            <w:r>
              <w:rPr>
                <w:i/>
              </w:rPr>
              <w:t>20</w:t>
            </w:r>
            <w:r>
              <w:t> </w:t>
            </w:r>
            <w:r w:rsidRPr="00A14383">
              <w:rPr>
                <w:i/>
                <w:iCs/>
              </w:rPr>
              <w:t>§</w:t>
            </w:r>
            <w:r w:rsidRPr="005C7DBA">
              <w:t>,</w:t>
            </w:r>
            <w:r>
              <w:t xml:space="preserve"> vistas i lokaler som har ordnats särskilt för detta ändamål. Migrationsverket har ansvaret för sådana lokaler.</w:t>
            </w:r>
          </w:p>
        </w:tc>
        <w:tc>
          <w:tcPr>
            <w:tcW w:w="2500" w:type="pct"/>
            <w:shd w:val="clear" w:color="auto" w:fill="auto"/>
            <w:tcMar>
              <w:right w:w="0" w:type="dxa"/>
            </w:tcMar>
          </w:tcPr>
          <w:p w14:paraId="7470F15B" w14:textId="77777777" w:rsidR="00616CD7" w:rsidRPr="001869C4" w:rsidRDefault="00616CD7" w:rsidP="00EB0087">
            <w:pPr>
              <w:pStyle w:val="Brdtextmedindrag"/>
            </w:pPr>
            <w:r>
              <w:t xml:space="preserve">En utlänning som hålls i förvar enligt denna lag ska, i annat fall än som avses i </w:t>
            </w:r>
            <w:r w:rsidRPr="00A017C7">
              <w:rPr>
                <w:i/>
              </w:rPr>
              <w:t>10 </w:t>
            </w:r>
            <w:r>
              <w:rPr>
                <w:i/>
                <w:iCs/>
              </w:rPr>
              <w:t>a</w:t>
            </w:r>
            <w:r w:rsidRPr="00A017C7">
              <w:rPr>
                <w:i/>
              </w:rPr>
              <w:t> kap.</w:t>
            </w:r>
            <w:r>
              <w:t xml:space="preserve"> </w:t>
            </w:r>
            <w:r>
              <w:rPr>
                <w:i/>
                <w:iCs/>
              </w:rPr>
              <w:t>11 eller 14 </w:t>
            </w:r>
            <w:r w:rsidRPr="00A14383">
              <w:rPr>
                <w:i/>
                <w:iCs/>
              </w:rPr>
              <w:t>§</w:t>
            </w:r>
            <w:r>
              <w:t>, vistas i lokaler som har ordnats särskilt för detta ändamål. Migra</w:t>
            </w:r>
            <w:r>
              <w:softHyphen/>
              <w:t>tionsverket har ansvaret för sådana lokaler.</w:t>
            </w:r>
          </w:p>
        </w:tc>
      </w:tr>
    </w:tbl>
    <w:p w14:paraId="0520310F" w14:textId="77777777" w:rsidR="00616CD7" w:rsidRDefault="00616CD7" w:rsidP="000D4EDD">
      <w:pPr>
        <w:pStyle w:val="Brdtextmedindrag"/>
      </w:pPr>
      <w:r>
        <w:t xml:space="preserve">Migrationsverket har ansvaret för behandlingen och tillsynen av en utlänning som hålls i förvar. Ansvaret gäller även när utlänningen </w:t>
      </w:r>
      <w:r w:rsidRPr="008C6E43">
        <w:t>med tillåtelse vistas</w:t>
      </w:r>
      <w:r>
        <w:t xml:space="preserve"> utanför </w:t>
      </w:r>
      <w:r w:rsidRPr="008C6E43">
        <w:t>förvarslokalen</w:t>
      </w:r>
      <w:r>
        <w:t>.</w:t>
      </w:r>
    </w:p>
    <w:tbl>
      <w:tblPr>
        <w:tblW w:w="5000" w:type="pct"/>
        <w:tblCellMar>
          <w:left w:w="125" w:type="dxa"/>
          <w:right w:w="125" w:type="dxa"/>
        </w:tblCellMar>
        <w:tblLook w:val="0600" w:firstRow="0" w:lastRow="0" w:firstColumn="0" w:lastColumn="0" w:noHBand="1" w:noVBand="1"/>
      </w:tblPr>
      <w:tblGrid>
        <w:gridCol w:w="2948"/>
        <w:gridCol w:w="2949"/>
      </w:tblGrid>
      <w:tr w:rsidR="000D4EDD" w14:paraId="53ADDB01" w14:textId="77777777" w:rsidTr="00EB0087">
        <w:tc>
          <w:tcPr>
            <w:tcW w:w="2500" w:type="pct"/>
            <w:shd w:val="clear" w:color="auto" w:fill="auto"/>
            <w:tcMar>
              <w:left w:w="0" w:type="dxa"/>
            </w:tcMar>
          </w:tcPr>
          <w:p w14:paraId="3F06C6BE" w14:textId="77777777" w:rsidR="00616CD7" w:rsidRPr="001869C4" w:rsidRDefault="00616CD7" w:rsidP="00EB0087">
            <w:pPr>
              <w:pStyle w:val="Brdtextmedindrag"/>
            </w:pPr>
            <w:r>
              <w:t xml:space="preserve">För behandlingen av en utlänning som enligt </w:t>
            </w:r>
            <w:r w:rsidRPr="005A1752">
              <w:rPr>
                <w:i/>
              </w:rPr>
              <w:t xml:space="preserve">10 kap. </w:t>
            </w:r>
            <w:r>
              <w:rPr>
                <w:i/>
                <w:iCs/>
              </w:rPr>
              <w:t>20</w:t>
            </w:r>
            <w:r w:rsidRPr="005A1752">
              <w:rPr>
                <w:i/>
              </w:rPr>
              <w:t> §</w:t>
            </w:r>
            <w:r>
              <w:t xml:space="preserve"> placerats i kriminalvårdsanstalt, häkte eller polisarrest gäller häkteslagen (2010:611) i tillämpliga delar. Utlänningen ska, utöver vad som följer av nämnda lag, ges möjlighet att ha kontakt med personer utanför inrättningen och även i övrigt beviljas de lättnader och förmåner som kan medges med hänsyn till ordningen och säkerheten inom inrättningen.</w:t>
            </w:r>
          </w:p>
        </w:tc>
        <w:tc>
          <w:tcPr>
            <w:tcW w:w="2500" w:type="pct"/>
            <w:shd w:val="clear" w:color="auto" w:fill="auto"/>
            <w:tcMar>
              <w:right w:w="0" w:type="dxa"/>
            </w:tcMar>
          </w:tcPr>
          <w:p w14:paraId="02034D01" w14:textId="77777777" w:rsidR="00616CD7" w:rsidRDefault="00616CD7" w:rsidP="00EB0087">
            <w:pPr>
              <w:pStyle w:val="Brdtextmedindrag"/>
            </w:pPr>
            <w:r>
              <w:t xml:space="preserve">För behandlingen av en utlänning som enligt </w:t>
            </w:r>
            <w:r w:rsidRPr="005A1752">
              <w:rPr>
                <w:i/>
              </w:rPr>
              <w:t>10 </w:t>
            </w:r>
            <w:r>
              <w:rPr>
                <w:i/>
                <w:iCs/>
              </w:rPr>
              <w:t>a </w:t>
            </w:r>
            <w:r w:rsidRPr="005A1752">
              <w:rPr>
                <w:i/>
              </w:rPr>
              <w:t>kap. 1</w:t>
            </w:r>
            <w:r>
              <w:rPr>
                <w:i/>
              </w:rPr>
              <w:t>1 eller 14</w:t>
            </w:r>
            <w:r w:rsidRPr="005A1752">
              <w:rPr>
                <w:i/>
              </w:rPr>
              <w:t> </w:t>
            </w:r>
            <w:r w:rsidDel="00F50592">
              <w:rPr>
                <w:i/>
                <w:iCs/>
              </w:rPr>
              <w:t>§</w:t>
            </w:r>
            <w:r>
              <w:t xml:space="preserve"> placerats i kriminalvårds</w:t>
            </w:r>
            <w:r>
              <w:softHyphen/>
              <w:t>anstalt, häkte eller polisarrest gäller häktes</w:t>
            </w:r>
            <w:r>
              <w:softHyphen/>
              <w:t>lagen (2010:611) i tillämpliga delar. Utlänningen ska, utöver vad som följer av nämnda lag, ges möjlighet att ha kontakt med personer utanför inrättningen och även i övrigt beviljas de lättnader och förmåner som kan medges med hänsyn till ordningen och säker</w:t>
            </w:r>
            <w:r>
              <w:softHyphen/>
              <w:t>heten inom inrättningen.</w:t>
            </w:r>
          </w:p>
        </w:tc>
      </w:tr>
    </w:tbl>
    <w:p w14:paraId="4FB7A5AF" w14:textId="77777777" w:rsidR="00616CD7" w:rsidRDefault="00616CD7" w:rsidP="000D4EDD">
      <w:pPr>
        <w:pStyle w:val="Brdtext"/>
        <w:spacing w:before="230"/>
        <w:jc w:val="center"/>
      </w:pPr>
      <w:r>
        <w:t>3 §</w:t>
      </w:r>
      <w:r>
        <w:rPr>
          <w:rStyle w:val="Fotnotsreferens"/>
        </w:rPr>
        <w:footnoteReference w:id="63"/>
      </w:r>
    </w:p>
    <w:tbl>
      <w:tblPr>
        <w:tblW w:w="5000" w:type="pct"/>
        <w:tblCellMar>
          <w:left w:w="125" w:type="dxa"/>
          <w:right w:w="125" w:type="dxa"/>
        </w:tblCellMar>
        <w:tblLook w:val="0000" w:firstRow="0" w:lastRow="0" w:firstColumn="0" w:lastColumn="0" w:noHBand="0" w:noVBand="0"/>
      </w:tblPr>
      <w:tblGrid>
        <w:gridCol w:w="2948"/>
        <w:gridCol w:w="2949"/>
      </w:tblGrid>
      <w:tr w:rsidR="000D4EDD" w14:paraId="605EA0E1" w14:textId="77777777" w:rsidTr="00EB0087">
        <w:tc>
          <w:tcPr>
            <w:tcW w:w="2500" w:type="pct"/>
            <w:shd w:val="clear" w:color="auto" w:fill="auto"/>
            <w:tcMar>
              <w:left w:w="0" w:type="dxa"/>
            </w:tcMar>
          </w:tcPr>
          <w:p w14:paraId="535BFFC4" w14:textId="77777777" w:rsidR="00616CD7" w:rsidRPr="009526AA" w:rsidRDefault="00616CD7" w:rsidP="00EB0087">
            <w:pPr>
              <w:pStyle w:val="Brdtextmedindrag"/>
            </w:pPr>
            <w:r>
              <w:t>En utlänning som hålls i förvar ska ges tillfälle till aktiviteter, för</w:t>
            </w:r>
            <w:r>
              <w:softHyphen/>
              <w:t>ströelse, fysisk träning och vistelse utomhus. Ett barn som hålls i förvar ska ges möjlighet till lek och aktivi</w:t>
            </w:r>
            <w:r>
              <w:softHyphen/>
              <w:t>teter som är lämpliga för barnets ålder.</w:t>
            </w:r>
          </w:p>
        </w:tc>
        <w:tc>
          <w:tcPr>
            <w:tcW w:w="2500" w:type="pct"/>
            <w:shd w:val="clear" w:color="auto" w:fill="auto"/>
            <w:tcMar>
              <w:right w:w="0" w:type="dxa"/>
            </w:tcMar>
          </w:tcPr>
          <w:p w14:paraId="0B6FF034" w14:textId="77777777" w:rsidR="00616CD7" w:rsidRPr="00906514" w:rsidRDefault="00616CD7" w:rsidP="00EB0087">
            <w:pPr>
              <w:pStyle w:val="Brdtextmedindrag"/>
            </w:pPr>
            <w:r>
              <w:t>En utlänning som hålls i förvar ska ges tillfälle till aktiviteter, för</w:t>
            </w:r>
            <w:r>
              <w:softHyphen/>
              <w:t xml:space="preserve">ströelse, fysisk träning och vistelse utomhus. Ett barn som hålls i förvar ska </w:t>
            </w:r>
            <w:r>
              <w:rPr>
                <w:i/>
                <w:iCs/>
              </w:rPr>
              <w:t>erbjudas utbildning och</w:t>
            </w:r>
            <w:r>
              <w:t xml:space="preserve"> ges möjlighet till lek och aktiviteter som är lämpliga för barnets ålder.</w:t>
            </w:r>
          </w:p>
        </w:tc>
      </w:tr>
    </w:tbl>
    <w:p w14:paraId="294EB51A" w14:textId="77777777" w:rsidR="00616CD7" w:rsidRDefault="00616CD7" w:rsidP="000D4EDD">
      <w:pPr>
        <w:pStyle w:val="Brdtextmedindrag"/>
      </w:pPr>
      <w:r>
        <w:t>En familj som hålls i förvar ska erbjudas eget boende.</w:t>
      </w:r>
    </w:p>
    <w:p w14:paraId="4B86665C" w14:textId="77777777" w:rsidR="00616CD7" w:rsidRDefault="00616CD7" w:rsidP="000D4EDD">
      <w:pPr>
        <w:pStyle w:val="Brdtext"/>
        <w:spacing w:before="230"/>
        <w:jc w:val="center"/>
      </w:pPr>
      <w:r>
        <w:t>4 §</w:t>
      </w:r>
      <w:r>
        <w:rPr>
          <w:rStyle w:val="Fotnotsreferens"/>
        </w:rPr>
        <w:footnoteReference w:id="64"/>
      </w:r>
    </w:p>
    <w:tbl>
      <w:tblPr>
        <w:tblW w:w="5000" w:type="pct"/>
        <w:tblCellMar>
          <w:left w:w="125" w:type="dxa"/>
          <w:right w:w="125" w:type="dxa"/>
        </w:tblCellMar>
        <w:tblLook w:val="0000" w:firstRow="0" w:lastRow="0" w:firstColumn="0" w:lastColumn="0" w:noHBand="0" w:noVBand="0"/>
      </w:tblPr>
      <w:tblGrid>
        <w:gridCol w:w="2948"/>
        <w:gridCol w:w="2949"/>
      </w:tblGrid>
      <w:tr w:rsidR="000D4EDD" w14:paraId="170D5EF2" w14:textId="77777777" w:rsidTr="00EB0087">
        <w:tc>
          <w:tcPr>
            <w:tcW w:w="2500" w:type="pct"/>
            <w:shd w:val="clear" w:color="auto" w:fill="auto"/>
            <w:tcMar>
              <w:left w:w="0" w:type="dxa"/>
            </w:tcMar>
          </w:tcPr>
          <w:p w14:paraId="7E11AEEF" w14:textId="77777777" w:rsidR="00616CD7" w:rsidRPr="009526AA" w:rsidRDefault="00616CD7" w:rsidP="00EB0087">
            <w:pPr>
              <w:pStyle w:val="Brdtextmedindrag"/>
            </w:pPr>
            <w:r>
              <w:t xml:space="preserve">En utlänning som hålls i förvar ska ges möjlighet att ta emot besök och på annat sätt ha kontakt med personer utanför lokalen </w:t>
            </w:r>
            <w:r w:rsidRPr="00B4191F">
              <w:rPr>
                <w:i/>
              </w:rPr>
              <w:t>utom om</w:t>
            </w:r>
            <w:r>
              <w:t xml:space="preserve"> besöket eller kontakten i ett särskilt fall skulle försvåra den verksamhet som rör förvaret.</w:t>
            </w:r>
          </w:p>
        </w:tc>
        <w:tc>
          <w:tcPr>
            <w:tcW w:w="2500" w:type="pct"/>
            <w:shd w:val="clear" w:color="auto" w:fill="auto"/>
            <w:tcMar>
              <w:right w:w="0" w:type="dxa"/>
            </w:tcMar>
          </w:tcPr>
          <w:p w14:paraId="07710D06" w14:textId="77777777" w:rsidR="00616CD7" w:rsidRPr="00906514" w:rsidRDefault="00616CD7" w:rsidP="00EB0087">
            <w:pPr>
              <w:pStyle w:val="Brdtextmedindrag"/>
            </w:pPr>
            <w:r>
              <w:t xml:space="preserve">En utlänning som hålls i förvar ska ges möjlighet att ta emot besök och på annat sätt ha kontakt med personer utanför lokalen </w:t>
            </w:r>
            <w:r w:rsidRPr="00B4191F">
              <w:rPr>
                <w:i/>
              </w:rPr>
              <w:t>om</w:t>
            </w:r>
            <w:r>
              <w:t xml:space="preserve"> </w:t>
            </w:r>
            <w:r w:rsidRPr="00B4191F">
              <w:rPr>
                <w:i/>
              </w:rPr>
              <w:t>inte</w:t>
            </w:r>
            <w:r>
              <w:t xml:space="preserve"> besöket eller kontakten i ett särskilt fall skulle försvåra den verksamhet som rör förvaret.</w:t>
            </w:r>
          </w:p>
        </w:tc>
      </w:tr>
    </w:tbl>
    <w:p w14:paraId="7700337E" w14:textId="77777777" w:rsidR="00616CD7" w:rsidRDefault="00616CD7" w:rsidP="000D4EDD">
      <w:pPr>
        <w:pStyle w:val="Brdtextmedindrag"/>
      </w:pPr>
      <w:r>
        <w:t>Om det är nödvändigt för att upprätthålla säkerheten, får ett besök kontrolleras genom att</w:t>
      </w:r>
    </w:p>
    <w:p w14:paraId="5DC450D9" w14:textId="77777777" w:rsidR="00616CD7" w:rsidRDefault="00616CD7" w:rsidP="000D4EDD">
      <w:pPr>
        <w:pStyle w:val="Brdtextmedindrag"/>
      </w:pPr>
      <w:r>
        <w:t>1. personal övervakar besöket, eller</w:t>
      </w:r>
    </w:p>
    <w:p w14:paraId="4F5E7A36" w14:textId="77777777" w:rsidR="00616CD7" w:rsidRDefault="00616CD7" w:rsidP="000D4EDD">
      <w:pPr>
        <w:pStyle w:val="Brdtextmedindrag"/>
      </w:pPr>
      <w:r>
        <w:t>2. besöket äger rum i ett besöksrum som är utformat så att det omöjliggör att föremål överlämnas.</w:t>
      </w:r>
    </w:p>
    <w:p w14:paraId="76833A3D" w14:textId="77777777" w:rsidR="00616CD7" w:rsidRPr="00906514" w:rsidRDefault="00616CD7" w:rsidP="000D4EDD">
      <w:pPr>
        <w:pStyle w:val="Brdtextmedindrag"/>
      </w:pPr>
      <w:r>
        <w:t>Ett besök av ett offentligt biträde eller en advokat får kontrolleras endast om biträdet eller advokaten själv begär det.</w:t>
      </w:r>
    </w:p>
    <w:tbl>
      <w:tblPr>
        <w:tblW w:w="5000" w:type="pct"/>
        <w:tblCellMar>
          <w:left w:w="125" w:type="dxa"/>
          <w:right w:w="125" w:type="dxa"/>
        </w:tblCellMar>
        <w:tblLook w:val="0000" w:firstRow="0" w:lastRow="0" w:firstColumn="0" w:lastColumn="0" w:noHBand="0" w:noVBand="0"/>
      </w:tblPr>
      <w:tblGrid>
        <w:gridCol w:w="2948"/>
        <w:gridCol w:w="2949"/>
      </w:tblGrid>
      <w:tr w:rsidR="000D4EDD" w14:paraId="11C163E0" w14:textId="77777777" w:rsidTr="00EB0087">
        <w:tc>
          <w:tcPr>
            <w:tcW w:w="2500" w:type="pct"/>
            <w:shd w:val="clear" w:color="auto" w:fill="auto"/>
            <w:tcMar>
              <w:left w:w="0" w:type="dxa"/>
            </w:tcMar>
          </w:tcPr>
          <w:p w14:paraId="235E2116" w14:textId="77777777" w:rsidR="00616CD7" w:rsidRDefault="00616CD7" w:rsidP="00EB0087">
            <w:pPr>
              <w:pStyle w:val="Brdtextmedindrag"/>
            </w:pPr>
          </w:p>
        </w:tc>
        <w:tc>
          <w:tcPr>
            <w:tcW w:w="2500" w:type="pct"/>
            <w:shd w:val="clear" w:color="auto" w:fill="auto"/>
            <w:tcMar>
              <w:right w:w="0" w:type="dxa"/>
            </w:tcMar>
          </w:tcPr>
          <w:p w14:paraId="6D280442" w14:textId="77777777" w:rsidR="00616CD7" w:rsidRDefault="00616CD7" w:rsidP="00EB0087">
            <w:pPr>
              <w:pStyle w:val="Brdtextmedindrag"/>
              <w:rPr>
                <w:i/>
                <w:iCs/>
              </w:rPr>
            </w:pPr>
            <w:r>
              <w:rPr>
                <w:i/>
                <w:iCs/>
              </w:rPr>
              <w:t>Migrationsverket får besluta om besöksbegränsningar om det är absolut nödvändigt med hänsyn till risken för överförande av smitta. Ett sådant beslut kan vara generellt eller avse en viss person eller vissa personer.</w:t>
            </w:r>
          </w:p>
          <w:p w14:paraId="33384BD1" w14:textId="77777777" w:rsidR="00616CD7" w:rsidRPr="00906514" w:rsidRDefault="00616CD7" w:rsidP="00EB0087">
            <w:pPr>
              <w:pStyle w:val="Brdtextmedindrag"/>
              <w:rPr>
                <w:i/>
                <w:iCs/>
              </w:rPr>
            </w:pPr>
          </w:p>
        </w:tc>
      </w:tr>
      <w:tr w:rsidR="000D4EDD" w14:paraId="4B1E468F" w14:textId="77777777" w:rsidTr="00EB0087">
        <w:tc>
          <w:tcPr>
            <w:tcW w:w="2500" w:type="pct"/>
            <w:shd w:val="clear" w:color="auto" w:fill="auto"/>
            <w:tcMar>
              <w:left w:w="0" w:type="dxa"/>
            </w:tcMar>
          </w:tcPr>
          <w:p w14:paraId="43213EC6" w14:textId="77777777" w:rsidR="00616CD7" w:rsidRDefault="00616CD7" w:rsidP="00EB0087">
            <w:pPr>
              <w:pStyle w:val="Brdtextmedindrag"/>
            </w:pPr>
          </w:p>
        </w:tc>
        <w:tc>
          <w:tcPr>
            <w:tcW w:w="2500" w:type="pct"/>
            <w:shd w:val="clear" w:color="auto" w:fill="auto"/>
            <w:tcMar>
              <w:right w:w="0" w:type="dxa"/>
            </w:tcMar>
          </w:tcPr>
          <w:p w14:paraId="6D7206D2" w14:textId="77777777" w:rsidR="00616CD7" w:rsidRDefault="00616CD7" w:rsidP="00EB0087">
            <w:pPr>
              <w:pStyle w:val="Brdtext"/>
              <w:rPr>
                <w:i/>
              </w:rPr>
            </w:pPr>
            <w:r>
              <w:rPr>
                <w:i/>
              </w:rPr>
              <w:t>4 b </w:t>
            </w:r>
            <w:r w:rsidRPr="00574282">
              <w:rPr>
                <w:i/>
              </w:rPr>
              <w:t>§</w:t>
            </w:r>
          </w:p>
          <w:p w14:paraId="4A7C9EC6" w14:textId="77777777" w:rsidR="00616CD7" w:rsidRDefault="00616CD7" w:rsidP="00EB0087">
            <w:pPr>
              <w:pStyle w:val="Brdtextmedindrag"/>
              <w:rPr>
                <w:i/>
              </w:rPr>
            </w:pPr>
            <w:r>
              <w:rPr>
                <w:i/>
              </w:rPr>
              <w:t>Migrationsverket får bevilja en utlänning som hålls i förvar till</w:t>
            </w:r>
            <w:r>
              <w:rPr>
                <w:i/>
              </w:rPr>
              <w:softHyphen/>
              <w:t>stånd att vistas utanför förvars</w:t>
            </w:r>
            <w:r w:rsidRPr="000B4072">
              <w:rPr>
                <w:i/>
              </w:rPr>
              <w:softHyphen/>
            </w:r>
            <w:r>
              <w:rPr>
                <w:i/>
              </w:rPr>
              <w:t>lokalerna en viss kort tid om det finns synnerligen ömmande skäl. Vid bedömningen av om ett sådant tillstånd bör ges ska hänsyn tas till risken för att utlän</w:t>
            </w:r>
            <w:r>
              <w:rPr>
                <w:i/>
              </w:rPr>
              <w:softHyphen/>
              <w:t>ningen avviker, begår brott eller på annat sätt missköter sig.</w:t>
            </w:r>
          </w:p>
          <w:p w14:paraId="29E3EEC4" w14:textId="77777777" w:rsidR="00616CD7" w:rsidRPr="000B4072" w:rsidRDefault="00616CD7" w:rsidP="00EB0087">
            <w:pPr>
              <w:pStyle w:val="Brdtextmedindrag"/>
              <w:rPr>
                <w:i/>
              </w:rPr>
            </w:pPr>
            <w:r w:rsidRPr="000B4072">
              <w:rPr>
                <w:i/>
              </w:rPr>
              <w:t xml:space="preserve">Om det är Polismyndigheten eller Säkerhetspolisen som har fattat </w:t>
            </w:r>
            <w:r>
              <w:rPr>
                <w:i/>
              </w:rPr>
              <w:t>förvars</w:t>
            </w:r>
            <w:r w:rsidRPr="000B4072">
              <w:rPr>
                <w:i/>
              </w:rPr>
              <w:t>beslut</w:t>
            </w:r>
            <w:r>
              <w:rPr>
                <w:i/>
              </w:rPr>
              <w:t>et</w:t>
            </w:r>
            <w:r w:rsidRPr="000B4072">
              <w:rPr>
                <w:i/>
              </w:rPr>
              <w:t>, ska den myn</w:t>
            </w:r>
            <w:r>
              <w:rPr>
                <w:i/>
              </w:rPr>
              <w:softHyphen/>
            </w:r>
            <w:r w:rsidRPr="000B4072">
              <w:rPr>
                <w:i/>
              </w:rPr>
              <w:t>dighet som fa</w:t>
            </w:r>
            <w:r>
              <w:rPr>
                <w:i/>
              </w:rPr>
              <w:t>ttat</w:t>
            </w:r>
            <w:r w:rsidRPr="000B4072">
              <w:rPr>
                <w:i/>
              </w:rPr>
              <w:t xml:space="preserve"> beslutet ges till</w:t>
            </w:r>
            <w:r>
              <w:rPr>
                <w:i/>
              </w:rPr>
              <w:softHyphen/>
            </w:r>
            <w:r w:rsidRPr="000B4072">
              <w:rPr>
                <w:i/>
              </w:rPr>
              <w:t>fälle att yttra sig innan Migrations</w:t>
            </w:r>
            <w:r w:rsidRPr="000B4072">
              <w:rPr>
                <w:i/>
              </w:rPr>
              <w:softHyphen/>
              <w:t>verket pröva</w:t>
            </w:r>
            <w:r>
              <w:rPr>
                <w:i/>
              </w:rPr>
              <w:t>r</w:t>
            </w:r>
            <w:r w:rsidRPr="000B4072">
              <w:rPr>
                <w:i/>
              </w:rPr>
              <w:t xml:space="preserve"> frågan om tillstånd.</w:t>
            </w:r>
          </w:p>
          <w:p w14:paraId="284BB111" w14:textId="77777777" w:rsidR="00616CD7" w:rsidRPr="000B4072" w:rsidRDefault="00616CD7" w:rsidP="00EB0087">
            <w:pPr>
              <w:pStyle w:val="Brdtextmedindrag"/>
              <w:rPr>
                <w:i/>
              </w:rPr>
            </w:pPr>
            <w:r>
              <w:rPr>
                <w:i/>
              </w:rPr>
              <w:t>U</w:t>
            </w:r>
            <w:r w:rsidRPr="000B4072">
              <w:rPr>
                <w:i/>
              </w:rPr>
              <w:t>tlänning</w:t>
            </w:r>
            <w:r>
              <w:rPr>
                <w:i/>
              </w:rPr>
              <w:t>en</w:t>
            </w:r>
            <w:r w:rsidRPr="000B4072">
              <w:rPr>
                <w:i/>
              </w:rPr>
              <w:t xml:space="preserve"> ska bevakas under den tid som han eller hon befinner sig utanför förvarslokalerna.</w:t>
            </w:r>
          </w:p>
          <w:p w14:paraId="7AD4A72C" w14:textId="77777777" w:rsidR="00616CD7" w:rsidRDefault="00616CD7" w:rsidP="00EB0087">
            <w:pPr>
              <w:pStyle w:val="Brdtextmedindrag"/>
              <w:rPr>
                <w:i/>
              </w:rPr>
            </w:pPr>
          </w:p>
        </w:tc>
      </w:tr>
      <w:tr w:rsidR="000D4EDD" w14:paraId="28C7EA84" w14:textId="77777777" w:rsidTr="00EB0087">
        <w:tc>
          <w:tcPr>
            <w:tcW w:w="2500" w:type="pct"/>
            <w:shd w:val="clear" w:color="auto" w:fill="auto"/>
            <w:tcMar>
              <w:left w:w="0" w:type="dxa"/>
            </w:tcMar>
          </w:tcPr>
          <w:p w14:paraId="6385B44A" w14:textId="77777777" w:rsidR="00616CD7" w:rsidRDefault="00616CD7" w:rsidP="00EB0087">
            <w:pPr>
              <w:pStyle w:val="Brdtextmedindrag"/>
            </w:pPr>
          </w:p>
        </w:tc>
        <w:tc>
          <w:tcPr>
            <w:tcW w:w="2500" w:type="pct"/>
            <w:shd w:val="clear" w:color="auto" w:fill="auto"/>
            <w:tcMar>
              <w:right w:w="0" w:type="dxa"/>
            </w:tcMar>
          </w:tcPr>
          <w:p w14:paraId="1B625AA5" w14:textId="77777777" w:rsidR="00616CD7" w:rsidRDefault="00616CD7" w:rsidP="00EB0087">
            <w:pPr>
              <w:pStyle w:val="Brdtext"/>
              <w:rPr>
                <w:i/>
              </w:rPr>
            </w:pPr>
            <w:r>
              <w:rPr>
                <w:i/>
              </w:rPr>
              <w:t>7 a </w:t>
            </w:r>
            <w:r w:rsidRPr="00574282">
              <w:rPr>
                <w:i/>
              </w:rPr>
              <w:t>§</w:t>
            </w:r>
          </w:p>
          <w:p w14:paraId="273C24AA" w14:textId="77777777" w:rsidR="00616CD7" w:rsidRDefault="00616CD7" w:rsidP="00EB0087">
            <w:pPr>
              <w:pStyle w:val="Brdtextmedindrag"/>
              <w:rPr>
                <w:i/>
              </w:rPr>
            </w:pPr>
            <w:r>
              <w:rPr>
                <w:i/>
              </w:rPr>
              <w:t xml:space="preserve">En utlänning som hålls i förvar och </w:t>
            </w:r>
            <w:r w:rsidRPr="00E742C3">
              <w:rPr>
                <w:i/>
              </w:rPr>
              <w:t>har fyllt 18 år</w:t>
            </w:r>
            <w:r>
              <w:rPr>
                <w:i/>
              </w:rPr>
              <w:t xml:space="preserve"> får beläggas med fängsel</w:t>
            </w:r>
          </w:p>
          <w:p w14:paraId="4957547D" w14:textId="77777777" w:rsidR="00616CD7" w:rsidRPr="004B2FE2" w:rsidRDefault="00616CD7" w:rsidP="00EB0087">
            <w:pPr>
              <w:pStyle w:val="Brdtextmedindrag"/>
              <w:rPr>
                <w:i/>
                <w:iCs/>
              </w:rPr>
            </w:pPr>
            <w:r>
              <w:rPr>
                <w:i/>
                <w:iCs/>
              </w:rPr>
              <w:t>1. </w:t>
            </w:r>
            <w:r w:rsidRPr="004B2FE2">
              <w:rPr>
                <w:i/>
                <w:iCs/>
              </w:rPr>
              <w:t>vid förflyttning inom förvars</w:t>
            </w:r>
            <w:r w:rsidRPr="004B2FE2">
              <w:rPr>
                <w:i/>
                <w:iCs/>
              </w:rPr>
              <w:softHyphen/>
              <w:t>lokalerna och vid transport eller annan vistelse utanför förvars</w:t>
            </w:r>
            <w:r>
              <w:rPr>
                <w:i/>
                <w:iCs/>
              </w:rPr>
              <w:softHyphen/>
            </w:r>
            <w:r w:rsidRPr="004B2FE2">
              <w:rPr>
                <w:i/>
                <w:iCs/>
              </w:rPr>
              <w:t>lokalerna, om det är nödvändigt av säkerhetsskäl, eller</w:t>
            </w:r>
          </w:p>
          <w:p w14:paraId="36512B3C" w14:textId="77777777" w:rsidR="00616CD7" w:rsidRPr="004B2FE2" w:rsidRDefault="00616CD7" w:rsidP="00EB0087">
            <w:pPr>
              <w:pStyle w:val="Brdtextmedindrag"/>
              <w:rPr>
                <w:i/>
                <w:iCs/>
              </w:rPr>
            </w:pPr>
            <w:r>
              <w:rPr>
                <w:i/>
                <w:iCs/>
              </w:rPr>
              <w:t>2. </w:t>
            </w:r>
            <w:r w:rsidRPr="004B2FE2">
              <w:rPr>
                <w:i/>
                <w:iCs/>
              </w:rPr>
              <w:t xml:space="preserve">om utlänningen är placerad på </w:t>
            </w:r>
            <w:r>
              <w:rPr>
                <w:i/>
                <w:iCs/>
              </w:rPr>
              <w:t xml:space="preserve">en särskild </w:t>
            </w:r>
            <w:r w:rsidRPr="004B2FE2">
              <w:rPr>
                <w:i/>
                <w:iCs/>
              </w:rPr>
              <w:t>säkerhetsavdelning och upp</w:t>
            </w:r>
            <w:r w:rsidRPr="004B2FE2">
              <w:rPr>
                <w:i/>
                <w:iCs/>
              </w:rPr>
              <w:softHyphen/>
              <w:t>träder våldsamt och det är absolut nöd</w:t>
            </w:r>
            <w:r>
              <w:rPr>
                <w:i/>
                <w:iCs/>
              </w:rPr>
              <w:softHyphen/>
            </w:r>
            <w:r w:rsidRPr="004B2FE2">
              <w:rPr>
                <w:i/>
                <w:iCs/>
              </w:rPr>
              <w:t>vändigt med hänsyn till utlän</w:t>
            </w:r>
            <w:r>
              <w:rPr>
                <w:i/>
                <w:iCs/>
              </w:rPr>
              <w:softHyphen/>
            </w:r>
            <w:r w:rsidRPr="004B2FE2">
              <w:rPr>
                <w:i/>
                <w:iCs/>
              </w:rPr>
              <w:t>ningens eller någon annans säker</w:t>
            </w:r>
            <w:r>
              <w:rPr>
                <w:i/>
                <w:iCs/>
              </w:rPr>
              <w:softHyphen/>
            </w:r>
            <w:r w:rsidRPr="004B2FE2">
              <w:rPr>
                <w:i/>
                <w:iCs/>
              </w:rPr>
              <w:t>het.</w:t>
            </w:r>
          </w:p>
          <w:p w14:paraId="62F45EE2" w14:textId="77777777" w:rsidR="00616CD7" w:rsidRDefault="00616CD7" w:rsidP="00EB0087">
            <w:pPr>
              <w:pStyle w:val="Brdtextmedindrag"/>
              <w:rPr>
                <w:i/>
                <w:iCs/>
              </w:rPr>
            </w:pPr>
            <w:r>
              <w:rPr>
                <w:i/>
                <w:iCs/>
              </w:rPr>
              <w:t>En läkare ska så snart som möjligt undersöka en utlänning som har belagts med fängsel enligt första stycket 2.</w:t>
            </w:r>
          </w:p>
          <w:p w14:paraId="53E8E5E2" w14:textId="77777777" w:rsidR="00616CD7" w:rsidRDefault="00616CD7" w:rsidP="00EB0087">
            <w:pPr>
              <w:pStyle w:val="Brdtext"/>
              <w:rPr>
                <w:i/>
              </w:rPr>
            </w:pPr>
          </w:p>
        </w:tc>
      </w:tr>
      <w:tr w:rsidR="000D4EDD" w14:paraId="14141D47" w14:textId="77777777" w:rsidTr="00EB0087">
        <w:tc>
          <w:tcPr>
            <w:tcW w:w="2500" w:type="pct"/>
            <w:shd w:val="clear" w:color="auto" w:fill="auto"/>
            <w:tcMar>
              <w:left w:w="0" w:type="dxa"/>
            </w:tcMar>
          </w:tcPr>
          <w:p w14:paraId="187C9482" w14:textId="77777777" w:rsidR="00616CD7" w:rsidRDefault="00616CD7" w:rsidP="00EB0087">
            <w:pPr>
              <w:pStyle w:val="Brdtextmedindrag"/>
            </w:pPr>
          </w:p>
        </w:tc>
        <w:tc>
          <w:tcPr>
            <w:tcW w:w="2500" w:type="pct"/>
            <w:shd w:val="clear" w:color="auto" w:fill="auto"/>
            <w:tcMar>
              <w:right w:w="0" w:type="dxa"/>
            </w:tcMar>
          </w:tcPr>
          <w:p w14:paraId="7E5A0ECC" w14:textId="77777777" w:rsidR="00616CD7" w:rsidRDefault="00616CD7" w:rsidP="00EB0087">
            <w:pPr>
              <w:pStyle w:val="Brdtextmedindrag"/>
              <w:ind w:firstLine="0"/>
              <w:rPr>
                <w:i/>
              </w:rPr>
            </w:pPr>
            <w:r>
              <w:rPr>
                <w:i/>
              </w:rPr>
              <w:t>7 b §</w:t>
            </w:r>
          </w:p>
          <w:p w14:paraId="5FF6A490" w14:textId="77777777" w:rsidR="00616CD7" w:rsidRDefault="00616CD7" w:rsidP="00EB0087">
            <w:pPr>
              <w:pStyle w:val="Brdtextmedindrag"/>
            </w:pPr>
            <w:r>
              <w:rPr>
                <w:i/>
                <w:iCs/>
              </w:rPr>
              <w:t>Utlänningar som är placerade på en särskild säkerhetsavdelning får hållas avskilda från varandra i anslutning till dygnsvilan.</w:t>
            </w:r>
          </w:p>
        </w:tc>
      </w:tr>
    </w:tbl>
    <w:p w14:paraId="62B3F506" w14:textId="77777777" w:rsidR="00616CD7" w:rsidRDefault="00616CD7" w:rsidP="000D4EDD">
      <w:pPr>
        <w:pStyle w:val="Brdtext"/>
        <w:spacing w:before="230"/>
        <w:jc w:val="center"/>
        <w:rPr>
          <w:b/>
        </w:rPr>
      </w:pPr>
      <w:r>
        <w:rPr>
          <w:b/>
        </w:rPr>
        <w:t>13 kap.</w:t>
      </w:r>
    </w:p>
    <w:p w14:paraId="2CCBC4EB" w14:textId="77777777" w:rsidR="00616CD7" w:rsidRDefault="00616CD7" w:rsidP="000D4EDD">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0D4EDD" w14:paraId="6393333D" w14:textId="77777777" w:rsidTr="00EB0087">
        <w:tc>
          <w:tcPr>
            <w:tcW w:w="2500" w:type="pct"/>
            <w:shd w:val="clear" w:color="auto" w:fill="auto"/>
            <w:tcMar>
              <w:left w:w="0" w:type="dxa"/>
            </w:tcMar>
          </w:tcPr>
          <w:p w14:paraId="204E27C4" w14:textId="77777777" w:rsidR="00616CD7" w:rsidRPr="009D2EA4" w:rsidRDefault="00616CD7" w:rsidP="00EB0087">
            <w:pPr>
              <w:pStyle w:val="Brdtextmedindrag"/>
            </w:pPr>
            <w:r>
              <w:t xml:space="preserve">Vid muntlig förhandling </w:t>
            </w:r>
            <w:r>
              <w:rPr>
                <w:i/>
                <w:iCs/>
              </w:rPr>
              <w:t>skall</w:t>
            </w:r>
            <w:r>
              <w:t xml:space="preserve"> utlänningen höras. Myndigheten får bestämma att även andra personer än utlänningen </w:t>
            </w:r>
            <w:r>
              <w:rPr>
                <w:i/>
                <w:iCs/>
              </w:rPr>
              <w:t>skall</w:t>
            </w:r>
            <w:r>
              <w:t xml:space="preserve"> höras vid förhandlingen.</w:t>
            </w:r>
          </w:p>
        </w:tc>
        <w:tc>
          <w:tcPr>
            <w:tcW w:w="2500" w:type="pct"/>
            <w:shd w:val="clear" w:color="auto" w:fill="auto"/>
            <w:tcMar>
              <w:right w:w="0" w:type="dxa"/>
            </w:tcMar>
          </w:tcPr>
          <w:p w14:paraId="71584D1D" w14:textId="77777777" w:rsidR="00616CD7" w:rsidRPr="00AD1047" w:rsidRDefault="00616CD7" w:rsidP="00EB0087">
            <w:pPr>
              <w:pStyle w:val="Brdtextmedindrag"/>
            </w:pPr>
            <w:r>
              <w:t xml:space="preserve">Vid muntlig förhandling </w:t>
            </w:r>
            <w:r>
              <w:rPr>
                <w:i/>
                <w:iCs/>
              </w:rPr>
              <w:t>ska</w:t>
            </w:r>
            <w:r>
              <w:t xml:space="preserve"> utlänningen höras. Myndigheten får bestämma att även andra personer än utlänningen </w:t>
            </w:r>
            <w:r>
              <w:rPr>
                <w:i/>
                <w:iCs/>
              </w:rPr>
              <w:t xml:space="preserve">ska </w:t>
            </w:r>
            <w:r>
              <w:t>höras vid förhandlingen.</w:t>
            </w:r>
          </w:p>
        </w:tc>
      </w:tr>
      <w:tr w:rsidR="000D4EDD" w14:paraId="5C5CF9C4" w14:textId="77777777" w:rsidTr="00EB0087">
        <w:tc>
          <w:tcPr>
            <w:tcW w:w="2500" w:type="pct"/>
            <w:shd w:val="clear" w:color="auto" w:fill="auto"/>
            <w:tcMar>
              <w:left w:w="0" w:type="dxa"/>
            </w:tcMar>
          </w:tcPr>
          <w:p w14:paraId="2121A5F8" w14:textId="77777777" w:rsidR="00616CD7" w:rsidRDefault="00616CD7" w:rsidP="00EB0087">
            <w:pPr>
              <w:pStyle w:val="Brdtextmedindrag"/>
            </w:pPr>
            <w:r>
              <w:t xml:space="preserve">I 10 kap. </w:t>
            </w:r>
            <w:r>
              <w:rPr>
                <w:i/>
                <w:iCs/>
              </w:rPr>
              <w:t>11</w:t>
            </w:r>
            <w:r w:rsidRPr="00545026">
              <w:rPr>
                <w:i/>
                <w:iCs/>
              </w:rPr>
              <w:t> </w:t>
            </w:r>
            <w:r w:rsidRPr="00537BAF">
              <w:rPr>
                <w:i/>
              </w:rPr>
              <w:t xml:space="preserve">§ </w:t>
            </w:r>
            <w:r>
              <w:t xml:space="preserve">finns särskilda bestämmelser om när muntlig förhandling </w:t>
            </w:r>
            <w:r>
              <w:rPr>
                <w:i/>
                <w:iCs/>
              </w:rPr>
              <w:t>skall</w:t>
            </w:r>
            <w:r>
              <w:t xml:space="preserve"> hållas i vissa fall.</w:t>
            </w:r>
          </w:p>
        </w:tc>
        <w:tc>
          <w:tcPr>
            <w:tcW w:w="2500" w:type="pct"/>
            <w:shd w:val="clear" w:color="auto" w:fill="auto"/>
            <w:tcMar>
              <w:right w:w="0" w:type="dxa"/>
            </w:tcMar>
          </w:tcPr>
          <w:p w14:paraId="22E8E9C5" w14:textId="77777777" w:rsidR="00616CD7" w:rsidRDefault="00616CD7" w:rsidP="00EB0087">
            <w:pPr>
              <w:pStyle w:val="Brdtextmedindrag"/>
            </w:pPr>
            <w:r>
              <w:t xml:space="preserve">I 10 kap. </w:t>
            </w:r>
            <w:r>
              <w:rPr>
                <w:i/>
                <w:iCs/>
              </w:rPr>
              <w:t>18 §</w:t>
            </w:r>
            <w:r>
              <w:t xml:space="preserve"> finns särskilda bestämmelser om när muntlig förhandling </w:t>
            </w:r>
            <w:r>
              <w:rPr>
                <w:i/>
                <w:iCs/>
              </w:rPr>
              <w:t>ska</w:t>
            </w:r>
            <w:r>
              <w:t xml:space="preserve"> hållas i vissa fall.</w:t>
            </w:r>
          </w:p>
        </w:tc>
      </w:tr>
    </w:tbl>
    <w:p w14:paraId="75E6ADD0" w14:textId="77777777" w:rsidR="00616CD7" w:rsidRDefault="00616CD7" w:rsidP="000D4EDD">
      <w:pPr>
        <w:pStyle w:val="Brdtext"/>
        <w:keepNext/>
        <w:spacing w:before="230"/>
        <w:jc w:val="center"/>
        <w:rPr>
          <w:b/>
        </w:rPr>
      </w:pPr>
      <w:r>
        <w:rPr>
          <w:b/>
        </w:rPr>
        <w:t>14 kap.</w:t>
      </w:r>
    </w:p>
    <w:p w14:paraId="2DA70E0F" w14:textId="77777777" w:rsidR="00616CD7" w:rsidRDefault="00616CD7" w:rsidP="000D4EDD">
      <w:pPr>
        <w:pStyle w:val="Brdtext"/>
        <w:jc w:val="center"/>
      </w:pPr>
      <w:r>
        <w:t>10 §</w:t>
      </w:r>
      <w:r>
        <w:rPr>
          <w:rStyle w:val="Fotnotsreferens"/>
        </w:rPr>
        <w:footnoteReference w:id="65"/>
      </w:r>
    </w:p>
    <w:tbl>
      <w:tblPr>
        <w:tblW w:w="5000" w:type="pct"/>
        <w:tblCellMar>
          <w:left w:w="125" w:type="dxa"/>
          <w:right w:w="125" w:type="dxa"/>
        </w:tblCellMar>
        <w:tblLook w:val="0000" w:firstRow="0" w:lastRow="0" w:firstColumn="0" w:lastColumn="0" w:noHBand="0" w:noVBand="0"/>
      </w:tblPr>
      <w:tblGrid>
        <w:gridCol w:w="2948"/>
        <w:gridCol w:w="2949"/>
      </w:tblGrid>
      <w:tr w:rsidR="000D4EDD" w14:paraId="5AF2B69C" w14:textId="77777777" w:rsidTr="00EB0087">
        <w:tc>
          <w:tcPr>
            <w:tcW w:w="2500" w:type="pct"/>
            <w:shd w:val="clear" w:color="auto" w:fill="auto"/>
            <w:tcMar>
              <w:left w:w="0" w:type="dxa"/>
            </w:tcMar>
          </w:tcPr>
          <w:p w14:paraId="7CD314E9" w14:textId="77777777" w:rsidR="00616CD7" w:rsidRPr="00EE5307" w:rsidRDefault="00616CD7" w:rsidP="00EB0087">
            <w:pPr>
              <w:pStyle w:val="Brdtextmedindrag"/>
            </w:pPr>
            <w:r>
              <w:t>Migrationsverkets beslut i sär</w:t>
            </w:r>
            <w:r>
              <w:softHyphen/>
              <w:t xml:space="preserve">skilda fall i frågor om behandlingen eller placeringen av utlänningar som hålls i förvar enligt </w:t>
            </w:r>
            <w:r w:rsidRPr="00DF5F6A">
              <w:rPr>
                <w:i/>
              </w:rPr>
              <w:t>10 kap.</w:t>
            </w:r>
            <w:r>
              <w:t xml:space="preserve"> </w:t>
            </w:r>
            <w:r>
              <w:rPr>
                <w:i/>
                <w:iCs/>
              </w:rPr>
              <w:t>20 §</w:t>
            </w:r>
            <w:r>
              <w:t xml:space="preserve"> </w:t>
            </w:r>
            <w:r w:rsidRPr="002C1AF3">
              <w:rPr>
                <w:i/>
              </w:rPr>
              <w:t xml:space="preserve">eller </w:t>
            </w:r>
            <w:r>
              <w:t xml:space="preserve">11 kap. 3, 4, </w:t>
            </w:r>
            <w:r w:rsidRPr="002C1AF3">
              <w:t>5–9</w:t>
            </w:r>
            <w:r>
              <w:t xml:space="preserve"> </w:t>
            </w:r>
            <w:r w:rsidRPr="009B1C73">
              <w:rPr>
                <w:i/>
              </w:rPr>
              <w:t>och</w:t>
            </w:r>
            <w:r>
              <w:t xml:space="preserve"> 9 b–13 §§ får överklagas till en migra</w:t>
            </w:r>
            <w:r>
              <w:softHyphen/>
              <w:t>tionsdomstol.</w:t>
            </w:r>
          </w:p>
        </w:tc>
        <w:tc>
          <w:tcPr>
            <w:tcW w:w="2500" w:type="pct"/>
            <w:shd w:val="clear" w:color="auto" w:fill="auto"/>
            <w:tcMar>
              <w:right w:w="0" w:type="dxa"/>
            </w:tcMar>
          </w:tcPr>
          <w:p w14:paraId="48D62914" w14:textId="77777777" w:rsidR="00616CD7" w:rsidRDefault="00616CD7" w:rsidP="00EB0087">
            <w:pPr>
              <w:pStyle w:val="Brdtextmedindrag"/>
            </w:pPr>
            <w:r>
              <w:t>Migrationsverkets beslut i sär</w:t>
            </w:r>
            <w:r>
              <w:softHyphen/>
              <w:t>skilda fall i frågor om behandlingen eller placeringen av utlänningar som hålls i förvar enligt</w:t>
            </w:r>
            <w:r w:rsidRPr="009E506E">
              <w:rPr>
                <w:i/>
              </w:rPr>
              <w:t xml:space="preserve"> någon av</w:t>
            </w:r>
            <w:r>
              <w:t xml:space="preserve"> </w:t>
            </w:r>
            <w:r w:rsidRPr="00DF5F6A">
              <w:rPr>
                <w:i/>
              </w:rPr>
              <w:t>10 </w:t>
            </w:r>
            <w:r>
              <w:rPr>
                <w:i/>
                <w:iCs/>
              </w:rPr>
              <w:t>a </w:t>
            </w:r>
            <w:r w:rsidRPr="00EE5307">
              <w:rPr>
                <w:i/>
                <w:iCs/>
              </w:rPr>
              <w:t>kap.</w:t>
            </w:r>
            <w:r>
              <w:t xml:space="preserve"> </w:t>
            </w:r>
            <w:r>
              <w:rPr>
                <w:i/>
                <w:iCs/>
              </w:rPr>
              <w:t>9–14 §§,</w:t>
            </w:r>
            <w:r w:rsidDel="00D059F0">
              <w:t xml:space="preserve"> </w:t>
            </w:r>
            <w:r>
              <w:t xml:space="preserve">11 kap. 3, 4, </w:t>
            </w:r>
            <w:r>
              <w:rPr>
                <w:i/>
                <w:iCs/>
              </w:rPr>
              <w:t>4 b</w:t>
            </w:r>
            <w:r w:rsidRPr="00545D0F">
              <w:rPr>
                <w:i/>
              </w:rPr>
              <w:t>,</w:t>
            </w:r>
            <w:r w:rsidRPr="009B1C73">
              <w:rPr>
                <w:i/>
              </w:rPr>
              <w:t xml:space="preserve"> </w:t>
            </w:r>
            <w:r w:rsidRPr="002C1AF3">
              <w:t>5–</w:t>
            </w:r>
            <w:r w:rsidRPr="00CF77C8">
              <w:t>9</w:t>
            </w:r>
            <w:r>
              <w:t xml:space="preserve"> </w:t>
            </w:r>
            <w:r w:rsidRPr="009E506E">
              <w:rPr>
                <w:i/>
              </w:rPr>
              <w:t>eller</w:t>
            </w:r>
            <w:r>
              <w:t xml:space="preserve"> 9 b–13 §§ får överklagas till en migrationsdomstol.</w:t>
            </w:r>
          </w:p>
        </w:tc>
      </w:tr>
    </w:tbl>
    <w:p w14:paraId="2C54706A" w14:textId="77777777" w:rsidR="00616CD7" w:rsidRDefault="00616CD7" w:rsidP="000D4EDD">
      <w:pPr>
        <w:pStyle w:val="Brdtext"/>
        <w:spacing w:before="230"/>
        <w:jc w:val="center"/>
        <w:rPr>
          <w:b/>
        </w:rPr>
      </w:pPr>
      <w:r>
        <w:rPr>
          <w:b/>
        </w:rPr>
        <w:t>16 kap.</w:t>
      </w:r>
    </w:p>
    <w:p w14:paraId="3E696202" w14:textId="77777777" w:rsidR="00616CD7" w:rsidRDefault="00616CD7" w:rsidP="000D4EDD">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0D4EDD" w14:paraId="7BEC594E" w14:textId="77777777" w:rsidTr="00EB0087">
        <w:tc>
          <w:tcPr>
            <w:tcW w:w="2500" w:type="pct"/>
            <w:shd w:val="clear" w:color="auto" w:fill="auto"/>
            <w:tcMar>
              <w:left w:w="0" w:type="dxa"/>
            </w:tcMar>
          </w:tcPr>
          <w:p w14:paraId="6BE1B5D9" w14:textId="77777777" w:rsidR="00616CD7" w:rsidRPr="000A70B6" w:rsidRDefault="00616CD7" w:rsidP="00EB0087">
            <w:pPr>
              <w:pStyle w:val="Brdtextmedindrag"/>
            </w:pPr>
            <w:r>
              <w:t xml:space="preserve">Mål om avvisning eller utvisning och mål om förvar </w:t>
            </w:r>
            <w:r>
              <w:rPr>
                <w:i/>
                <w:iCs/>
              </w:rPr>
              <w:t>skall</w:t>
            </w:r>
            <w:r>
              <w:t xml:space="preserve"> handläggas skyndsamt.</w:t>
            </w:r>
          </w:p>
        </w:tc>
        <w:tc>
          <w:tcPr>
            <w:tcW w:w="2500" w:type="pct"/>
            <w:shd w:val="clear" w:color="auto" w:fill="auto"/>
            <w:tcMar>
              <w:right w:w="0" w:type="dxa"/>
            </w:tcMar>
          </w:tcPr>
          <w:p w14:paraId="4D0A3ED7" w14:textId="77777777" w:rsidR="00616CD7" w:rsidRDefault="00616CD7" w:rsidP="00EB0087">
            <w:pPr>
              <w:pStyle w:val="Brdtextmedindrag"/>
            </w:pPr>
            <w:r>
              <w:t xml:space="preserve">Mål om avvisning eller utvisning och mål om förvar </w:t>
            </w:r>
            <w:r>
              <w:rPr>
                <w:i/>
                <w:iCs/>
              </w:rPr>
              <w:t>ska</w:t>
            </w:r>
            <w:r>
              <w:t xml:space="preserve"> handläggas skyndsamt.</w:t>
            </w:r>
          </w:p>
          <w:p w14:paraId="1D19A56F" w14:textId="77777777" w:rsidR="00616CD7" w:rsidRPr="000A70B6" w:rsidRDefault="00616CD7" w:rsidP="00EB0087">
            <w:pPr>
              <w:pStyle w:val="Brdtextmedindrag"/>
              <w:rPr>
                <w:i/>
                <w:iCs/>
              </w:rPr>
            </w:pPr>
            <w:r>
              <w:rPr>
                <w:i/>
                <w:iCs/>
              </w:rPr>
              <w:t>En migrationsdomstol ska med</w:t>
            </w:r>
            <w:r>
              <w:rPr>
                <w:i/>
                <w:iCs/>
              </w:rPr>
              <w:softHyphen/>
              <w:t>dela ett slutligt avgörande i ett mål om förvar enligt 10 kap. 3</w:t>
            </w:r>
            <w:r w:rsidRPr="00F03356">
              <w:rPr>
                <w:i/>
                <w:iCs/>
              </w:rPr>
              <w:t xml:space="preserve"> eller</w:t>
            </w:r>
            <w:r>
              <w:rPr>
                <w:i/>
                <w:iCs/>
              </w:rPr>
              <w:t xml:space="preserve"> 4 § inom 15 dagar eller, om det finns särskilda skäl, 21 dagar från den dag då överklagandet kom in till migrationsdomstolen. </w:t>
            </w:r>
            <w:r w:rsidRPr="008F31EC">
              <w:rPr>
                <w:i/>
                <w:iCs/>
              </w:rPr>
              <w:t>Om ett slut</w:t>
            </w:r>
            <w:r>
              <w:rPr>
                <w:i/>
                <w:iCs/>
              </w:rPr>
              <w:softHyphen/>
            </w:r>
            <w:r w:rsidRPr="008F31EC">
              <w:rPr>
                <w:i/>
                <w:iCs/>
              </w:rPr>
              <w:t>ligt avgörande i ett sådant mål inte meddelas inom 21 dagar från den dag då överklagandet kom in till migrationsdomstolen så upphör det överklagade beslutet att gälla.</w:t>
            </w:r>
          </w:p>
        </w:tc>
      </w:tr>
    </w:tbl>
    <w:p w14:paraId="352AF834" w14:textId="77777777" w:rsidR="00616CD7" w:rsidRDefault="00616CD7" w:rsidP="000D4EDD">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0D4EDD" w:rsidRPr="005B0E77" w14:paraId="284CCD18" w14:textId="77777777" w:rsidTr="00EB0087">
        <w:tc>
          <w:tcPr>
            <w:tcW w:w="2500" w:type="pct"/>
            <w:shd w:val="clear" w:color="auto" w:fill="auto"/>
            <w:tcMar>
              <w:left w:w="0" w:type="dxa"/>
            </w:tcMar>
          </w:tcPr>
          <w:p w14:paraId="4C80A7E6" w14:textId="77777777" w:rsidR="00616CD7" w:rsidRPr="005B0E77" w:rsidRDefault="00616CD7" w:rsidP="00EB0087">
            <w:pPr>
              <w:pStyle w:val="Brdtext"/>
              <w:jc w:val="left"/>
              <w:rPr>
                <w:i/>
              </w:rPr>
            </w:pPr>
            <w:r>
              <w:rPr>
                <w:i/>
              </w:rPr>
              <w:t>Lydelse enligt lagrådsremissen Utmönstring av permanent uppe</w:t>
            </w:r>
            <w:r>
              <w:rPr>
                <w:i/>
              </w:rPr>
              <w:softHyphen/>
              <w:t>hållstillstånd och anpassning av svensk rätt till EU:</w:t>
            </w:r>
            <w:r w:rsidRPr="008B5A2E">
              <w:rPr>
                <w:i/>
              </w:rPr>
              <w:t>s migrations- och asylpakt</w:t>
            </w:r>
          </w:p>
        </w:tc>
        <w:tc>
          <w:tcPr>
            <w:tcW w:w="2500" w:type="pct"/>
            <w:shd w:val="clear" w:color="auto" w:fill="auto"/>
            <w:tcMar>
              <w:right w:w="0" w:type="dxa"/>
            </w:tcMar>
          </w:tcPr>
          <w:p w14:paraId="7EB6078E" w14:textId="77777777" w:rsidR="00616CD7" w:rsidRPr="005B0E77" w:rsidRDefault="00616CD7" w:rsidP="00EB0087">
            <w:pPr>
              <w:pStyle w:val="Brdtext"/>
              <w:rPr>
                <w:i/>
              </w:rPr>
            </w:pPr>
            <w:r w:rsidRPr="005B0E77">
              <w:rPr>
                <w:i/>
              </w:rPr>
              <w:t>Föreslagen lydelse</w:t>
            </w:r>
          </w:p>
        </w:tc>
      </w:tr>
    </w:tbl>
    <w:p w14:paraId="2564EAF6" w14:textId="77777777" w:rsidR="00616CD7" w:rsidRPr="00CA53EF" w:rsidRDefault="00616CD7" w:rsidP="000D4EDD">
      <w:pPr>
        <w:pStyle w:val="Brdtextmedindrag"/>
        <w:ind w:firstLine="0"/>
      </w:pPr>
    </w:p>
    <w:p w14:paraId="2B969FA8" w14:textId="77777777" w:rsidR="00616CD7" w:rsidRDefault="00616CD7" w:rsidP="000D4EDD">
      <w:pPr>
        <w:pStyle w:val="Brdtext"/>
        <w:jc w:val="center"/>
      </w:pPr>
      <w:r>
        <w:t>9 §</w:t>
      </w:r>
      <w:r>
        <w:rPr>
          <w:rStyle w:val="Fotnotsreferens"/>
        </w:rPr>
        <w:footnoteReference w:id="66"/>
      </w:r>
    </w:p>
    <w:p w14:paraId="4C77C407" w14:textId="77777777" w:rsidR="00616CD7" w:rsidRPr="005507A2" w:rsidRDefault="00616CD7" w:rsidP="000D4EDD">
      <w:pPr>
        <w:pStyle w:val="Brdtextmedindrag"/>
      </w:pPr>
      <w:r>
        <w:t>En migrationsdomstols beslut överklagas till Migrationsöverdomstolen. En migrationsdomstols beslut i mål om avvisning som i första instans prövats av Polismyndigheten får dock inte överklagas i andra fall än de som avses i 14 kap. 2 § andra meningen.</w:t>
      </w:r>
    </w:p>
    <w:tbl>
      <w:tblPr>
        <w:tblW w:w="5000" w:type="pct"/>
        <w:tblCellMar>
          <w:left w:w="125" w:type="dxa"/>
          <w:right w:w="125" w:type="dxa"/>
        </w:tblCellMar>
        <w:tblLook w:val="0000" w:firstRow="0" w:lastRow="0" w:firstColumn="0" w:lastColumn="0" w:noHBand="0" w:noVBand="0"/>
      </w:tblPr>
      <w:tblGrid>
        <w:gridCol w:w="2948"/>
        <w:gridCol w:w="2949"/>
      </w:tblGrid>
      <w:tr w:rsidR="000D4EDD" w14:paraId="3FC6F524" w14:textId="77777777" w:rsidTr="00EB0087">
        <w:tc>
          <w:tcPr>
            <w:tcW w:w="2500" w:type="pct"/>
            <w:shd w:val="clear" w:color="auto" w:fill="auto"/>
            <w:tcMar>
              <w:left w:w="0" w:type="dxa"/>
            </w:tcMar>
          </w:tcPr>
          <w:p w14:paraId="29A80BC6" w14:textId="77777777" w:rsidR="00616CD7" w:rsidRPr="007909ED" w:rsidRDefault="00616CD7" w:rsidP="00EB0087">
            <w:pPr>
              <w:pStyle w:val="Brdtextmedindrag"/>
            </w:pPr>
            <w:r>
              <w:rPr>
                <w:i/>
                <w:iCs/>
              </w:rPr>
              <w:t>En migrationsdomstols beslut om förvar i annat fall än efter över</w:t>
            </w:r>
            <w:r>
              <w:rPr>
                <w:i/>
                <w:iCs/>
              </w:rPr>
              <w:softHyphen/>
              <w:t>klagande i förvarsfrågan får över</w:t>
            </w:r>
            <w:r>
              <w:rPr>
                <w:i/>
                <w:iCs/>
              </w:rPr>
              <w:softHyphen/>
              <w:t>klagas särskilt till Migrations</w:t>
            </w:r>
            <w:r>
              <w:rPr>
                <w:i/>
                <w:iCs/>
              </w:rPr>
              <w:softHyphen/>
              <w:t>överdomstolen.</w:t>
            </w:r>
          </w:p>
        </w:tc>
        <w:tc>
          <w:tcPr>
            <w:tcW w:w="2500" w:type="pct"/>
            <w:shd w:val="clear" w:color="auto" w:fill="auto"/>
            <w:tcMar>
              <w:right w:w="0" w:type="dxa"/>
            </w:tcMar>
          </w:tcPr>
          <w:p w14:paraId="2ED86C7E" w14:textId="77777777" w:rsidR="00616CD7" w:rsidRPr="007909ED" w:rsidRDefault="00616CD7" w:rsidP="00EB0087">
            <w:pPr>
              <w:pStyle w:val="Brdtextmedindrag"/>
            </w:pPr>
          </w:p>
        </w:tc>
      </w:tr>
    </w:tbl>
    <w:p w14:paraId="4EB737F9" w14:textId="77777777" w:rsidR="00616CD7" w:rsidRDefault="00616CD7" w:rsidP="000D4EDD">
      <w:pPr>
        <w:pStyle w:val="Brdtextmedindrag"/>
      </w:pPr>
      <w:r w:rsidRPr="002B628A">
        <w:t xml:space="preserve">En migrationsdomstols beslut att </w:t>
      </w:r>
      <w:r>
        <w:t xml:space="preserve">inte förordna ett offentligt biträde enligt 18 kap. 2 eller 2 a § får inte överklagas. Detsamma gäller en migrationsdomstols beslut att </w:t>
      </w:r>
      <w:r w:rsidRPr="002B628A">
        <w:t>entlediga ett offentligt biträde enligt 18 kap.</w:t>
      </w:r>
      <w:r>
        <w:t xml:space="preserve"> 2</w:t>
      </w:r>
      <w:r w:rsidRPr="002B628A">
        <w:t> §.</w:t>
      </w:r>
    </w:p>
    <w:p w14:paraId="65EB39C0" w14:textId="77777777" w:rsidR="00616CD7" w:rsidRPr="007429CF" w:rsidRDefault="00616CD7" w:rsidP="000D4EDD">
      <w:pPr>
        <w:pStyle w:val="Brdtextmedindrag"/>
      </w:pPr>
      <w:r w:rsidRPr="007909ED">
        <w:t>Migrationsöverdomstolens beslut får inte överklagas.</w:t>
      </w:r>
    </w:p>
    <w:p w14:paraId="0C1362FB" w14:textId="77777777" w:rsidR="00616CD7" w:rsidRDefault="00616CD7" w:rsidP="000D4EDD">
      <w:pPr>
        <w:pStyle w:val="Brdtext"/>
        <w:keepNext/>
        <w:spacing w:before="230"/>
        <w:jc w:val="center"/>
      </w:pPr>
      <w:r>
        <w:t>11 §</w:t>
      </w:r>
      <w:r>
        <w:rPr>
          <w:rStyle w:val="Fotnotsreferens"/>
        </w:rPr>
        <w:footnoteReference w:id="67"/>
      </w:r>
    </w:p>
    <w:p w14:paraId="5EC8DDB2" w14:textId="77777777" w:rsidR="00616CD7" w:rsidRPr="00EA58A8" w:rsidRDefault="00616CD7" w:rsidP="000D4EDD">
      <w:pPr>
        <w:pStyle w:val="Brdtextmedindrag"/>
      </w:pPr>
      <w:r>
        <w:t>Prövningstillstånd krävs vid överklagande av en migrationsdomstols beslut till Migrationsöverdomstolen.</w:t>
      </w:r>
    </w:p>
    <w:tbl>
      <w:tblPr>
        <w:tblW w:w="4996" w:type="pct"/>
        <w:tblInd w:w="5" w:type="dxa"/>
        <w:tblCellMar>
          <w:left w:w="125" w:type="dxa"/>
          <w:right w:w="125" w:type="dxa"/>
        </w:tblCellMar>
        <w:tblLook w:val="0000" w:firstRow="0" w:lastRow="0" w:firstColumn="0" w:lastColumn="0" w:noHBand="0" w:noVBand="0"/>
      </w:tblPr>
      <w:tblGrid>
        <w:gridCol w:w="2946"/>
        <w:gridCol w:w="2946"/>
      </w:tblGrid>
      <w:tr w:rsidR="000D4EDD" w14:paraId="5FB456E8" w14:textId="77777777" w:rsidTr="00EB0087">
        <w:tc>
          <w:tcPr>
            <w:tcW w:w="2500" w:type="pct"/>
            <w:shd w:val="clear" w:color="auto" w:fill="auto"/>
            <w:tcMar>
              <w:left w:w="0" w:type="dxa"/>
            </w:tcMar>
          </w:tcPr>
          <w:p w14:paraId="5AEDDD70" w14:textId="77777777" w:rsidR="00616CD7" w:rsidRPr="00F54AE8" w:rsidRDefault="00616CD7" w:rsidP="00EB0087">
            <w:pPr>
              <w:pStyle w:val="Brdtextmedindrag"/>
            </w:pPr>
            <w:r>
              <w:rPr>
                <w:i/>
                <w:iCs/>
              </w:rPr>
              <w:t>Vid överklagande av en migra</w:t>
            </w:r>
            <w:r>
              <w:rPr>
                <w:i/>
                <w:iCs/>
              </w:rPr>
              <w:softHyphen/>
              <w:t>tionsdomstols beslut enligt 9 § andra stycket krävs dock inte pröv</w:t>
            </w:r>
            <w:r>
              <w:rPr>
                <w:i/>
                <w:iCs/>
              </w:rPr>
              <w:softHyphen/>
              <w:t xml:space="preserve">ningstillstånd. </w:t>
            </w:r>
            <w:r>
              <w:t>Prövnings</w:t>
            </w:r>
            <w:r>
              <w:softHyphen/>
              <w:t xml:space="preserve">tillstånd krävs inte </w:t>
            </w:r>
            <w:r>
              <w:rPr>
                <w:i/>
                <w:iCs/>
              </w:rPr>
              <w:t>heller</w:t>
            </w:r>
            <w:r>
              <w:t xml:space="preserve"> vid överklagande av en migrations</w:t>
            </w:r>
            <w:r>
              <w:softHyphen/>
              <w:t xml:space="preserve">domstols beslut i fråga om </w:t>
            </w:r>
          </w:p>
        </w:tc>
        <w:tc>
          <w:tcPr>
            <w:tcW w:w="2500" w:type="pct"/>
            <w:shd w:val="clear" w:color="auto" w:fill="auto"/>
            <w:tcMar>
              <w:right w:w="0" w:type="dxa"/>
            </w:tcMar>
          </w:tcPr>
          <w:p w14:paraId="7255017A" w14:textId="77777777" w:rsidR="00616CD7" w:rsidRDefault="00616CD7" w:rsidP="00EB0087">
            <w:pPr>
              <w:pStyle w:val="Brdtextmedindrag"/>
            </w:pPr>
            <w:r>
              <w:t xml:space="preserve">Prövningstillstånd krävs </w:t>
            </w:r>
            <w:r w:rsidRPr="00BF7AA5">
              <w:rPr>
                <w:i/>
                <w:iCs/>
              </w:rPr>
              <w:t>dock</w:t>
            </w:r>
            <w:r>
              <w:t xml:space="preserve"> inte vid överklagande av en migra</w:t>
            </w:r>
            <w:r>
              <w:softHyphen/>
              <w:t>tions</w:t>
            </w:r>
            <w:r>
              <w:softHyphen/>
              <w:t>domstols beslut i fråga om</w:t>
            </w:r>
          </w:p>
          <w:p w14:paraId="4226A5D3" w14:textId="77777777" w:rsidR="00616CD7" w:rsidRDefault="00616CD7" w:rsidP="00EB0087">
            <w:pPr>
              <w:pStyle w:val="Brdtextmedindrag"/>
            </w:pPr>
          </w:p>
        </w:tc>
      </w:tr>
    </w:tbl>
    <w:p w14:paraId="2476F885" w14:textId="77777777" w:rsidR="00616CD7" w:rsidRDefault="00616CD7" w:rsidP="000D4EDD">
      <w:pPr>
        <w:pStyle w:val="Brdtextmedindrag"/>
      </w:pPr>
      <w:r w:rsidRPr="000B1681">
        <w:t>1.</w:t>
      </w:r>
      <w:r w:rsidRPr="00F34336">
        <w:t xml:space="preserve"> internationellt skydd </w:t>
      </w:r>
      <w:r>
        <w:t>efter över</w:t>
      </w:r>
      <w:r>
        <w:softHyphen/>
        <w:t xml:space="preserve">lämnande enligt 4 kap. 7 § andra stycket, </w:t>
      </w:r>
      <w:r w:rsidRPr="000B1681">
        <w:t>eller</w:t>
      </w:r>
    </w:p>
    <w:p w14:paraId="0328D1EC" w14:textId="77777777" w:rsidR="00616CD7" w:rsidRPr="00F34336" w:rsidRDefault="00616CD7" w:rsidP="000D4EDD">
      <w:pPr>
        <w:pStyle w:val="Brdtextmedindrag"/>
      </w:pPr>
      <w:r w:rsidRPr="00F34336">
        <w:t xml:space="preserve">2. inhibition av verkställigheten enligt 12 kap. </w:t>
      </w:r>
      <w:r w:rsidRPr="00D10D04">
        <w:t>16</w:t>
      </w:r>
      <w:r>
        <w:t> </w:t>
      </w:r>
      <w:r w:rsidRPr="00D10D04">
        <w:t>e</w:t>
      </w:r>
      <w:r w:rsidRPr="00F34336">
        <w:t> § första stycket.</w:t>
      </w:r>
    </w:p>
    <w:p w14:paraId="500A08C6" w14:textId="77777777" w:rsidR="00616CD7" w:rsidRDefault="00616CD7" w:rsidP="000D4EDD">
      <w:pPr>
        <w:pStyle w:val="Brdtextmedindrag"/>
        <w:rPr>
          <w:b/>
        </w:rPr>
      </w:pPr>
      <w:r w:rsidRPr="00F34336">
        <w:t>Prövningstillstånd krävs inte heller om migrationsdomstolen i ett</w:t>
      </w:r>
      <w:r>
        <w:t xml:space="preserve"> </w:t>
      </w:r>
      <w:r w:rsidRPr="00F34336">
        <w:t>överklagat mål upphäver ett beslut om inhibition av verkställigheten som</w:t>
      </w:r>
      <w:r>
        <w:t xml:space="preserve"> </w:t>
      </w:r>
      <w:r w:rsidRPr="00F34336">
        <w:t>har meddelats med stöd av 12</w:t>
      </w:r>
      <w:r>
        <w:t> </w:t>
      </w:r>
      <w:r w:rsidRPr="00F34336">
        <w:t>kap. 17</w:t>
      </w:r>
      <w:r>
        <w:t> </w:t>
      </w:r>
      <w:r w:rsidRPr="00F34336">
        <w:t>a § första stycket.</w:t>
      </w:r>
    </w:p>
    <w:p w14:paraId="2BFF7D0F" w14:textId="77777777" w:rsidR="00616CD7" w:rsidRDefault="00616CD7" w:rsidP="000D4EDD">
      <w:pPr>
        <w:pStyle w:val="Brdtext"/>
        <w:spacing w:before="230"/>
        <w:jc w:val="center"/>
        <w:rPr>
          <w:b/>
        </w:rPr>
      </w:pPr>
      <w:r>
        <w:rPr>
          <w:b/>
        </w:rPr>
        <w:t>18 kap.</w:t>
      </w:r>
    </w:p>
    <w:p w14:paraId="036D6CDD" w14:textId="77777777" w:rsidR="00616CD7" w:rsidRDefault="00616CD7" w:rsidP="000D4EDD">
      <w:pPr>
        <w:pStyle w:val="Brdtext"/>
        <w:jc w:val="center"/>
      </w:pPr>
      <w:r>
        <w:t>1 §</w:t>
      </w:r>
      <w:r>
        <w:rPr>
          <w:rStyle w:val="Fotnotsreferens"/>
        </w:rPr>
        <w:footnoteReference w:id="68"/>
      </w:r>
    </w:p>
    <w:p w14:paraId="17F6078B" w14:textId="77777777" w:rsidR="00616CD7" w:rsidRPr="0018770A" w:rsidRDefault="00616CD7" w:rsidP="000D4EDD">
      <w:pPr>
        <w:pStyle w:val="Brdtextmedindrag"/>
      </w:pPr>
      <w:r>
        <w:t>Offentligt biträde ska förordnas för den som åtgärden avser, om det inte måste antas att behov av biträde saknas, i mål och ärenden om</w:t>
      </w:r>
    </w:p>
    <w:tbl>
      <w:tblPr>
        <w:tblW w:w="5000" w:type="pct"/>
        <w:tblCellMar>
          <w:left w:w="125" w:type="dxa"/>
          <w:right w:w="125" w:type="dxa"/>
        </w:tblCellMar>
        <w:tblLook w:val="0000" w:firstRow="0" w:lastRow="0" w:firstColumn="0" w:lastColumn="0" w:noHBand="0" w:noVBand="0"/>
      </w:tblPr>
      <w:tblGrid>
        <w:gridCol w:w="2948"/>
        <w:gridCol w:w="2949"/>
      </w:tblGrid>
      <w:tr w:rsidR="000D4EDD" w14:paraId="72B6D794" w14:textId="77777777" w:rsidTr="00EB0087">
        <w:tc>
          <w:tcPr>
            <w:tcW w:w="2500" w:type="pct"/>
            <w:shd w:val="clear" w:color="auto" w:fill="auto"/>
            <w:tcMar>
              <w:left w:w="0" w:type="dxa"/>
            </w:tcMar>
          </w:tcPr>
          <w:p w14:paraId="548C2E3F" w14:textId="77777777" w:rsidR="00616CD7" w:rsidRDefault="00616CD7" w:rsidP="00EB0087">
            <w:pPr>
              <w:pStyle w:val="Brdtextmedindrag"/>
            </w:pPr>
            <w:r>
              <w:t>1. avvisning, dock inte hos Polis</w:t>
            </w:r>
            <w:r>
              <w:softHyphen/>
              <w:t xml:space="preserve">myndigheten om inte utlänningen enligt 10 kap. </w:t>
            </w:r>
            <w:r>
              <w:rPr>
                <w:i/>
                <w:iCs/>
              </w:rPr>
              <w:t>1</w:t>
            </w:r>
            <w:r>
              <w:t xml:space="preserve"> </w:t>
            </w:r>
            <w:r w:rsidRPr="00F92278">
              <w:rPr>
                <w:i/>
              </w:rPr>
              <w:t>eller 2 §</w:t>
            </w:r>
            <w:r>
              <w:t xml:space="preserve"> hållits i förvar sedan mer än tre dagar,</w:t>
            </w:r>
          </w:p>
        </w:tc>
        <w:tc>
          <w:tcPr>
            <w:tcW w:w="2500" w:type="pct"/>
            <w:shd w:val="clear" w:color="auto" w:fill="auto"/>
            <w:tcMar>
              <w:right w:w="0" w:type="dxa"/>
            </w:tcMar>
          </w:tcPr>
          <w:p w14:paraId="20D6FD0E" w14:textId="77777777" w:rsidR="00616CD7" w:rsidRDefault="00616CD7" w:rsidP="00EB0087">
            <w:pPr>
              <w:pStyle w:val="Brdtextmedindrag"/>
            </w:pPr>
            <w:r>
              <w:t>1. avvisning, dock inte hos Polis</w:t>
            </w:r>
            <w:r>
              <w:softHyphen/>
              <w:t>myndigheten om inte utlänningen</w:t>
            </w:r>
            <w:r w:rsidRPr="00F34336">
              <w:rPr>
                <w:i/>
              </w:rPr>
              <w:t xml:space="preserve"> </w:t>
            </w:r>
            <w:r>
              <w:t xml:space="preserve">enligt </w:t>
            </w:r>
            <w:r w:rsidRPr="00745D2C">
              <w:rPr>
                <w:i/>
              </w:rPr>
              <w:t>någon av</w:t>
            </w:r>
            <w:r>
              <w:t xml:space="preserve"> 10 kap. </w:t>
            </w:r>
            <w:r>
              <w:rPr>
                <w:i/>
              </w:rPr>
              <w:t>3–6 </w:t>
            </w:r>
            <w:r>
              <w:rPr>
                <w:i/>
                <w:iCs/>
              </w:rPr>
              <w:t>§§</w:t>
            </w:r>
            <w:r>
              <w:t xml:space="preserve"> </w:t>
            </w:r>
            <w:r w:rsidRPr="00DD5498">
              <w:rPr>
                <w:i/>
              </w:rPr>
              <w:t>har</w:t>
            </w:r>
            <w:r>
              <w:t xml:space="preserve"> hållits i förvar sedan mer än tre dagar,</w:t>
            </w:r>
          </w:p>
        </w:tc>
      </w:tr>
    </w:tbl>
    <w:p w14:paraId="6B792C45" w14:textId="77777777" w:rsidR="00616CD7" w:rsidRDefault="00616CD7" w:rsidP="000D4EDD">
      <w:pPr>
        <w:pStyle w:val="Brdtextmedindrag"/>
      </w:pPr>
      <w:r>
        <w:t>2. utvisning enligt 8 kap. 6 eller 10 § eller 11 § andra stycket,</w:t>
      </w:r>
    </w:p>
    <w:p w14:paraId="22A4354D" w14:textId="77777777" w:rsidR="00616CD7" w:rsidRDefault="00616CD7" w:rsidP="000D4EDD">
      <w:pPr>
        <w:pStyle w:val="Brdtextmedindrag"/>
      </w:pPr>
      <w:r>
        <w:t>3. verkställighet av beslut om avvisning eller utvisning enligt denna lag, om beslut om inhibition meddelats av Migrationsverket, en migrations</w:t>
      </w:r>
      <w:r>
        <w:softHyphen/>
        <w:t>domstol eller Migrationsöverdomstolen,</w:t>
      </w:r>
    </w:p>
    <w:p w14:paraId="109D838C" w14:textId="77777777" w:rsidR="00616CD7" w:rsidRDefault="00616CD7" w:rsidP="000D4EDD">
      <w:pPr>
        <w:pStyle w:val="Brdtextmedindrag"/>
      </w:pPr>
      <w:r>
        <w:t>4. anmälningsskyldighet enligt 9 a kap.,</w:t>
      </w:r>
    </w:p>
    <w:tbl>
      <w:tblPr>
        <w:tblW w:w="5000" w:type="pct"/>
        <w:tblCellMar>
          <w:left w:w="125" w:type="dxa"/>
          <w:right w:w="125" w:type="dxa"/>
        </w:tblCellMar>
        <w:tblLook w:val="0600" w:firstRow="0" w:lastRow="0" w:firstColumn="0" w:lastColumn="0" w:noHBand="1" w:noVBand="1"/>
      </w:tblPr>
      <w:tblGrid>
        <w:gridCol w:w="2948"/>
        <w:gridCol w:w="2949"/>
      </w:tblGrid>
      <w:tr w:rsidR="000D4EDD" w14:paraId="3118D9A3" w14:textId="77777777" w:rsidTr="00EB0087">
        <w:tc>
          <w:tcPr>
            <w:tcW w:w="2500" w:type="pct"/>
            <w:shd w:val="clear" w:color="auto" w:fill="auto"/>
            <w:tcMar>
              <w:left w:w="0" w:type="dxa"/>
            </w:tcMar>
          </w:tcPr>
          <w:p w14:paraId="05CC4AA9" w14:textId="77777777" w:rsidR="00616CD7" w:rsidRDefault="00616CD7" w:rsidP="00EB0087">
            <w:pPr>
              <w:pStyle w:val="Brdtextmedindrag"/>
            </w:pPr>
            <w:r>
              <w:t>5. </w:t>
            </w:r>
            <w:r w:rsidRPr="001660CE">
              <w:rPr>
                <w:i/>
              </w:rPr>
              <w:t>verkställighet av beslut om av</w:t>
            </w:r>
            <w:r>
              <w:rPr>
                <w:i/>
              </w:rPr>
              <w:softHyphen/>
            </w:r>
            <w:r w:rsidRPr="001660CE">
              <w:rPr>
                <w:i/>
              </w:rPr>
              <w:t xml:space="preserve">visning eller utvisning enligt denna lag, dock endast när det gäller fråga om </w:t>
            </w:r>
            <w:r>
              <w:t xml:space="preserve">förvar enligt 10 kap. </w:t>
            </w:r>
            <w:r w:rsidRPr="00523B57">
              <w:rPr>
                <w:i/>
                <w:iCs/>
              </w:rPr>
              <w:t>1 eller</w:t>
            </w:r>
            <w:r>
              <w:t xml:space="preserve"> </w:t>
            </w:r>
            <w:r w:rsidRPr="001660CE">
              <w:rPr>
                <w:i/>
              </w:rPr>
              <w:t xml:space="preserve">2 § </w:t>
            </w:r>
            <w:r w:rsidRPr="00355C38">
              <w:rPr>
                <w:i/>
              </w:rPr>
              <w:t>och</w:t>
            </w:r>
            <w:r>
              <w:t xml:space="preserve"> utlänningen hållits i förvar sedan mer än tre dagar</w:t>
            </w:r>
            <w:r w:rsidRPr="00545D0F">
              <w:t>,</w:t>
            </w:r>
            <w:r w:rsidRPr="000262AD">
              <w:rPr>
                <w:i/>
              </w:rPr>
              <w:t xml:space="preserve"> </w:t>
            </w:r>
            <w:r>
              <w:rPr>
                <w:i/>
                <w:iCs/>
              </w:rPr>
              <w:t>och</w:t>
            </w:r>
          </w:p>
        </w:tc>
        <w:tc>
          <w:tcPr>
            <w:tcW w:w="2500" w:type="pct"/>
            <w:shd w:val="clear" w:color="auto" w:fill="auto"/>
            <w:tcMar>
              <w:right w:w="0" w:type="dxa"/>
            </w:tcMar>
          </w:tcPr>
          <w:p w14:paraId="0958DCBC" w14:textId="77777777" w:rsidR="00616CD7" w:rsidRPr="00F34336" w:rsidRDefault="00616CD7" w:rsidP="00EB0087">
            <w:pPr>
              <w:pStyle w:val="Brdtextmedindrag"/>
              <w:jc w:val="left"/>
              <w:rPr>
                <w:i/>
              </w:rPr>
            </w:pPr>
            <w:r w:rsidRPr="002C1AF3">
              <w:t>5</w:t>
            </w:r>
            <w:r w:rsidRPr="00F34336">
              <w:rPr>
                <w:i/>
              </w:rPr>
              <w:t>.</w:t>
            </w:r>
            <w:r>
              <w:t> </w:t>
            </w:r>
            <w:r w:rsidRPr="00E70702">
              <w:t>förvar</w:t>
            </w:r>
            <w:r>
              <w:t xml:space="preserve"> enligt 10 kap. </w:t>
            </w:r>
            <w:r>
              <w:rPr>
                <w:i/>
              </w:rPr>
              <w:t>3</w:t>
            </w:r>
            <w:r>
              <w:rPr>
                <w:i/>
                <w:iCs/>
              </w:rPr>
              <w:t xml:space="preserve"> </w:t>
            </w:r>
            <w:r w:rsidRPr="00523B57">
              <w:rPr>
                <w:i/>
                <w:iCs/>
              </w:rPr>
              <w:t>elle</w:t>
            </w:r>
            <w:r w:rsidRPr="002C1AF3">
              <w:rPr>
                <w:i/>
              </w:rPr>
              <w:t>r</w:t>
            </w:r>
            <w:r>
              <w:rPr>
                <w:i/>
                <w:iCs/>
              </w:rPr>
              <w:t xml:space="preserve"> 5 </w:t>
            </w:r>
            <w:r w:rsidRPr="00E70702">
              <w:rPr>
                <w:i/>
                <w:iCs/>
              </w:rPr>
              <w:t>§</w:t>
            </w:r>
            <w:r>
              <w:t xml:space="preserve"> </w:t>
            </w:r>
            <w:r>
              <w:rPr>
                <w:i/>
              </w:rPr>
              <w:t>om</w:t>
            </w:r>
            <w:r w:rsidRPr="00554A40">
              <w:rPr>
                <w:i/>
              </w:rPr>
              <w:t xml:space="preserve"> </w:t>
            </w:r>
            <w:r w:rsidRPr="00E70702">
              <w:t xml:space="preserve">utlänningen </w:t>
            </w:r>
            <w:r w:rsidRPr="002C1AF3">
              <w:rPr>
                <w:i/>
              </w:rPr>
              <w:t>har</w:t>
            </w:r>
            <w:r w:rsidRPr="00E70702">
              <w:t xml:space="preserve"> hållits i förvar sedan mer än tre dagar</w:t>
            </w:r>
            <w:r>
              <w:t>,</w:t>
            </w:r>
          </w:p>
        </w:tc>
      </w:tr>
      <w:tr w:rsidR="000D4EDD" w14:paraId="4933DBFB" w14:textId="77777777" w:rsidTr="00EB0087">
        <w:tc>
          <w:tcPr>
            <w:tcW w:w="2500" w:type="pct"/>
            <w:shd w:val="clear" w:color="auto" w:fill="auto"/>
            <w:tcMar>
              <w:left w:w="0" w:type="dxa"/>
            </w:tcMar>
          </w:tcPr>
          <w:p w14:paraId="216204AE" w14:textId="77777777" w:rsidR="00616CD7" w:rsidRDefault="00616CD7" w:rsidP="00EB0087">
            <w:pPr>
              <w:pStyle w:val="Brdtextmedindrag"/>
            </w:pPr>
            <w:r>
              <w:t>6. hemsändande enligt 23 kap. 2 §</w:t>
            </w:r>
            <w:r>
              <w:rPr>
                <w:i/>
                <w:iCs/>
              </w:rPr>
              <w:t>.</w:t>
            </w:r>
          </w:p>
        </w:tc>
        <w:tc>
          <w:tcPr>
            <w:tcW w:w="2500" w:type="pct"/>
            <w:shd w:val="clear" w:color="auto" w:fill="auto"/>
            <w:tcMar>
              <w:right w:w="0" w:type="dxa"/>
            </w:tcMar>
          </w:tcPr>
          <w:p w14:paraId="485A3F1B" w14:textId="77777777" w:rsidR="00616CD7" w:rsidRDefault="00616CD7" w:rsidP="00EB0087">
            <w:pPr>
              <w:pStyle w:val="Brdtextmedindrag"/>
              <w:rPr>
                <w:i/>
              </w:rPr>
            </w:pPr>
            <w:r>
              <w:t>6. hemsändande enligt 23 kap. 2 §</w:t>
            </w:r>
            <w:r>
              <w:rPr>
                <w:i/>
                <w:iCs/>
              </w:rPr>
              <w:t>, och</w:t>
            </w:r>
          </w:p>
        </w:tc>
      </w:tr>
      <w:tr w:rsidR="000D4EDD" w14:paraId="34ACAB28" w14:textId="77777777" w:rsidTr="00EB0087">
        <w:tc>
          <w:tcPr>
            <w:tcW w:w="2500" w:type="pct"/>
            <w:shd w:val="clear" w:color="auto" w:fill="auto"/>
            <w:tcMar>
              <w:left w:w="0" w:type="dxa"/>
            </w:tcMar>
          </w:tcPr>
          <w:p w14:paraId="658AF89C" w14:textId="77777777" w:rsidR="00616CD7" w:rsidRDefault="00616CD7" w:rsidP="00EB0087">
            <w:pPr>
              <w:pStyle w:val="Brdtextmedindrag"/>
            </w:pPr>
          </w:p>
        </w:tc>
        <w:tc>
          <w:tcPr>
            <w:tcW w:w="2500" w:type="pct"/>
            <w:shd w:val="clear" w:color="auto" w:fill="auto"/>
            <w:tcMar>
              <w:right w:w="0" w:type="dxa"/>
            </w:tcMar>
          </w:tcPr>
          <w:p w14:paraId="1F705D01" w14:textId="77777777" w:rsidR="00616CD7" w:rsidRDefault="00616CD7" w:rsidP="00EB0087">
            <w:pPr>
              <w:pStyle w:val="Brdtextmedindrag"/>
              <w:rPr>
                <w:i/>
              </w:rPr>
            </w:pPr>
            <w:r>
              <w:rPr>
                <w:i/>
                <w:iCs/>
              </w:rPr>
              <w:t>7. </w:t>
            </w:r>
            <w:r w:rsidRPr="005D20EE">
              <w:rPr>
                <w:i/>
                <w:iCs/>
              </w:rPr>
              <w:t xml:space="preserve">uppsikt enligt 10 kap. </w:t>
            </w:r>
            <w:r>
              <w:rPr>
                <w:i/>
                <w:iCs/>
              </w:rPr>
              <w:t>4 eller 6</w:t>
            </w:r>
            <w:r w:rsidRPr="005D20EE">
              <w:rPr>
                <w:i/>
                <w:iCs/>
              </w:rPr>
              <w:t> §</w:t>
            </w:r>
            <w:r>
              <w:rPr>
                <w:i/>
                <w:iCs/>
              </w:rPr>
              <w:t>.</w:t>
            </w:r>
          </w:p>
        </w:tc>
      </w:tr>
      <w:tr w:rsidR="000D4EDD" w14:paraId="7610284E" w14:textId="77777777" w:rsidTr="00EB0087">
        <w:tc>
          <w:tcPr>
            <w:tcW w:w="2500" w:type="pct"/>
            <w:shd w:val="clear" w:color="auto" w:fill="auto"/>
            <w:tcMar>
              <w:left w:w="0" w:type="dxa"/>
            </w:tcMar>
          </w:tcPr>
          <w:p w14:paraId="5F2EF56C" w14:textId="77777777" w:rsidR="00616CD7" w:rsidRPr="00816054" w:rsidRDefault="00616CD7" w:rsidP="00EB0087">
            <w:pPr>
              <w:pStyle w:val="Brdtextmedindrag"/>
              <w:rPr>
                <w:i/>
                <w:iCs/>
              </w:rPr>
            </w:pPr>
            <w:r>
              <w:t>Offentligt biträde ska alltid för</w:t>
            </w:r>
            <w:r>
              <w:softHyphen/>
              <w:t xml:space="preserve">ordnas för barn som hålls i förvar enligt </w:t>
            </w:r>
            <w:r w:rsidRPr="00F92278">
              <w:rPr>
                <w:i/>
              </w:rPr>
              <w:t xml:space="preserve">10 kap. </w:t>
            </w:r>
            <w:r w:rsidRPr="002129C7">
              <w:rPr>
                <w:i/>
                <w:iCs/>
              </w:rPr>
              <w:t>2</w:t>
            </w:r>
            <w:r w:rsidRPr="00F92278">
              <w:rPr>
                <w:i/>
              </w:rPr>
              <w:t> §</w:t>
            </w:r>
            <w:r w:rsidRPr="002129C7">
              <w:rPr>
                <w:i/>
                <w:iCs/>
              </w:rPr>
              <w:t>,</w:t>
            </w:r>
            <w:r>
              <w:rPr>
                <w:i/>
                <w:iCs/>
              </w:rPr>
              <w:t xml:space="preserve"> om barnet sak</w:t>
            </w:r>
            <w:r>
              <w:rPr>
                <w:i/>
                <w:iCs/>
              </w:rPr>
              <w:softHyphen/>
              <w:t>nar vårdnadshavare här i landet</w:t>
            </w:r>
            <w:r w:rsidRPr="002C1AF3">
              <w:t>.</w:t>
            </w:r>
          </w:p>
        </w:tc>
        <w:tc>
          <w:tcPr>
            <w:tcW w:w="2500" w:type="pct"/>
            <w:shd w:val="clear" w:color="auto" w:fill="auto"/>
            <w:tcMar>
              <w:right w:w="0" w:type="dxa"/>
            </w:tcMar>
          </w:tcPr>
          <w:p w14:paraId="278A0C8C" w14:textId="77777777" w:rsidR="00616CD7" w:rsidRDefault="00616CD7" w:rsidP="00EB0087">
            <w:pPr>
              <w:pStyle w:val="Brdtextmedindrag"/>
            </w:pPr>
            <w:r>
              <w:t>Offentligt biträde ska alltid för</w:t>
            </w:r>
            <w:r>
              <w:softHyphen/>
              <w:t xml:space="preserve">ordnas för barn som hålls i förvar enligt </w:t>
            </w:r>
            <w:r w:rsidRPr="00D41F92">
              <w:rPr>
                <w:i/>
                <w:iCs/>
              </w:rPr>
              <w:t>denna lag</w:t>
            </w:r>
            <w:r>
              <w:rPr>
                <w:iCs/>
              </w:rPr>
              <w:t>.</w:t>
            </w:r>
          </w:p>
        </w:tc>
      </w:tr>
    </w:tbl>
    <w:p w14:paraId="64E7232F" w14:textId="77777777" w:rsidR="00616CD7" w:rsidRDefault="00616CD7" w:rsidP="000D4EDD">
      <w:pPr>
        <w:pStyle w:val="Brdtextmedindrag"/>
      </w:pPr>
      <w:r>
        <w:t>I m</w:t>
      </w:r>
      <w:r w:rsidRPr="007429CF">
        <w:t>ål och ärenden enligt asylprocedurförordningen eller asyl- och</w:t>
      </w:r>
      <w:r>
        <w:t xml:space="preserve"> </w:t>
      </w:r>
      <w:r w:rsidRPr="007429CF">
        <w:t>migrationshanteringsförordningen</w:t>
      </w:r>
      <w:r>
        <w:t xml:space="preserve">, med undantag för mål och ärenden om förvar enligt artikel 44 i den förordningen, </w:t>
      </w:r>
      <w:r w:rsidRPr="007429CF">
        <w:t>gäller i stället 1</w:t>
      </w:r>
      <w:r>
        <w:t> </w:t>
      </w:r>
      <w:r w:rsidRPr="007429CF">
        <w:t>a</w:t>
      </w:r>
      <w:r>
        <w:t>–2 a </w:t>
      </w:r>
      <w:r w:rsidRPr="007429CF">
        <w:t>§</w:t>
      </w:r>
      <w:r>
        <w:t>§.</w:t>
      </w:r>
    </w:p>
    <w:p w14:paraId="123D9CD1" w14:textId="77777777" w:rsidR="00616CD7" w:rsidRPr="00811E52" w:rsidRDefault="00616CD7" w:rsidP="000D4EDD">
      <w:pPr>
        <w:pStyle w:val="Slutstreck"/>
      </w:pPr>
      <w:r w:rsidRPr="00811E52">
        <w:t>                      </w:t>
      </w:r>
    </w:p>
    <w:p w14:paraId="60B5B020" w14:textId="77777777" w:rsidR="00616CD7" w:rsidRDefault="00616CD7" w:rsidP="000D4EDD">
      <w:pPr>
        <w:pStyle w:val="Brdtextmedindrag"/>
      </w:pPr>
      <w:r>
        <w:t>1. Denna lag träder i kraft den 21 juli 2026.</w:t>
      </w:r>
    </w:p>
    <w:p w14:paraId="3532B04A" w14:textId="77777777" w:rsidR="00616CD7" w:rsidRDefault="00616CD7" w:rsidP="000D4EDD">
      <w:pPr>
        <w:pStyle w:val="Brdtextmedindrag"/>
      </w:pPr>
      <w:r>
        <w:t>2. I fråga om ett beslut om uppsikt eller förvar som har meddelats före ikraft</w:t>
      </w:r>
      <w:r>
        <w:softHyphen/>
        <w:t>trädandet gäller upphävda 10 kap. 1–17 §§ fortfarande fram till dess att beslutet prövas på nytt.</w:t>
      </w:r>
    </w:p>
    <w:p w14:paraId="74A1D99A" w14:textId="77777777" w:rsidR="00616CD7" w:rsidRDefault="00616CD7" w:rsidP="000D4EDD">
      <w:pPr>
        <w:pStyle w:val="Brdtextmedindrag"/>
      </w:pPr>
      <w:r>
        <w:t>3. Migrationsverket ska pröva e</w:t>
      </w:r>
      <w:r w:rsidRPr="00807477">
        <w:t>tt beslut om placering som har meddelats med stöd av den upphävda 10</w:t>
      </w:r>
      <w:r>
        <w:t> </w:t>
      </w:r>
      <w:r w:rsidRPr="00807477">
        <w:t>kap. 20</w:t>
      </w:r>
      <w:r>
        <w:t> </w:t>
      </w:r>
      <w:r w:rsidRPr="00807477">
        <w:t xml:space="preserve">§ </w:t>
      </w:r>
      <w:r>
        <w:t>första stycket 1 eller 2</w:t>
      </w:r>
      <w:r w:rsidRPr="00807477">
        <w:t xml:space="preserve"> på nytt </w:t>
      </w:r>
      <w:r>
        <w:t xml:space="preserve">enligt 10 a kap. 16 § </w:t>
      </w:r>
      <w:r w:rsidRPr="00807477">
        <w:t>senast en månad efter ikraftträdandet</w:t>
      </w:r>
      <w:r>
        <w:t>.</w:t>
      </w:r>
    </w:p>
    <w:p w14:paraId="0025D72B" w14:textId="77777777" w:rsidR="00616CD7" w:rsidRDefault="00616CD7" w:rsidP="000D4EDD">
      <w:pPr>
        <w:pStyle w:val="Brdtextmedindrag"/>
      </w:pPr>
      <w:r>
        <w:t xml:space="preserve">4. Den tid som en utlänning har hållits i förvar med stöd av den </w:t>
      </w:r>
      <w:r w:rsidRPr="00653465">
        <w:t>upphävda</w:t>
      </w:r>
      <w:r>
        <w:t xml:space="preserve"> 10 kap. 1 § andra stycket 2 </w:t>
      </w:r>
      <w:r w:rsidRPr="00653465">
        <w:t>eller</w:t>
      </w:r>
      <w:r>
        <w:t xml:space="preserve"> 3 ska vid tillämpningen av 10 kap. 12 § räknas in i förvarstidens längd om det är fråga om samma </w:t>
      </w:r>
      <w:r w:rsidRPr="00653465">
        <w:t>verkställighets</w:t>
      </w:r>
      <w:r w:rsidRPr="00653465">
        <w:softHyphen/>
        <w:t>ärende</w:t>
      </w:r>
      <w:r>
        <w:t>.</w:t>
      </w:r>
    </w:p>
    <w:p w14:paraId="46BC4797" w14:textId="77777777" w:rsidR="00616CD7" w:rsidRDefault="00616CD7" w:rsidP="000D4EDD">
      <w:pPr>
        <w:pStyle w:val="Brdtextmedindrag"/>
      </w:pPr>
      <w:r>
        <w:t>5. Äldre föreskrifter gäller fortfarande vid över</w:t>
      </w:r>
      <w:r>
        <w:softHyphen/>
        <w:t>klagande av beslut som har meddelats före ikraftträdandet.</w:t>
      </w:r>
    </w:p>
    <w:p w14:paraId="401343D3" w14:textId="77777777" w:rsidR="00616CD7" w:rsidRDefault="00616CD7" w:rsidP="000D4EDD">
      <w:pPr>
        <w:pStyle w:val="Brdtextmedindrag"/>
      </w:pPr>
    </w:p>
    <w:p w14:paraId="3E1DC0F5" w14:textId="77777777" w:rsidR="00616CD7" w:rsidRDefault="00616CD7" w:rsidP="000D4EDD">
      <w:pPr>
        <w:pStyle w:val="Brdtextmedindrag"/>
      </w:pPr>
    </w:p>
    <w:p w14:paraId="7442F941" w14:textId="77777777" w:rsidR="00616CD7" w:rsidRDefault="00616CD7" w:rsidP="000D4EDD">
      <w:pPr>
        <w:pStyle w:val="Brdtext"/>
      </w:pPr>
    </w:p>
    <w:p w14:paraId="2D7CF8EE" w14:textId="77777777" w:rsidR="00616CD7" w:rsidRDefault="00616CD7" w:rsidP="000D4EDD">
      <w:pPr>
        <w:pStyle w:val="Brdtextmedindrag"/>
      </w:pPr>
    </w:p>
    <w:p w14:paraId="10235A71" w14:textId="77777777" w:rsidR="00616CD7" w:rsidRDefault="00616CD7" w:rsidP="000D4EDD">
      <w:pPr>
        <w:pStyle w:val="Brdtextmedindrag"/>
        <w:sectPr w:rsidR="00616CD7" w:rsidSect="00155500">
          <w:headerReference w:type="even" r:id="rId96"/>
          <w:headerReference w:type="default" r:id="rId97"/>
          <w:footerReference w:type="even" r:id="rId98"/>
          <w:footerReference w:type="default" r:id="rId99"/>
          <w:headerReference w:type="first" r:id="rId100"/>
          <w:footerReference w:type="first" r:id="rId101"/>
          <w:footnotePr>
            <w:numRestart w:val="eachSect"/>
          </w:footnotePr>
          <w:pgSz w:w="9356" w:h="13721" w:code="9"/>
          <w:pgMar w:top="794" w:right="2438" w:bottom="1191" w:left="1021" w:header="0" w:footer="709" w:gutter="0"/>
          <w:cols w:space="708"/>
          <w:docGrid w:linePitch="360"/>
        </w:sectPr>
      </w:pPr>
    </w:p>
    <w:p w14:paraId="5827D86A" w14:textId="77777777" w:rsidR="00616CD7" w:rsidRDefault="00616CD7" w:rsidP="000D4EDD">
      <w:pPr>
        <w:pStyle w:val="Rubrik2utannumrering"/>
        <w:spacing w:before="0"/>
      </w:pPr>
      <w:bookmarkStart w:id="448" w:name="_Toc224544928"/>
      <w:r>
        <w:t>Förslag till lag om ändring i utlänningslagen (2005:716)</w:t>
      </w:r>
      <w:bookmarkEnd w:id="448"/>
    </w:p>
    <w:p w14:paraId="0BA6418A" w14:textId="77777777" w:rsidR="00616CD7" w:rsidRPr="003D3359" w:rsidRDefault="00616CD7" w:rsidP="000D4EDD">
      <w:pPr>
        <w:pStyle w:val="Brdtext"/>
      </w:pPr>
      <w:r w:rsidRPr="003D3359">
        <w:t xml:space="preserve">Härigenom föreskrivs att 10 kap. </w:t>
      </w:r>
      <w:r>
        <w:t>3</w:t>
      </w:r>
      <w:r w:rsidRPr="003D3359">
        <w:t xml:space="preserve">, </w:t>
      </w:r>
      <w:r>
        <w:t>4</w:t>
      </w:r>
      <w:r w:rsidRPr="003D3359">
        <w:t>, 1</w:t>
      </w:r>
      <w:r>
        <w:t>1, 13</w:t>
      </w:r>
      <w:r w:rsidRPr="003D3359">
        <w:t xml:space="preserve"> och </w:t>
      </w:r>
      <w:r>
        <w:t>16 §</w:t>
      </w:r>
      <w:r w:rsidRPr="003D3359">
        <w:t>§ utlänningslagen (2005:716) ska ha följande lydelse.</w:t>
      </w:r>
    </w:p>
    <w:p w14:paraId="042CF53F" w14:textId="77777777" w:rsidR="00616CD7" w:rsidRDefault="00616CD7" w:rsidP="000D4ED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D4EDD" w14:paraId="2048EB4E" w14:textId="77777777" w:rsidTr="00EB0087">
        <w:tc>
          <w:tcPr>
            <w:tcW w:w="2500" w:type="pct"/>
            <w:shd w:val="clear" w:color="auto" w:fill="auto"/>
            <w:tcMar>
              <w:left w:w="0" w:type="dxa"/>
            </w:tcMar>
          </w:tcPr>
          <w:p w14:paraId="4BC92882" w14:textId="77777777" w:rsidR="00616CD7" w:rsidRPr="005B0E77" w:rsidRDefault="00616CD7" w:rsidP="00EB0087">
            <w:pPr>
              <w:pStyle w:val="Brdtext"/>
              <w:rPr>
                <w:i/>
              </w:rPr>
            </w:pPr>
            <w:r>
              <w:rPr>
                <w:i/>
              </w:rPr>
              <w:t>Lydelse enligt förslaget i avsnitt 2.1</w:t>
            </w:r>
          </w:p>
        </w:tc>
        <w:tc>
          <w:tcPr>
            <w:tcW w:w="2500" w:type="pct"/>
            <w:shd w:val="clear" w:color="auto" w:fill="auto"/>
            <w:tcMar>
              <w:right w:w="0" w:type="dxa"/>
            </w:tcMar>
          </w:tcPr>
          <w:p w14:paraId="7F23ED06" w14:textId="77777777" w:rsidR="00616CD7" w:rsidRPr="005B0E77" w:rsidRDefault="00616CD7" w:rsidP="00EB0087">
            <w:pPr>
              <w:pStyle w:val="Brdtext"/>
              <w:rPr>
                <w:i/>
              </w:rPr>
            </w:pPr>
            <w:r w:rsidRPr="005B0E77">
              <w:rPr>
                <w:i/>
              </w:rPr>
              <w:t>Föreslagen lydelse</w:t>
            </w:r>
          </w:p>
        </w:tc>
      </w:tr>
    </w:tbl>
    <w:p w14:paraId="2877C702" w14:textId="77777777" w:rsidR="00616CD7" w:rsidRDefault="00616CD7" w:rsidP="000D4EDD">
      <w:pPr>
        <w:pStyle w:val="Brdtext"/>
        <w:spacing w:before="230"/>
        <w:jc w:val="center"/>
        <w:rPr>
          <w:b/>
        </w:rPr>
      </w:pPr>
      <w:r>
        <w:rPr>
          <w:b/>
        </w:rPr>
        <w:t>10 kap.</w:t>
      </w:r>
    </w:p>
    <w:p w14:paraId="161A6FFF" w14:textId="77777777" w:rsidR="00616CD7" w:rsidRDefault="00616CD7" w:rsidP="000D4EDD">
      <w:pPr>
        <w:pStyle w:val="Brdtext"/>
        <w:jc w:val="center"/>
      </w:pPr>
      <w:r>
        <w:t>3 §</w:t>
      </w:r>
      <w:r>
        <w:rPr>
          <w:rStyle w:val="Fotnotsreferens"/>
        </w:rPr>
        <w:footnoteReference w:id="69"/>
      </w:r>
    </w:p>
    <w:p w14:paraId="0F473C11" w14:textId="77777777" w:rsidR="00616CD7" w:rsidRPr="00AB1FEA" w:rsidRDefault="00616CD7" w:rsidP="000D4EDD">
      <w:pPr>
        <w:pStyle w:val="Brdtextmedindrag"/>
      </w:pPr>
      <w:r w:rsidRPr="00AB1FEA">
        <w:t xml:space="preserve">En utlänning som har fyllt 18 år får ställas under uppsikt eller tas i förvar under den tid </w:t>
      </w:r>
      <w:r>
        <w:t xml:space="preserve">som utlänningen </w:t>
      </w:r>
      <w:r w:rsidRPr="00AB1FEA">
        <w:t>har rätt att vistas i Sverige i egenskap av sökande av internationellt skydd</w:t>
      </w:r>
    </w:p>
    <w:p w14:paraId="3AD81505" w14:textId="77777777" w:rsidR="00616CD7" w:rsidRDefault="00616CD7" w:rsidP="000D4EDD">
      <w:pPr>
        <w:pStyle w:val="Brdtextmedindrag"/>
      </w:pPr>
      <w:r>
        <w:t xml:space="preserve">1. om </w:t>
      </w:r>
      <w:r w:rsidRPr="00AB1FEA">
        <w:t>det är nödvändigt för att bestämma eller bekräfta utlänningens identitet eller nationalitet,</w:t>
      </w:r>
    </w:p>
    <w:p w14:paraId="0EAB272D" w14:textId="77777777" w:rsidR="00616CD7" w:rsidRPr="00AB1FEA" w:rsidRDefault="00616CD7" w:rsidP="000D4EDD">
      <w:pPr>
        <w:pStyle w:val="Brdtextmedindrag"/>
      </w:pPr>
      <w:r>
        <w:t>2. om det är nödvändigt för att utreda de omständigheter som ansökan om internationellt skydd grundas på,</w:t>
      </w:r>
    </w:p>
    <w:tbl>
      <w:tblPr>
        <w:tblW w:w="5000" w:type="pct"/>
        <w:tblCellMar>
          <w:left w:w="125" w:type="dxa"/>
          <w:right w:w="125" w:type="dxa"/>
        </w:tblCellMar>
        <w:tblLook w:val="0000" w:firstRow="0" w:lastRow="0" w:firstColumn="0" w:lastColumn="0" w:noHBand="0" w:noVBand="0"/>
      </w:tblPr>
      <w:tblGrid>
        <w:gridCol w:w="2977"/>
        <w:gridCol w:w="2920"/>
      </w:tblGrid>
      <w:tr w:rsidR="000D4EDD" w14:paraId="444F2C2A" w14:textId="77777777" w:rsidTr="00EB0087">
        <w:tc>
          <w:tcPr>
            <w:tcW w:w="2524" w:type="pct"/>
            <w:shd w:val="clear" w:color="auto" w:fill="auto"/>
            <w:tcMar>
              <w:left w:w="0" w:type="dxa"/>
            </w:tcMar>
          </w:tcPr>
          <w:p w14:paraId="570AB254" w14:textId="77777777" w:rsidR="00616CD7" w:rsidRDefault="00616CD7" w:rsidP="00EB0087">
            <w:pPr>
              <w:pStyle w:val="Brdtextmedindrag"/>
              <w:rPr>
                <w:i/>
                <w:iCs/>
              </w:rPr>
            </w:pPr>
          </w:p>
        </w:tc>
        <w:tc>
          <w:tcPr>
            <w:tcW w:w="2476" w:type="pct"/>
            <w:shd w:val="clear" w:color="auto" w:fill="auto"/>
            <w:tcMar>
              <w:right w:w="0" w:type="dxa"/>
            </w:tcMar>
          </w:tcPr>
          <w:p w14:paraId="50681735" w14:textId="77777777" w:rsidR="00616CD7" w:rsidRDefault="00616CD7" w:rsidP="00EB0087">
            <w:pPr>
              <w:pStyle w:val="Brdtextmedindrag"/>
              <w:rPr>
                <w:i/>
                <w:iCs/>
              </w:rPr>
            </w:pPr>
            <w:r>
              <w:rPr>
                <w:i/>
                <w:iCs/>
              </w:rPr>
              <w:t>3. om utlänningen inte har följt ett beslut om boende på en bestämd plats enligt 3 kap. 3 § första stycket mottagande</w:t>
            </w:r>
            <w:r>
              <w:rPr>
                <w:i/>
                <w:iCs/>
              </w:rPr>
              <w:softHyphen/>
              <w:t>lagen (2026:000) och det finns en risk för att utlänningen avviker,</w:t>
            </w:r>
          </w:p>
        </w:tc>
      </w:tr>
      <w:tr w:rsidR="000D4EDD" w14:paraId="12691A7F" w14:textId="77777777" w:rsidTr="00EB0087">
        <w:tc>
          <w:tcPr>
            <w:tcW w:w="2524" w:type="pct"/>
            <w:shd w:val="clear" w:color="auto" w:fill="auto"/>
            <w:tcMar>
              <w:left w:w="0" w:type="dxa"/>
            </w:tcMar>
          </w:tcPr>
          <w:p w14:paraId="2C5E0DEB" w14:textId="77777777" w:rsidR="00616CD7" w:rsidRDefault="00616CD7" w:rsidP="00EB0087">
            <w:pPr>
              <w:pStyle w:val="Brdtextmedindrag"/>
              <w:rPr>
                <w:i/>
                <w:iCs/>
              </w:rPr>
            </w:pPr>
            <w:r>
              <w:rPr>
                <w:i/>
                <w:iCs/>
              </w:rPr>
              <w:t>3</w:t>
            </w:r>
            <w:r w:rsidRPr="003E74BC">
              <w:rPr>
                <w:i/>
                <w:iCs/>
              </w:rPr>
              <w:t>.</w:t>
            </w:r>
            <w:r w:rsidRPr="00AB1FEA">
              <w:t> </w:t>
            </w:r>
            <w:r>
              <w:t xml:space="preserve">om </w:t>
            </w:r>
            <w:r w:rsidRPr="00AB1FEA">
              <w:t>det är nödvändigt som ett</w:t>
            </w:r>
            <w:r>
              <w:t xml:space="preserve"> </w:t>
            </w:r>
            <w:r w:rsidRPr="00AB1FEA">
              <w:t>led i ett gränsförfarande enligt artikel 43 i asylprocedur</w:t>
            </w:r>
            <w:r w:rsidRPr="00AB1FEA">
              <w:softHyphen/>
              <w:t>förord</w:t>
            </w:r>
            <w:r>
              <w:softHyphen/>
            </w:r>
            <w:r w:rsidRPr="00AB1FEA">
              <w:t>ningen för att avgöra om utlän</w:t>
            </w:r>
            <w:r>
              <w:softHyphen/>
            </w:r>
            <w:r w:rsidRPr="00AB1FEA">
              <w:t>ningen har rätt att resa in i Sverige,</w:t>
            </w:r>
          </w:p>
        </w:tc>
        <w:tc>
          <w:tcPr>
            <w:tcW w:w="2476" w:type="pct"/>
            <w:shd w:val="clear" w:color="auto" w:fill="auto"/>
            <w:tcMar>
              <w:right w:w="0" w:type="dxa"/>
            </w:tcMar>
          </w:tcPr>
          <w:p w14:paraId="2F48AEDD" w14:textId="77777777" w:rsidR="00616CD7" w:rsidRDefault="00616CD7" w:rsidP="00EB0087">
            <w:pPr>
              <w:pStyle w:val="Brdtextmedindrag"/>
              <w:rPr>
                <w:i/>
                <w:iCs/>
              </w:rPr>
            </w:pPr>
            <w:r>
              <w:rPr>
                <w:i/>
                <w:iCs/>
              </w:rPr>
              <w:t>4</w:t>
            </w:r>
            <w:r w:rsidRPr="003E74BC">
              <w:rPr>
                <w:i/>
                <w:iCs/>
              </w:rPr>
              <w:t>.</w:t>
            </w:r>
            <w:r w:rsidRPr="00AB1FEA">
              <w:t> </w:t>
            </w:r>
            <w:r>
              <w:t xml:space="preserve">om </w:t>
            </w:r>
            <w:r w:rsidRPr="00AB1FEA">
              <w:t>det är nödvändigt som ett led i ett gränsförfarande enligt artikel 43 i asylprocedur</w:t>
            </w:r>
            <w:r w:rsidRPr="00AB1FEA">
              <w:softHyphen/>
              <w:t>förord</w:t>
            </w:r>
            <w:r>
              <w:softHyphen/>
            </w:r>
            <w:r w:rsidRPr="00AB1FEA">
              <w:t>ningen för att avgöra om utlän</w:t>
            </w:r>
            <w:r>
              <w:softHyphen/>
            </w:r>
            <w:r w:rsidRPr="00AB1FEA">
              <w:t>ningen har rätt att resa in i Sverige,</w:t>
            </w:r>
          </w:p>
        </w:tc>
      </w:tr>
      <w:tr w:rsidR="000D4EDD" w14:paraId="028A0D1B" w14:textId="77777777" w:rsidTr="00EB0087">
        <w:tc>
          <w:tcPr>
            <w:tcW w:w="2524" w:type="pct"/>
            <w:shd w:val="clear" w:color="auto" w:fill="auto"/>
            <w:tcMar>
              <w:left w:w="0" w:type="dxa"/>
            </w:tcMar>
          </w:tcPr>
          <w:p w14:paraId="652A352E" w14:textId="77777777" w:rsidR="00616CD7" w:rsidRPr="00CD3031" w:rsidRDefault="00616CD7" w:rsidP="00EB0087">
            <w:pPr>
              <w:pStyle w:val="Brdtextmedindrag"/>
            </w:pPr>
            <w:r w:rsidRPr="003E74BC">
              <w:rPr>
                <w:i/>
                <w:iCs/>
              </w:rPr>
              <w:t>4.</w:t>
            </w:r>
            <w:r w:rsidRPr="00CD3031">
              <w:t xml:space="preserve"> om utlänningen vid tidpunkten för ansökan hålls i förvar enligt </w:t>
            </w:r>
            <w:r>
              <w:t>5</w:t>
            </w:r>
            <w:r w:rsidRPr="00CD3031">
              <w:t> § 2 och det finns anledning att anta att syftet med ansökan är att försena eller hindra verkställig</w:t>
            </w:r>
            <w:r w:rsidRPr="00CD3031">
              <w:softHyphen/>
              <w:t>heten av ett beslut om avvisning eller utvisning,</w:t>
            </w:r>
          </w:p>
        </w:tc>
        <w:tc>
          <w:tcPr>
            <w:tcW w:w="2476" w:type="pct"/>
            <w:shd w:val="clear" w:color="auto" w:fill="auto"/>
            <w:tcMar>
              <w:right w:w="0" w:type="dxa"/>
            </w:tcMar>
          </w:tcPr>
          <w:p w14:paraId="1F4704A6" w14:textId="77777777" w:rsidR="00616CD7" w:rsidRDefault="00616CD7" w:rsidP="00EB0087">
            <w:pPr>
              <w:pStyle w:val="Brdtextmedindrag"/>
              <w:rPr>
                <w:i/>
                <w:iCs/>
              </w:rPr>
            </w:pPr>
            <w:r w:rsidRPr="00F92278">
              <w:rPr>
                <w:i/>
              </w:rPr>
              <w:t>5.</w:t>
            </w:r>
            <w:r w:rsidRPr="00CD3031">
              <w:t xml:space="preserve"> om utlänningen vid tidpunkten för ansökan hålls i förvar enligt </w:t>
            </w:r>
            <w:r>
              <w:t>5</w:t>
            </w:r>
            <w:r w:rsidRPr="00CD3031">
              <w:t> § 2 och det finns anledning att anta att syftet med ansökan är att försena eller hindra verkställig</w:t>
            </w:r>
            <w:r w:rsidRPr="00CD3031">
              <w:softHyphen/>
              <w:t>heten av ett beslut om avvisning eller utvisning</w:t>
            </w:r>
            <w:r w:rsidRPr="00AB1FEA">
              <w:t>,</w:t>
            </w:r>
          </w:p>
        </w:tc>
      </w:tr>
      <w:tr w:rsidR="000D4EDD" w14:paraId="6CF5F7E5" w14:textId="77777777" w:rsidTr="00EB0087">
        <w:tc>
          <w:tcPr>
            <w:tcW w:w="2524" w:type="pct"/>
            <w:shd w:val="clear" w:color="auto" w:fill="auto"/>
            <w:tcMar>
              <w:left w:w="0" w:type="dxa"/>
            </w:tcMar>
          </w:tcPr>
          <w:p w14:paraId="05256C26" w14:textId="77777777" w:rsidR="00616CD7" w:rsidRDefault="00616CD7" w:rsidP="00EB0087">
            <w:pPr>
              <w:pStyle w:val="Brdtextmedindrag"/>
              <w:rPr>
                <w:i/>
                <w:iCs/>
              </w:rPr>
            </w:pPr>
            <w:r>
              <w:rPr>
                <w:i/>
                <w:iCs/>
              </w:rPr>
              <w:t>5</w:t>
            </w:r>
            <w:r w:rsidRPr="004D420C">
              <w:rPr>
                <w:i/>
                <w:iCs/>
              </w:rPr>
              <w:t>.</w:t>
            </w:r>
            <w:r w:rsidRPr="00AB1FEA">
              <w:t> </w:t>
            </w:r>
            <w:r>
              <w:t xml:space="preserve">om </w:t>
            </w:r>
            <w:r w:rsidRPr="00AB1FEA">
              <w:t>det är nödvändigt för att skydda nationell säkerhet eller allmän ordning, eller</w:t>
            </w:r>
          </w:p>
        </w:tc>
        <w:tc>
          <w:tcPr>
            <w:tcW w:w="2476" w:type="pct"/>
            <w:shd w:val="clear" w:color="auto" w:fill="auto"/>
            <w:tcMar>
              <w:right w:w="0" w:type="dxa"/>
            </w:tcMar>
          </w:tcPr>
          <w:p w14:paraId="07B2AF26" w14:textId="77777777" w:rsidR="00616CD7" w:rsidRDefault="00616CD7" w:rsidP="00EB0087">
            <w:pPr>
              <w:pStyle w:val="Brdtextmedindrag"/>
              <w:rPr>
                <w:i/>
                <w:iCs/>
              </w:rPr>
            </w:pPr>
            <w:r w:rsidRPr="004D420C">
              <w:rPr>
                <w:i/>
                <w:iCs/>
              </w:rPr>
              <w:t>6.</w:t>
            </w:r>
            <w:r w:rsidRPr="00AB1FEA">
              <w:t> </w:t>
            </w:r>
            <w:r>
              <w:t xml:space="preserve">om </w:t>
            </w:r>
            <w:r w:rsidRPr="00AB1FEA">
              <w:t>det är nödvändigt för att skydda nationell säkerhet eller allmän ordning, eller</w:t>
            </w:r>
          </w:p>
        </w:tc>
      </w:tr>
      <w:tr w:rsidR="000D4EDD" w14:paraId="436495F4" w14:textId="77777777" w:rsidTr="00EB0087">
        <w:tc>
          <w:tcPr>
            <w:tcW w:w="2524" w:type="pct"/>
            <w:shd w:val="clear" w:color="auto" w:fill="auto"/>
            <w:tcMar>
              <w:left w:w="0" w:type="dxa"/>
            </w:tcMar>
          </w:tcPr>
          <w:p w14:paraId="3333F87E" w14:textId="77777777" w:rsidR="00616CD7" w:rsidRDefault="00616CD7" w:rsidP="00EB0087">
            <w:pPr>
              <w:pStyle w:val="Brdtextmedindrag"/>
              <w:rPr>
                <w:i/>
                <w:iCs/>
              </w:rPr>
            </w:pPr>
            <w:r>
              <w:rPr>
                <w:i/>
                <w:iCs/>
              </w:rPr>
              <w:t>6</w:t>
            </w:r>
            <w:r w:rsidRPr="003E74BC">
              <w:rPr>
                <w:i/>
                <w:iCs/>
              </w:rPr>
              <w:t>.</w:t>
            </w:r>
            <w:r w:rsidRPr="00AB1FEA">
              <w:t> </w:t>
            </w:r>
            <w:r>
              <w:t xml:space="preserve">i enlighet med </w:t>
            </w:r>
            <w:r w:rsidRPr="00AB1FEA">
              <w:t>artikel 44 i asyl- och migrations</w:t>
            </w:r>
            <w:r w:rsidRPr="00AB1FEA">
              <w:softHyphen/>
              <w:t>hanterings</w:t>
            </w:r>
            <w:r>
              <w:softHyphen/>
            </w:r>
            <w:r w:rsidRPr="00AB1FEA">
              <w:t>förordningen.</w:t>
            </w:r>
          </w:p>
        </w:tc>
        <w:tc>
          <w:tcPr>
            <w:tcW w:w="2476" w:type="pct"/>
            <w:shd w:val="clear" w:color="auto" w:fill="auto"/>
            <w:tcMar>
              <w:right w:w="0" w:type="dxa"/>
            </w:tcMar>
          </w:tcPr>
          <w:p w14:paraId="6BD0C6B9" w14:textId="77777777" w:rsidR="00616CD7" w:rsidRPr="004D420C" w:rsidRDefault="00616CD7" w:rsidP="00EB0087">
            <w:pPr>
              <w:pStyle w:val="Brdtextmedindrag"/>
              <w:rPr>
                <w:i/>
                <w:iCs/>
              </w:rPr>
            </w:pPr>
            <w:r w:rsidRPr="004D420C">
              <w:rPr>
                <w:i/>
                <w:iCs/>
              </w:rPr>
              <w:t>7</w:t>
            </w:r>
            <w:r w:rsidRPr="003E74BC">
              <w:rPr>
                <w:i/>
                <w:iCs/>
              </w:rPr>
              <w:t>.</w:t>
            </w:r>
            <w:r w:rsidRPr="00AB1FEA">
              <w:t> </w:t>
            </w:r>
            <w:r>
              <w:t>i enlighet med</w:t>
            </w:r>
            <w:r w:rsidRPr="00AB1FEA">
              <w:t xml:space="preserve"> artikel 44 i asyl- och migrations</w:t>
            </w:r>
            <w:r w:rsidRPr="00AB1FEA">
              <w:softHyphen/>
              <w:t>hanterings</w:t>
            </w:r>
            <w:r>
              <w:softHyphen/>
            </w:r>
            <w:r w:rsidRPr="00AB1FEA">
              <w:t>förordningen.</w:t>
            </w:r>
          </w:p>
        </w:tc>
      </w:tr>
      <w:tr w:rsidR="000D4EDD" w14:paraId="0D915D31" w14:textId="77777777" w:rsidTr="00EB0087">
        <w:tc>
          <w:tcPr>
            <w:tcW w:w="2524" w:type="pct"/>
            <w:shd w:val="clear" w:color="auto" w:fill="auto"/>
            <w:tcMar>
              <w:left w:w="0" w:type="dxa"/>
            </w:tcMar>
          </w:tcPr>
          <w:p w14:paraId="04D9771A" w14:textId="77777777" w:rsidR="00616CD7" w:rsidRDefault="00616CD7" w:rsidP="00EB0087">
            <w:pPr>
              <w:pStyle w:val="Brdtextmedindrag"/>
              <w:rPr>
                <w:i/>
                <w:iCs/>
              </w:rPr>
            </w:pPr>
            <w:r w:rsidRPr="00AB1FEA">
              <w:t>Första stycket</w:t>
            </w:r>
            <w:r>
              <w:t xml:space="preserve"> 1, 2, </w:t>
            </w:r>
            <w:r w:rsidRPr="00F80C92">
              <w:rPr>
                <w:i/>
                <w:iCs/>
              </w:rPr>
              <w:t>4</w:t>
            </w:r>
            <w:r>
              <w:t xml:space="preserve"> och </w:t>
            </w:r>
            <w:r w:rsidRPr="00F80C92">
              <w:rPr>
                <w:i/>
                <w:iCs/>
              </w:rPr>
              <w:t>5</w:t>
            </w:r>
            <w:r w:rsidRPr="00AB1FEA">
              <w:t xml:space="preserve"> gäller även en medborgare i en annan EU-stat som har</w:t>
            </w:r>
            <w:r>
              <w:t xml:space="preserve"> fyllt 18 år och som har</w:t>
            </w:r>
            <w:r w:rsidRPr="00AB1FEA">
              <w:t xml:space="preserve"> rätt att vistas i Sverige i egenskap av sökande av flykting</w:t>
            </w:r>
            <w:r w:rsidRPr="00AB1FEA">
              <w:softHyphen/>
              <w:t>förklaring enligt 5 kap. 1 b § första stycket</w:t>
            </w:r>
            <w:r>
              <w:t>.</w:t>
            </w:r>
          </w:p>
        </w:tc>
        <w:tc>
          <w:tcPr>
            <w:tcW w:w="2476" w:type="pct"/>
            <w:shd w:val="clear" w:color="auto" w:fill="auto"/>
            <w:tcMar>
              <w:right w:w="0" w:type="dxa"/>
            </w:tcMar>
          </w:tcPr>
          <w:p w14:paraId="25BAE289" w14:textId="77777777" w:rsidR="00616CD7" w:rsidRPr="004D420C" w:rsidRDefault="00616CD7" w:rsidP="00EB0087">
            <w:pPr>
              <w:pStyle w:val="Brdtextmedindrag"/>
              <w:rPr>
                <w:i/>
                <w:iCs/>
              </w:rPr>
            </w:pPr>
            <w:r w:rsidRPr="00AB1FEA">
              <w:t>Första stycket</w:t>
            </w:r>
            <w:r>
              <w:t xml:space="preserve"> 1, 2, </w:t>
            </w:r>
            <w:r>
              <w:rPr>
                <w:i/>
                <w:iCs/>
              </w:rPr>
              <w:t>3,</w:t>
            </w:r>
            <w:r>
              <w:t xml:space="preserve"> </w:t>
            </w:r>
            <w:r w:rsidRPr="00F80C92">
              <w:rPr>
                <w:i/>
                <w:iCs/>
              </w:rPr>
              <w:t>5</w:t>
            </w:r>
            <w:r>
              <w:t xml:space="preserve"> och </w:t>
            </w:r>
            <w:r w:rsidRPr="00F80C92">
              <w:rPr>
                <w:i/>
                <w:iCs/>
              </w:rPr>
              <w:t>6</w:t>
            </w:r>
            <w:r w:rsidRPr="00AB1FEA">
              <w:t xml:space="preserve"> gäller även en medborgare i en annan EU</w:t>
            </w:r>
            <w:r>
              <w:t>-</w:t>
            </w:r>
            <w:r w:rsidRPr="00AB1FEA">
              <w:t>stat som har</w:t>
            </w:r>
            <w:r>
              <w:t xml:space="preserve"> fyllt 18 år och som har</w:t>
            </w:r>
            <w:r w:rsidRPr="00AB1FEA">
              <w:t xml:space="preserve"> rätt att vistas i Sverige i egenskap av sökande av flykting</w:t>
            </w:r>
            <w:r w:rsidRPr="00AB1FEA">
              <w:softHyphen/>
              <w:t>förklaring enligt 5 kap. 1 b § första stycket</w:t>
            </w:r>
            <w:r>
              <w:t>.</w:t>
            </w:r>
          </w:p>
        </w:tc>
      </w:tr>
    </w:tbl>
    <w:p w14:paraId="1CB0D5DA" w14:textId="77777777" w:rsidR="00616CD7" w:rsidRDefault="00616CD7" w:rsidP="000D4EDD">
      <w:pPr>
        <w:pStyle w:val="Brdtextmedindrag"/>
      </w:pPr>
      <w:r w:rsidRPr="00AB1FEA">
        <w:t xml:space="preserve">I fråga om en utlänning som av allmän domstol har utvisats på grund av brott </w:t>
      </w:r>
      <w:r>
        <w:t>gäller</w:t>
      </w:r>
      <w:r w:rsidRPr="00AB1FEA">
        <w:t xml:space="preserve"> </w:t>
      </w:r>
      <w:r>
        <w:t>5</w:t>
      </w:r>
      <w:r w:rsidRPr="00AB1FEA">
        <w:t xml:space="preserve"> § i stället för </w:t>
      </w:r>
      <w:r>
        <w:t>denna paragraf.</w:t>
      </w:r>
    </w:p>
    <w:p w14:paraId="4708D6C0" w14:textId="77777777" w:rsidR="00616CD7" w:rsidRDefault="00616CD7" w:rsidP="000D4EDD">
      <w:pPr>
        <w:pStyle w:val="Brdtext"/>
        <w:spacing w:before="230"/>
        <w:jc w:val="center"/>
      </w:pPr>
      <w:r>
        <w:t>4 §</w:t>
      </w:r>
      <w:r>
        <w:rPr>
          <w:rStyle w:val="Fotnotsreferens"/>
        </w:rPr>
        <w:footnoteReference w:id="70"/>
      </w:r>
    </w:p>
    <w:p w14:paraId="39235353" w14:textId="77777777" w:rsidR="00616CD7" w:rsidRPr="00F80C92" w:rsidRDefault="00616CD7" w:rsidP="000D4EDD">
      <w:pPr>
        <w:pStyle w:val="Brdtextmedindrag"/>
      </w:pPr>
      <w:r>
        <w:t>Ett barn får ställas under uppsikt eller tas i förvar under den tid som barnet har rätt att vistas i Sverige i egenskap av sökande av internationellt skydd</w:t>
      </w:r>
    </w:p>
    <w:tbl>
      <w:tblPr>
        <w:tblW w:w="5000" w:type="pct"/>
        <w:tblCellMar>
          <w:left w:w="125" w:type="dxa"/>
          <w:right w:w="125" w:type="dxa"/>
        </w:tblCellMar>
        <w:tblLook w:val="0000" w:firstRow="0" w:lastRow="0" w:firstColumn="0" w:lastColumn="0" w:noHBand="0" w:noVBand="0"/>
      </w:tblPr>
      <w:tblGrid>
        <w:gridCol w:w="2944"/>
        <w:gridCol w:w="2953"/>
      </w:tblGrid>
      <w:tr w:rsidR="000D4EDD" w14:paraId="089A1BC6" w14:textId="77777777" w:rsidTr="00EB0087">
        <w:tc>
          <w:tcPr>
            <w:tcW w:w="2496" w:type="pct"/>
            <w:shd w:val="clear" w:color="auto" w:fill="auto"/>
            <w:tcMar>
              <w:left w:w="0" w:type="dxa"/>
            </w:tcMar>
          </w:tcPr>
          <w:p w14:paraId="1B406D3F" w14:textId="77777777" w:rsidR="00616CD7" w:rsidRDefault="00616CD7" w:rsidP="00EB0087">
            <w:pPr>
              <w:pStyle w:val="Brdtextmedindrag"/>
            </w:pPr>
          </w:p>
        </w:tc>
        <w:tc>
          <w:tcPr>
            <w:tcW w:w="2504" w:type="pct"/>
            <w:shd w:val="clear" w:color="auto" w:fill="auto"/>
            <w:tcMar>
              <w:right w:w="0" w:type="dxa"/>
            </w:tcMar>
          </w:tcPr>
          <w:p w14:paraId="11ABD86A" w14:textId="77777777" w:rsidR="00616CD7" w:rsidRDefault="00616CD7" w:rsidP="00EB0087">
            <w:pPr>
              <w:pStyle w:val="Brdtextmedindrag"/>
            </w:pPr>
            <w:r w:rsidRPr="00952414">
              <w:rPr>
                <w:i/>
              </w:rPr>
              <w:t>1</w:t>
            </w:r>
            <w:r>
              <w:rPr>
                <w:i/>
                <w:iCs/>
              </w:rPr>
              <w:t>. om barnet inte har följt ett beslut om boende på en bestämd plats enligt 3 kap. 3 § första stycket   mottagandelagen (2026:000) och det finns en uppenbar risk för att barnet avviker,</w:t>
            </w:r>
          </w:p>
        </w:tc>
      </w:tr>
      <w:tr w:rsidR="000D4EDD" w14:paraId="11AA06D6" w14:textId="77777777" w:rsidTr="00EB0087">
        <w:tc>
          <w:tcPr>
            <w:tcW w:w="2496" w:type="pct"/>
            <w:shd w:val="clear" w:color="auto" w:fill="auto"/>
            <w:tcMar>
              <w:left w:w="0" w:type="dxa"/>
            </w:tcMar>
          </w:tcPr>
          <w:p w14:paraId="1B28366D" w14:textId="77777777" w:rsidR="00616CD7" w:rsidRDefault="00616CD7" w:rsidP="00EB0087">
            <w:pPr>
              <w:pStyle w:val="Brdtextmedindrag"/>
            </w:pPr>
            <w:r w:rsidRPr="006A1EE5">
              <w:rPr>
                <w:i/>
              </w:rPr>
              <w:t>1</w:t>
            </w:r>
            <w:r>
              <w:rPr>
                <w:i/>
                <w:iCs/>
              </w:rPr>
              <w:t>. </w:t>
            </w:r>
            <w:r>
              <w:t xml:space="preserve">om </w:t>
            </w:r>
            <w:r w:rsidRPr="00F80C92">
              <w:t>det är nödvändigt som ett led i ett gränsförfarande enligt artikel 43 i asylprocedur</w:t>
            </w:r>
            <w:r w:rsidRPr="00F80C92">
              <w:softHyphen/>
              <w:t>förord</w:t>
            </w:r>
            <w:r>
              <w:softHyphen/>
            </w:r>
            <w:r w:rsidRPr="00F80C92">
              <w:t>ningen för att avgöra om barnet har rätt att resa in i Sverige,</w:t>
            </w:r>
          </w:p>
        </w:tc>
        <w:tc>
          <w:tcPr>
            <w:tcW w:w="2504" w:type="pct"/>
            <w:shd w:val="clear" w:color="auto" w:fill="auto"/>
            <w:tcMar>
              <w:right w:w="0" w:type="dxa"/>
            </w:tcMar>
          </w:tcPr>
          <w:p w14:paraId="70BCAF9D" w14:textId="77777777" w:rsidR="00616CD7" w:rsidRPr="00241DAF" w:rsidRDefault="00616CD7" w:rsidP="00EB0087">
            <w:pPr>
              <w:pStyle w:val="Brdtextmedindrag"/>
            </w:pPr>
            <w:r>
              <w:rPr>
                <w:i/>
                <w:iCs/>
              </w:rPr>
              <w:t>2. </w:t>
            </w:r>
            <w:r>
              <w:t xml:space="preserve">om </w:t>
            </w:r>
            <w:r w:rsidRPr="00241DAF">
              <w:t>det är nödvändigt som ett led i ett gränsförfarande enligt artikel 43 i asylprocedur</w:t>
            </w:r>
            <w:r w:rsidRPr="00241DAF">
              <w:softHyphen/>
              <w:t>förord</w:t>
            </w:r>
            <w:r>
              <w:softHyphen/>
            </w:r>
            <w:r w:rsidRPr="00241DAF">
              <w:t>ningen för att avgöra om barnet har rätt att resa in i Sverige</w:t>
            </w:r>
            <w:r>
              <w:t>,</w:t>
            </w:r>
          </w:p>
        </w:tc>
      </w:tr>
      <w:tr w:rsidR="000D4EDD" w14:paraId="39114247" w14:textId="77777777" w:rsidTr="00EB0087">
        <w:tc>
          <w:tcPr>
            <w:tcW w:w="2496" w:type="pct"/>
            <w:shd w:val="clear" w:color="auto" w:fill="auto"/>
            <w:tcMar>
              <w:left w:w="0" w:type="dxa"/>
            </w:tcMar>
          </w:tcPr>
          <w:p w14:paraId="42D4E954" w14:textId="77777777" w:rsidR="00616CD7" w:rsidRDefault="00616CD7" w:rsidP="00EB0087">
            <w:pPr>
              <w:pStyle w:val="Brdtextmedindrag"/>
            </w:pPr>
            <w:r>
              <w:rPr>
                <w:i/>
                <w:iCs/>
              </w:rPr>
              <w:t>2. </w:t>
            </w:r>
            <w:r>
              <w:t xml:space="preserve">om </w:t>
            </w:r>
            <w:r w:rsidRPr="00F80C92">
              <w:t xml:space="preserve">barnet vid tidpunkten för ansökan hålls i förvar enligt </w:t>
            </w:r>
            <w:r>
              <w:t>6</w:t>
            </w:r>
            <w:r w:rsidRPr="00F80C92">
              <w:t> § och det finns anledning att anta att syftet med ansökan är att försena eller hindra verkställigheten av ett beslut om avvisning eller utvisning,</w:t>
            </w:r>
          </w:p>
        </w:tc>
        <w:tc>
          <w:tcPr>
            <w:tcW w:w="2504" w:type="pct"/>
            <w:shd w:val="clear" w:color="auto" w:fill="auto"/>
            <w:tcMar>
              <w:right w:w="0" w:type="dxa"/>
            </w:tcMar>
          </w:tcPr>
          <w:p w14:paraId="7D080E15" w14:textId="77777777" w:rsidR="00616CD7" w:rsidRDefault="00616CD7" w:rsidP="00EB0087">
            <w:pPr>
              <w:pStyle w:val="Brdtextmedindrag"/>
            </w:pPr>
            <w:r>
              <w:rPr>
                <w:i/>
                <w:iCs/>
              </w:rPr>
              <w:t>3. </w:t>
            </w:r>
            <w:r>
              <w:t xml:space="preserve">om </w:t>
            </w:r>
            <w:r w:rsidRPr="00241DAF">
              <w:t xml:space="preserve">barnet vid tidpunkten för ansökan hålls i förvar enligt </w:t>
            </w:r>
            <w:r>
              <w:t>6</w:t>
            </w:r>
            <w:r w:rsidRPr="00241DAF">
              <w:t> § och det finns anledning att anta att syftet med ansökan är att försena eller hindra verkställigheten av ett beslut om avvisning eller utvisning</w:t>
            </w:r>
            <w:r w:rsidRPr="00251AF3">
              <w:rPr>
                <w:i/>
                <w:iCs/>
              </w:rPr>
              <w:t>,</w:t>
            </w:r>
          </w:p>
        </w:tc>
      </w:tr>
      <w:tr w:rsidR="000D4EDD" w14:paraId="40BA2A17" w14:textId="77777777" w:rsidTr="00EB0087">
        <w:tc>
          <w:tcPr>
            <w:tcW w:w="2496" w:type="pct"/>
            <w:shd w:val="clear" w:color="auto" w:fill="auto"/>
            <w:tcMar>
              <w:left w:w="0" w:type="dxa"/>
            </w:tcMar>
          </w:tcPr>
          <w:p w14:paraId="66286100" w14:textId="77777777" w:rsidR="00616CD7" w:rsidRDefault="00616CD7" w:rsidP="00EB0087">
            <w:pPr>
              <w:pStyle w:val="Brdtextmedindrag"/>
            </w:pPr>
            <w:r>
              <w:rPr>
                <w:i/>
                <w:iCs/>
              </w:rPr>
              <w:t>3. </w:t>
            </w:r>
            <w:r>
              <w:t xml:space="preserve">om </w:t>
            </w:r>
            <w:r w:rsidRPr="00F80C92">
              <w:t>det är nödvändigt för att skydda nationell säkerhet eller allmän ordning, eller</w:t>
            </w:r>
          </w:p>
        </w:tc>
        <w:tc>
          <w:tcPr>
            <w:tcW w:w="2504" w:type="pct"/>
            <w:shd w:val="clear" w:color="auto" w:fill="auto"/>
            <w:tcMar>
              <w:right w:w="0" w:type="dxa"/>
            </w:tcMar>
          </w:tcPr>
          <w:p w14:paraId="361E3A95" w14:textId="77777777" w:rsidR="00616CD7" w:rsidRDefault="00616CD7" w:rsidP="00EB0087">
            <w:pPr>
              <w:pStyle w:val="Brdtextmedindrag"/>
            </w:pPr>
            <w:r w:rsidDel="00370E4E">
              <w:rPr>
                <w:i/>
                <w:iCs/>
              </w:rPr>
              <w:t>4</w:t>
            </w:r>
            <w:r>
              <w:rPr>
                <w:i/>
                <w:iCs/>
              </w:rPr>
              <w:t>. </w:t>
            </w:r>
            <w:r>
              <w:t xml:space="preserve">om </w:t>
            </w:r>
            <w:r w:rsidRPr="00241DAF">
              <w:t>det är nödvändigt för att skydda nationell säkerhet eller allmän ordning, eller</w:t>
            </w:r>
          </w:p>
        </w:tc>
      </w:tr>
      <w:tr w:rsidR="000D4EDD" w14:paraId="3226C03D" w14:textId="77777777" w:rsidTr="00EB0087">
        <w:tc>
          <w:tcPr>
            <w:tcW w:w="2496" w:type="pct"/>
            <w:shd w:val="clear" w:color="auto" w:fill="auto"/>
            <w:tcMar>
              <w:left w:w="0" w:type="dxa"/>
            </w:tcMar>
          </w:tcPr>
          <w:p w14:paraId="40ED8487" w14:textId="77777777" w:rsidR="00616CD7" w:rsidRDefault="00616CD7" w:rsidP="00EB0087">
            <w:pPr>
              <w:pStyle w:val="Brdtextmedindrag"/>
            </w:pPr>
            <w:r>
              <w:rPr>
                <w:i/>
                <w:iCs/>
              </w:rPr>
              <w:t>4. </w:t>
            </w:r>
            <w:r>
              <w:t>i enlighet med artikel</w:t>
            </w:r>
            <w:r w:rsidRPr="00F80C92">
              <w:t xml:space="preserve"> 44 i asyl- och migrations</w:t>
            </w:r>
            <w:r w:rsidRPr="00F80C92">
              <w:softHyphen/>
              <w:t>hanterings</w:t>
            </w:r>
            <w:r>
              <w:softHyphen/>
            </w:r>
            <w:r w:rsidRPr="00F80C92">
              <w:t>förord</w:t>
            </w:r>
            <w:r>
              <w:softHyphen/>
            </w:r>
            <w:r w:rsidRPr="00F80C92">
              <w:t>ningen.</w:t>
            </w:r>
          </w:p>
        </w:tc>
        <w:tc>
          <w:tcPr>
            <w:tcW w:w="2504" w:type="pct"/>
            <w:shd w:val="clear" w:color="auto" w:fill="auto"/>
            <w:tcMar>
              <w:right w:w="0" w:type="dxa"/>
            </w:tcMar>
          </w:tcPr>
          <w:p w14:paraId="73021684" w14:textId="77777777" w:rsidR="00616CD7" w:rsidDel="00370E4E" w:rsidRDefault="00616CD7" w:rsidP="00EB0087">
            <w:pPr>
              <w:pStyle w:val="Brdtextmedindrag"/>
              <w:rPr>
                <w:i/>
                <w:iCs/>
              </w:rPr>
            </w:pPr>
            <w:r>
              <w:rPr>
                <w:i/>
                <w:iCs/>
              </w:rPr>
              <w:t>5. </w:t>
            </w:r>
            <w:r>
              <w:t>i enlighet med</w:t>
            </w:r>
            <w:r w:rsidRPr="00241DAF">
              <w:t xml:space="preserve"> artikel 44 i asyl- och migrationshanterings</w:t>
            </w:r>
            <w:r>
              <w:softHyphen/>
            </w:r>
            <w:r w:rsidRPr="00241DAF">
              <w:t>förord</w:t>
            </w:r>
            <w:r>
              <w:softHyphen/>
            </w:r>
            <w:r w:rsidRPr="00241DAF">
              <w:t>ningen.</w:t>
            </w:r>
          </w:p>
        </w:tc>
      </w:tr>
      <w:tr w:rsidR="000D4EDD" w14:paraId="4A299A5D" w14:textId="77777777" w:rsidTr="00EB0087">
        <w:tc>
          <w:tcPr>
            <w:tcW w:w="2496" w:type="pct"/>
            <w:shd w:val="clear" w:color="auto" w:fill="auto"/>
            <w:tcMar>
              <w:left w:w="0" w:type="dxa"/>
            </w:tcMar>
          </w:tcPr>
          <w:p w14:paraId="13A9A86C" w14:textId="77777777" w:rsidR="00616CD7" w:rsidRDefault="00616CD7" w:rsidP="00EB0087">
            <w:pPr>
              <w:pStyle w:val="Brdtextmedindrag"/>
            </w:pPr>
            <w:r w:rsidRPr="00F80C92">
              <w:t xml:space="preserve">Första stycket </w:t>
            </w:r>
            <w:r w:rsidRPr="00241DAF">
              <w:rPr>
                <w:i/>
                <w:iCs/>
              </w:rPr>
              <w:t>2</w:t>
            </w:r>
            <w:r>
              <w:t xml:space="preserve"> </w:t>
            </w:r>
            <w:r w:rsidRPr="00837F46">
              <w:rPr>
                <w:i/>
                <w:iCs/>
              </w:rPr>
              <w:t>och</w:t>
            </w:r>
            <w:r>
              <w:t xml:space="preserve"> </w:t>
            </w:r>
            <w:r w:rsidRPr="008D5CCB">
              <w:rPr>
                <w:i/>
                <w:iCs/>
              </w:rPr>
              <w:t>3</w:t>
            </w:r>
            <w:r>
              <w:t xml:space="preserve"> </w:t>
            </w:r>
            <w:r w:rsidRPr="00F80C92">
              <w:t>gäller även ett barn som är medborgare i en annan EU-stat och som har rätt att vistas i Sverige i egenskap av sökande av flyktingförklaring enligt 5 kap. 1 b § första stycket</w:t>
            </w:r>
            <w:r>
              <w:t>.</w:t>
            </w:r>
          </w:p>
        </w:tc>
        <w:tc>
          <w:tcPr>
            <w:tcW w:w="2504" w:type="pct"/>
            <w:shd w:val="clear" w:color="auto" w:fill="auto"/>
            <w:tcMar>
              <w:right w:w="0" w:type="dxa"/>
            </w:tcMar>
          </w:tcPr>
          <w:p w14:paraId="6EAEFCEA" w14:textId="77777777" w:rsidR="00616CD7" w:rsidRDefault="00616CD7" w:rsidP="00EB0087">
            <w:pPr>
              <w:pStyle w:val="Brdtextmedindrag"/>
            </w:pPr>
            <w:r w:rsidRPr="00241DAF">
              <w:t>Första stycket</w:t>
            </w:r>
            <w:r>
              <w:t xml:space="preserve"> </w:t>
            </w:r>
            <w:r>
              <w:rPr>
                <w:i/>
                <w:iCs/>
              </w:rPr>
              <w:t xml:space="preserve">1, </w:t>
            </w:r>
            <w:r w:rsidRPr="008D5CCB">
              <w:rPr>
                <w:i/>
                <w:iCs/>
              </w:rPr>
              <w:t>3</w:t>
            </w:r>
            <w:r>
              <w:t xml:space="preserve"> </w:t>
            </w:r>
            <w:r>
              <w:rPr>
                <w:i/>
                <w:iCs/>
              </w:rPr>
              <w:t>och 4</w:t>
            </w:r>
            <w:r w:rsidRPr="00241DAF">
              <w:t xml:space="preserve"> gäller även ett barn som är medborgare i en annan EU-stat och som har rätt att vistas i Sverige i egenskap av sökande av flyktingförklaring enligt 5 kap. 1 b § första stycket</w:t>
            </w:r>
            <w:r>
              <w:t>.</w:t>
            </w:r>
          </w:p>
        </w:tc>
      </w:tr>
    </w:tbl>
    <w:p w14:paraId="3913B747" w14:textId="77777777" w:rsidR="00616CD7" w:rsidRPr="00241DAF" w:rsidRDefault="00616CD7" w:rsidP="000D4EDD">
      <w:pPr>
        <w:pStyle w:val="Brdtextmedindrag"/>
      </w:pPr>
      <w:r w:rsidRPr="00241DAF">
        <w:t xml:space="preserve">I fråga om ett barn som av allmän domstol har utvisats på grund av brott </w:t>
      </w:r>
      <w:r>
        <w:t>gäller</w:t>
      </w:r>
      <w:r w:rsidRPr="00241DAF">
        <w:t xml:space="preserve"> </w:t>
      </w:r>
      <w:r>
        <w:t>6</w:t>
      </w:r>
      <w:r w:rsidRPr="00241DAF">
        <w:t xml:space="preserve"> § i stället för </w:t>
      </w:r>
      <w:r>
        <w:t>denna paragraf</w:t>
      </w:r>
      <w:r w:rsidRPr="00241DAF">
        <w:t>.</w:t>
      </w:r>
    </w:p>
    <w:p w14:paraId="446B024C" w14:textId="77777777" w:rsidR="00616CD7" w:rsidRDefault="00616CD7" w:rsidP="000D4EDD">
      <w:pPr>
        <w:pStyle w:val="Brdtext"/>
        <w:spacing w:before="230"/>
        <w:jc w:val="center"/>
      </w:pPr>
      <w:r>
        <w:t>11 §</w:t>
      </w:r>
      <w:r>
        <w:rPr>
          <w:rStyle w:val="Fotnotsreferens"/>
        </w:rPr>
        <w:footnoteReference w:id="71"/>
      </w:r>
    </w:p>
    <w:p w14:paraId="5843FFD7" w14:textId="77777777" w:rsidR="00616CD7" w:rsidRPr="007602B9" w:rsidRDefault="00616CD7" w:rsidP="000D4EDD">
      <w:pPr>
        <w:pStyle w:val="Brdtextmedindrag"/>
      </w:pPr>
      <w:r w:rsidRPr="007602B9">
        <w:t>En utlänning får inte hållas i förvar längre tid än</w:t>
      </w:r>
    </w:p>
    <w:p w14:paraId="43BAB9F7" w14:textId="77777777" w:rsidR="00616CD7" w:rsidRPr="00935E26" w:rsidRDefault="00616CD7" w:rsidP="000D4EDD">
      <w:pPr>
        <w:pStyle w:val="Brdtextmedindrag"/>
      </w:pPr>
      <w:r w:rsidRPr="007602B9">
        <w:t xml:space="preserve">1. en månad med stöd av </w:t>
      </w:r>
      <w:r>
        <w:t>3</w:t>
      </w:r>
      <w:r w:rsidRPr="007602B9">
        <w:t xml:space="preserve"> § första stycket 1 eller 2 eller </w:t>
      </w:r>
      <w:r>
        <w:t>5</w:t>
      </w:r>
      <w:r w:rsidRPr="007602B9">
        <w:t> § 1</w:t>
      </w:r>
      <w:r>
        <w:t>,</w:t>
      </w:r>
    </w:p>
    <w:tbl>
      <w:tblPr>
        <w:tblW w:w="5000" w:type="pct"/>
        <w:tblCellMar>
          <w:left w:w="125" w:type="dxa"/>
          <w:right w:w="125" w:type="dxa"/>
        </w:tblCellMar>
        <w:tblLook w:val="0000" w:firstRow="0" w:lastRow="0" w:firstColumn="0" w:lastColumn="0" w:noHBand="0" w:noVBand="0"/>
      </w:tblPr>
      <w:tblGrid>
        <w:gridCol w:w="2948"/>
        <w:gridCol w:w="2949"/>
      </w:tblGrid>
      <w:tr w:rsidR="000D4EDD" w14:paraId="5E9ED1E9" w14:textId="77777777" w:rsidTr="00EB0087">
        <w:tc>
          <w:tcPr>
            <w:tcW w:w="2500" w:type="pct"/>
            <w:shd w:val="clear" w:color="auto" w:fill="auto"/>
            <w:tcMar>
              <w:left w:w="0" w:type="dxa"/>
            </w:tcMar>
          </w:tcPr>
          <w:p w14:paraId="6D7D10EB" w14:textId="77777777" w:rsidR="00616CD7" w:rsidRPr="007602B9" w:rsidRDefault="00616CD7" w:rsidP="00EB0087">
            <w:pPr>
              <w:pStyle w:val="Brdtextmedindrag"/>
            </w:pPr>
            <w:r w:rsidRPr="007602B9">
              <w:t xml:space="preserve">2. tolv veckor med stöd av </w:t>
            </w:r>
            <w:r>
              <w:t>3</w:t>
            </w:r>
            <w:r w:rsidRPr="007602B9">
              <w:t xml:space="preserve"> § första stycket </w:t>
            </w:r>
            <w:r>
              <w:rPr>
                <w:i/>
                <w:iCs/>
              </w:rPr>
              <w:t>3</w:t>
            </w:r>
            <w:r w:rsidRPr="00110882">
              <w:t>,</w:t>
            </w:r>
            <w:r>
              <w:rPr>
                <w:i/>
                <w:iCs/>
              </w:rPr>
              <w:t xml:space="preserve"> </w:t>
            </w:r>
            <w:r w:rsidRPr="007602B9">
              <w:t>och</w:t>
            </w:r>
            <w:r>
              <w:rPr>
                <w:i/>
                <w:iCs/>
              </w:rPr>
              <w:t xml:space="preserve"> </w:t>
            </w:r>
          </w:p>
        </w:tc>
        <w:tc>
          <w:tcPr>
            <w:tcW w:w="2500" w:type="pct"/>
            <w:shd w:val="clear" w:color="auto" w:fill="auto"/>
            <w:tcMar>
              <w:right w:w="0" w:type="dxa"/>
            </w:tcMar>
          </w:tcPr>
          <w:p w14:paraId="71FEFF8E" w14:textId="77777777" w:rsidR="00616CD7" w:rsidRPr="007602B9" w:rsidRDefault="00616CD7" w:rsidP="00EB0087">
            <w:pPr>
              <w:pStyle w:val="Brdtextmedindrag"/>
            </w:pPr>
            <w:r w:rsidRPr="007602B9">
              <w:t xml:space="preserve">2. tolv veckor med stöd av </w:t>
            </w:r>
            <w:r>
              <w:t>3</w:t>
            </w:r>
            <w:r w:rsidRPr="007602B9">
              <w:t> § första stycket</w:t>
            </w:r>
            <w:r>
              <w:rPr>
                <w:i/>
                <w:iCs/>
              </w:rPr>
              <w:t xml:space="preserve"> 4</w:t>
            </w:r>
            <w:r w:rsidRPr="007602B9">
              <w:t>,</w:t>
            </w:r>
            <w:r>
              <w:rPr>
                <w:i/>
                <w:iCs/>
              </w:rPr>
              <w:t xml:space="preserve"> </w:t>
            </w:r>
            <w:r w:rsidRPr="007602B9">
              <w:t>och</w:t>
            </w:r>
            <w:r>
              <w:rPr>
                <w:i/>
                <w:iCs/>
              </w:rPr>
              <w:t xml:space="preserve"> </w:t>
            </w:r>
          </w:p>
        </w:tc>
      </w:tr>
      <w:tr w:rsidR="000D4EDD" w14:paraId="7A82081D" w14:textId="77777777" w:rsidTr="00EB0087">
        <w:tc>
          <w:tcPr>
            <w:tcW w:w="2500" w:type="pct"/>
            <w:shd w:val="clear" w:color="auto" w:fill="auto"/>
            <w:tcMar>
              <w:left w:w="0" w:type="dxa"/>
            </w:tcMar>
          </w:tcPr>
          <w:p w14:paraId="0DE7C412" w14:textId="77777777" w:rsidR="00616CD7" w:rsidRDefault="00616CD7" w:rsidP="00EB0087">
            <w:pPr>
              <w:pStyle w:val="Brdtextmedindrag"/>
            </w:pPr>
            <w:r w:rsidRPr="007602B9">
              <w:t>3</w:t>
            </w:r>
            <w:r>
              <w:rPr>
                <w:i/>
                <w:iCs/>
              </w:rPr>
              <w:t>. </w:t>
            </w:r>
            <w:r w:rsidRPr="007602B9">
              <w:t xml:space="preserve">tolv månader med stöd av </w:t>
            </w:r>
            <w:r>
              <w:t>3</w:t>
            </w:r>
            <w:r w:rsidRPr="007602B9">
              <w:t> § första stycket</w:t>
            </w:r>
            <w:r>
              <w:rPr>
                <w:i/>
                <w:iCs/>
              </w:rPr>
              <w:t xml:space="preserve"> 4 </w:t>
            </w:r>
            <w:r w:rsidRPr="006F4442">
              <w:t>eller</w:t>
            </w:r>
            <w:r>
              <w:rPr>
                <w:i/>
                <w:iCs/>
              </w:rPr>
              <w:t xml:space="preserve"> 5</w:t>
            </w:r>
            <w:r w:rsidRPr="00110882">
              <w:t>.</w:t>
            </w:r>
          </w:p>
        </w:tc>
        <w:tc>
          <w:tcPr>
            <w:tcW w:w="2500" w:type="pct"/>
            <w:shd w:val="clear" w:color="auto" w:fill="auto"/>
            <w:tcMar>
              <w:right w:w="0" w:type="dxa"/>
            </w:tcMar>
          </w:tcPr>
          <w:p w14:paraId="0F5993A6" w14:textId="77777777" w:rsidR="00616CD7" w:rsidRPr="007602B9" w:rsidRDefault="00616CD7" w:rsidP="00EB0087">
            <w:pPr>
              <w:pStyle w:val="Brdtextmedindrag"/>
            </w:pPr>
            <w:r w:rsidRPr="007602B9">
              <w:t>3.</w:t>
            </w:r>
            <w:r>
              <w:rPr>
                <w:i/>
                <w:iCs/>
              </w:rPr>
              <w:t> </w:t>
            </w:r>
            <w:r w:rsidRPr="007602B9">
              <w:t>tolv månader med stöd av</w:t>
            </w:r>
            <w:r>
              <w:rPr>
                <w:i/>
                <w:iCs/>
              </w:rPr>
              <w:t xml:space="preserve"> </w:t>
            </w:r>
            <w:r>
              <w:t>3</w:t>
            </w:r>
            <w:r>
              <w:rPr>
                <w:i/>
                <w:iCs/>
              </w:rPr>
              <w:t> </w:t>
            </w:r>
            <w:r w:rsidRPr="007602B9">
              <w:t>§</w:t>
            </w:r>
            <w:r>
              <w:rPr>
                <w:i/>
                <w:iCs/>
              </w:rPr>
              <w:t xml:space="preserve"> </w:t>
            </w:r>
            <w:r w:rsidRPr="007602B9">
              <w:t>första stycket</w:t>
            </w:r>
            <w:r>
              <w:t xml:space="preserve"> </w:t>
            </w:r>
            <w:r>
              <w:rPr>
                <w:i/>
                <w:iCs/>
              </w:rPr>
              <w:t xml:space="preserve">3, 5 </w:t>
            </w:r>
            <w:r w:rsidRPr="006F4442">
              <w:t>eller</w:t>
            </w:r>
            <w:r>
              <w:rPr>
                <w:i/>
                <w:iCs/>
              </w:rPr>
              <w:t xml:space="preserve"> 6</w:t>
            </w:r>
            <w:r w:rsidRPr="00110882">
              <w:t>.</w:t>
            </w:r>
          </w:p>
        </w:tc>
      </w:tr>
    </w:tbl>
    <w:p w14:paraId="697E454E" w14:textId="77777777" w:rsidR="00616CD7" w:rsidRDefault="00616CD7" w:rsidP="000D4EDD">
      <w:pPr>
        <w:pStyle w:val="Brdtext"/>
        <w:spacing w:before="230"/>
        <w:jc w:val="center"/>
      </w:pPr>
      <w:r>
        <w:t>13 §</w:t>
      </w:r>
      <w:r>
        <w:rPr>
          <w:rStyle w:val="Fotnotsreferens"/>
        </w:rPr>
        <w:footnoteReference w:id="72"/>
      </w:r>
    </w:p>
    <w:p w14:paraId="2C35BC72" w14:textId="77777777" w:rsidR="00616CD7" w:rsidRPr="006C4C26" w:rsidRDefault="00616CD7" w:rsidP="000D4EDD">
      <w:pPr>
        <w:pStyle w:val="Brdtextmedindrag"/>
      </w:pPr>
      <w:r>
        <w:t>Ett barn får, i andra fall än som avses i andra stycket, inte hållas i förvar längre sammanlagd tid än sex dygn eller, om det finns synnerliga skäl, ytterligare sex dygn. Om barnet inte har hållits i förvar under en tolvmånadersperiod ska tidigare tid i förvar inte beaktas vid fastställandet av förvarstiden.</w:t>
      </w:r>
    </w:p>
    <w:tbl>
      <w:tblPr>
        <w:tblW w:w="5000" w:type="pct"/>
        <w:tblCellMar>
          <w:left w:w="125" w:type="dxa"/>
          <w:right w:w="125" w:type="dxa"/>
        </w:tblCellMar>
        <w:tblLook w:val="0600" w:firstRow="0" w:lastRow="0" w:firstColumn="0" w:lastColumn="0" w:noHBand="1" w:noVBand="1"/>
      </w:tblPr>
      <w:tblGrid>
        <w:gridCol w:w="2948"/>
        <w:gridCol w:w="2949"/>
      </w:tblGrid>
      <w:tr w:rsidR="000D4EDD" w14:paraId="4EE68582" w14:textId="77777777" w:rsidTr="00EB0087">
        <w:tc>
          <w:tcPr>
            <w:tcW w:w="2500" w:type="pct"/>
            <w:shd w:val="clear" w:color="auto" w:fill="auto"/>
            <w:tcMar>
              <w:left w:w="0" w:type="dxa"/>
            </w:tcMar>
          </w:tcPr>
          <w:p w14:paraId="248B259A" w14:textId="77777777" w:rsidR="00616CD7" w:rsidRDefault="00616CD7" w:rsidP="00EB0087">
            <w:pPr>
              <w:pStyle w:val="Brdtextmedindrag"/>
            </w:pPr>
            <w:r>
              <w:t xml:space="preserve">I ett säkerhetsärende får ett barn inte hållas i förvar med stöd av 4 § första stycket </w:t>
            </w:r>
            <w:r w:rsidRPr="003E74BC">
              <w:rPr>
                <w:i/>
                <w:iCs/>
              </w:rPr>
              <w:t>2</w:t>
            </w:r>
            <w:r>
              <w:t xml:space="preserve"> eller </w:t>
            </w:r>
            <w:r w:rsidRPr="003E74BC">
              <w:rPr>
                <w:i/>
                <w:iCs/>
              </w:rPr>
              <w:t>3</w:t>
            </w:r>
            <w:r>
              <w:t xml:space="preserve"> eller 6 § första stycket längre sammanlagd tid än tre månader eller, om det finns synnerliga skäl, sex månader. Dessa tidsgränser gäller även i fråga om ett barn som av allmän domstol har utvisats på grund av brott.</w:t>
            </w:r>
          </w:p>
        </w:tc>
        <w:tc>
          <w:tcPr>
            <w:tcW w:w="2500" w:type="pct"/>
            <w:shd w:val="clear" w:color="auto" w:fill="auto"/>
            <w:tcMar>
              <w:right w:w="0" w:type="dxa"/>
            </w:tcMar>
          </w:tcPr>
          <w:p w14:paraId="092E43AA" w14:textId="77777777" w:rsidR="00616CD7" w:rsidRPr="001745C4" w:rsidRDefault="00616CD7" w:rsidP="00EB0087">
            <w:pPr>
              <w:pStyle w:val="Brdtextmedindrag"/>
            </w:pPr>
            <w:r>
              <w:t xml:space="preserve">I ett säkerhetsärende får ett barn inte hållas i förvar med stöd av 4 § första stycket </w:t>
            </w:r>
            <w:r>
              <w:rPr>
                <w:i/>
                <w:iCs/>
              </w:rPr>
              <w:t>1, 3</w:t>
            </w:r>
            <w:r>
              <w:t xml:space="preserve"> eller </w:t>
            </w:r>
            <w:r>
              <w:rPr>
                <w:i/>
                <w:iCs/>
              </w:rPr>
              <w:t>4</w:t>
            </w:r>
            <w:r>
              <w:t xml:space="preserve"> eller 6 § första stycket längre sammanlagd tid än tre månader eller, om det finns synnerliga skäl, sex månader. Dessa tidsgränser gäller även i fråga om ett barn som av allmän domstol har utvisats på grund av brott.</w:t>
            </w:r>
          </w:p>
        </w:tc>
      </w:tr>
    </w:tbl>
    <w:p w14:paraId="7C9CA144" w14:textId="77777777" w:rsidR="00616CD7" w:rsidRDefault="00616CD7" w:rsidP="000D4EDD">
      <w:pPr>
        <w:pStyle w:val="Brdtext"/>
        <w:spacing w:before="230"/>
        <w:jc w:val="center"/>
      </w:pPr>
      <w:r>
        <w:t>16 §</w:t>
      </w:r>
      <w:r>
        <w:rPr>
          <w:rStyle w:val="Fotnotsreferens"/>
        </w:rPr>
        <w:footnoteReference w:id="73"/>
      </w:r>
    </w:p>
    <w:tbl>
      <w:tblPr>
        <w:tblW w:w="5000" w:type="pct"/>
        <w:tblCellMar>
          <w:left w:w="125" w:type="dxa"/>
          <w:right w:w="125" w:type="dxa"/>
        </w:tblCellMar>
        <w:tblLook w:val="0000" w:firstRow="0" w:lastRow="0" w:firstColumn="0" w:lastColumn="0" w:noHBand="0" w:noVBand="0"/>
      </w:tblPr>
      <w:tblGrid>
        <w:gridCol w:w="2948"/>
        <w:gridCol w:w="2949"/>
      </w:tblGrid>
      <w:tr w:rsidR="000D4EDD" w14:paraId="7FEE74B1" w14:textId="77777777" w:rsidTr="00EB0087">
        <w:tc>
          <w:tcPr>
            <w:tcW w:w="2500" w:type="pct"/>
            <w:shd w:val="clear" w:color="auto" w:fill="auto"/>
            <w:tcMar>
              <w:left w:w="0" w:type="dxa"/>
            </w:tcMar>
          </w:tcPr>
          <w:p w14:paraId="1FE3B420" w14:textId="77777777" w:rsidR="00616CD7" w:rsidRPr="008911B4" w:rsidRDefault="00616CD7" w:rsidP="00EB0087">
            <w:pPr>
              <w:pStyle w:val="Brdtextmedindrag"/>
              <w:rPr>
                <w:i/>
                <w:iCs/>
              </w:rPr>
            </w:pPr>
            <w:r w:rsidRPr="008911B4">
              <w:t xml:space="preserve">Ett beslut om förvar enligt </w:t>
            </w:r>
            <w:r>
              <w:t>3</w:t>
            </w:r>
            <w:r w:rsidRPr="008911B4">
              <w:t> § första stycke</w:t>
            </w:r>
            <w:r w:rsidRPr="00110882">
              <w:t>t</w:t>
            </w:r>
            <w:r>
              <w:rPr>
                <w:i/>
                <w:iCs/>
              </w:rPr>
              <w:t xml:space="preserve"> </w:t>
            </w:r>
            <w:r w:rsidRPr="008911B4">
              <w:t>3–</w:t>
            </w:r>
            <w:r>
              <w:rPr>
                <w:i/>
                <w:iCs/>
              </w:rPr>
              <w:t>6</w:t>
            </w:r>
            <w:r w:rsidRPr="008911B4">
              <w:t xml:space="preserve">, </w:t>
            </w:r>
            <w:r>
              <w:t>5</w:t>
            </w:r>
            <w:r w:rsidRPr="008911B4">
              <w:t> § 2</w:t>
            </w:r>
            <w:r>
              <w:t xml:space="preserve"> eller 3</w:t>
            </w:r>
            <w:r w:rsidRPr="008911B4">
              <w:t xml:space="preserve"> eller </w:t>
            </w:r>
            <w:r>
              <w:t>9</w:t>
            </w:r>
            <w:r w:rsidRPr="008911B4">
              <w:t> § ska prövas på nytt inom två månader från den dag då beslutet verkställdes. Har beslutet föregåtts av ett interimistiskt beslut om förvar ska tidsfristen räknas från den dag</w:t>
            </w:r>
            <w:r>
              <w:t xml:space="preserve"> då</w:t>
            </w:r>
            <w:r w:rsidRPr="008911B4">
              <w:t xml:space="preserve"> det </w:t>
            </w:r>
            <w:r>
              <w:t xml:space="preserve">interimistiska </w:t>
            </w:r>
            <w:r w:rsidRPr="008911B4">
              <w:t>beslutet verk</w:t>
            </w:r>
            <w:r w:rsidRPr="008911B4">
              <w:softHyphen/>
              <w:t>ställdes.</w:t>
            </w:r>
            <w:r w:rsidRPr="008911B4" w:rsidDel="00344F03">
              <w:t xml:space="preserve"> </w:t>
            </w:r>
          </w:p>
        </w:tc>
        <w:tc>
          <w:tcPr>
            <w:tcW w:w="2500" w:type="pct"/>
            <w:shd w:val="clear" w:color="auto" w:fill="auto"/>
            <w:tcMar>
              <w:right w:w="0" w:type="dxa"/>
            </w:tcMar>
          </w:tcPr>
          <w:p w14:paraId="7D82045E" w14:textId="77777777" w:rsidR="00616CD7" w:rsidRPr="008911B4" w:rsidRDefault="00616CD7" w:rsidP="00EB0087">
            <w:pPr>
              <w:pStyle w:val="Brdtextmedindrag"/>
              <w:rPr>
                <w:i/>
                <w:iCs/>
              </w:rPr>
            </w:pPr>
            <w:r w:rsidRPr="008911B4">
              <w:t xml:space="preserve">Ett beslut om förvar enligt </w:t>
            </w:r>
            <w:r>
              <w:t>3</w:t>
            </w:r>
            <w:r w:rsidRPr="008911B4">
              <w:t> § första stycket</w:t>
            </w:r>
            <w:r>
              <w:rPr>
                <w:i/>
                <w:iCs/>
              </w:rPr>
              <w:t xml:space="preserve"> </w:t>
            </w:r>
            <w:r w:rsidRPr="008911B4">
              <w:t>3–</w:t>
            </w:r>
            <w:r>
              <w:rPr>
                <w:i/>
                <w:iCs/>
              </w:rPr>
              <w:t>7</w:t>
            </w:r>
            <w:r w:rsidRPr="008911B4">
              <w:t>,</w:t>
            </w:r>
            <w:r>
              <w:rPr>
                <w:i/>
                <w:iCs/>
              </w:rPr>
              <w:t xml:space="preserve"> </w:t>
            </w:r>
            <w:r>
              <w:t>5</w:t>
            </w:r>
            <w:r w:rsidRPr="008911B4">
              <w:t> § 2</w:t>
            </w:r>
            <w:r>
              <w:t xml:space="preserve"> eller 3</w:t>
            </w:r>
            <w:r w:rsidRPr="008911B4">
              <w:t xml:space="preserve"> eller </w:t>
            </w:r>
            <w:r>
              <w:t>9</w:t>
            </w:r>
            <w:r w:rsidRPr="008911B4">
              <w:t> § ska prövas på nytt inom två månader från den dag då beslutet verkställdes. Har beslutet föregåtts av ett interimistiskt beslut om förvar ska tidsfristen räknas från den dag</w:t>
            </w:r>
            <w:r>
              <w:t xml:space="preserve"> då</w:t>
            </w:r>
            <w:r w:rsidRPr="008911B4">
              <w:t xml:space="preserve"> det </w:t>
            </w:r>
            <w:r>
              <w:t xml:space="preserve">interimistiska </w:t>
            </w:r>
            <w:r w:rsidRPr="008911B4">
              <w:t>beslutet verk</w:t>
            </w:r>
            <w:r w:rsidRPr="008911B4">
              <w:softHyphen/>
              <w:t xml:space="preserve">ställdes. </w:t>
            </w:r>
          </w:p>
        </w:tc>
      </w:tr>
    </w:tbl>
    <w:p w14:paraId="79FFB5E4" w14:textId="77777777" w:rsidR="00616CD7" w:rsidRDefault="00616CD7" w:rsidP="000D4EDD">
      <w:pPr>
        <w:pStyle w:val="Brdtextmedindrag"/>
      </w:pPr>
      <w:r w:rsidRPr="008911B4">
        <w:t xml:space="preserve">Om utlänningen </w:t>
      </w:r>
      <w:r>
        <w:t xml:space="preserve">efter den nya prövningen är kvar i förvar </w:t>
      </w:r>
      <w:r w:rsidRPr="008911B4">
        <w:t xml:space="preserve">ska </w:t>
      </w:r>
      <w:r>
        <w:t>en ny prövning fortlöpande göras</w:t>
      </w:r>
      <w:r w:rsidRPr="008911B4">
        <w:t xml:space="preserve"> inom två månader från det senaste förvars</w:t>
      </w:r>
      <w:r>
        <w:softHyphen/>
      </w:r>
      <w:r w:rsidRPr="008911B4">
        <w:t>beslutet.</w:t>
      </w:r>
    </w:p>
    <w:p w14:paraId="61F1D4F3" w14:textId="77777777" w:rsidR="00616CD7" w:rsidRPr="00811E52" w:rsidRDefault="00616CD7" w:rsidP="000D4EDD">
      <w:pPr>
        <w:pStyle w:val="Slutstreck"/>
      </w:pPr>
      <w:r w:rsidRPr="00811E52">
        <w:t>                      </w:t>
      </w:r>
    </w:p>
    <w:p w14:paraId="1583687D" w14:textId="77777777" w:rsidR="00616CD7" w:rsidRDefault="00616CD7" w:rsidP="000D4EDD">
      <w:pPr>
        <w:pStyle w:val="Brdtextmedindrag"/>
      </w:pPr>
      <w:r>
        <w:t>Denna lag träder i kraft den 1 oktober 2026.</w:t>
      </w:r>
    </w:p>
    <w:p w14:paraId="2D9EB4A7" w14:textId="77777777" w:rsidR="00616CD7" w:rsidRDefault="00616CD7" w:rsidP="000D4EDD">
      <w:pPr>
        <w:pStyle w:val="Brdtextmedindrag"/>
      </w:pPr>
    </w:p>
    <w:p w14:paraId="084C6134" w14:textId="77777777" w:rsidR="00616CD7" w:rsidRDefault="00616CD7" w:rsidP="000D4EDD">
      <w:pPr>
        <w:pStyle w:val="Brdtextmedindrag"/>
      </w:pPr>
    </w:p>
    <w:p w14:paraId="0D2B3B33" w14:textId="77777777" w:rsidR="00616CD7" w:rsidRDefault="00616CD7" w:rsidP="000D4EDD">
      <w:pPr>
        <w:pStyle w:val="Brdtextmedindrag"/>
      </w:pPr>
    </w:p>
    <w:p w14:paraId="04D9AC2B" w14:textId="77777777" w:rsidR="00616CD7" w:rsidRDefault="00616CD7" w:rsidP="000D4EDD">
      <w:pPr>
        <w:pStyle w:val="Brdtextmedindrag"/>
        <w:sectPr w:rsidR="00616CD7" w:rsidSect="000D4EDD">
          <w:headerReference w:type="even" r:id="rId102"/>
          <w:headerReference w:type="default" r:id="rId103"/>
          <w:footerReference w:type="even" r:id="rId104"/>
          <w:footerReference w:type="default" r:id="rId105"/>
          <w:footerReference w:type="first" r:id="rId106"/>
          <w:footnotePr>
            <w:numRestart w:val="eachSect"/>
          </w:footnotePr>
          <w:pgSz w:w="9356" w:h="13721" w:code="9"/>
          <w:pgMar w:top="794" w:right="2438" w:bottom="1191" w:left="1021" w:header="0" w:footer="709" w:gutter="0"/>
          <w:cols w:space="708"/>
          <w:docGrid w:linePitch="360"/>
        </w:sectPr>
      </w:pPr>
    </w:p>
    <w:p w14:paraId="15DCF006" w14:textId="77777777" w:rsidR="00616CD7" w:rsidRDefault="00616CD7" w:rsidP="00615211">
      <w:pPr>
        <w:pStyle w:val="Rubrik2utannumrering"/>
        <w:spacing w:before="0"/>
      </w:pPr>
      <w:bookmarkStart w:id="449" w:name="_Toc224544929"/>
      <w:r w:rsidRPr="00615211">
        <w:t>Förslag</w:t>
      </w:r>
      <w:r>
        <w:t xml:space="preserve"> till lag om ändring i utlänningslagen (2005:716)</w:t>
      </w:r>
      <w:bookmarkEnd w:id="449"/>
    </w:p>
    <w:p w14:paraId="57F0E018" w14:textId="77777777" w:rsidR="00616CD7" w:rsidRDefault="00616CD7" w:rsidP="00615211">
      <w:pPr>
        <w:pStyle w:val="Brdtext"/>
      </w:pPr>
      <w:r w:rsidRPr="003D3359">
        <w:t xml:space="preserve">Härigenom föreskrivs </w:t>
      </w:r>
      <w:r>
        <w:t>i fråga om utlänningslagen (2005:716)</w:t>
      </w:r>
      <w:r>
        <w:rPr>
          <w:rStyle w:val="Fotnotsreferens"/>
        </w:rPr>
        <w:footnoteReference w:id="74"/>
      </w:r>
    </w:p>
    <w:p w14:paraId="4ED1ECF8" w14:textId="77777777" w:rsidR="00616CD7" w:rsidRPr="00491D2B" w:rsidRDefault="00616CD7" w:rsidP="00615211">
      <w:pPr>
        <w:pStyle w:val="Brdtextmedindrag"/>
        <w:rPr>
          <w:iCs/>
        </w:rPr>
      </w:pPr>
      <w:r>
        <w:rPr>
          <w:i/>
          <w:iCs/>
        </w:rPr>
        <w:t>dels</w:t>
      </w:r>
      <w:r>
        <w:t xml:space="preserve"> att nuvarande 10 kap. 2–10 och 11–24 §§ och 10 a kap. 2–16 §§ ska betecknas 10 kap. 4–12 och</w:t>
      </w:r>
      <w:r>
        <w:rPr>
          <w:iCs/>
        </w:rPr>
        <w:t xml:space="preserve"> 14–27 §§ och 10 a kap. 3–17 §§,</w:t>
      </w:r>
    </w:p>
    <w:p w14:paraId="667CCBFF" w14:textId="77777777" w:rsidR="00616CD7" w:rsidRDefault="00616CD7" w:rsidP="00615211">
      <w:pPr>
        <w:pStyle w:val="Brdtextmedindrag"/>
      </w:pPr>
      <w:r>
        <w:rPr>
          <w:i/>
          <w:iCs/>
        </w:rPr>
        <w:t>dels</w:t>
      </w:r>
      <w:r>
        <w:t xml:space="preserve"> att de nya 10 kap. 5, 6, 11, 12, 14–16, 18, 19, 25 och 27 §§ och 10 a kap. 5, 6, 8, 16 och 17 §§, 11 kap. 2 §, 13 kap. 4 §, 14 kap. 10 §, 16 kap. 4 §, 18 kap. 1 § och rubriken närmast före 10 kap. 11 § ska ha följande lydelse,</w:t>
      </w:r>
    </w:p>
    <w:p w14:paraId="5CAAD0AC" w14:textId="77777777" w:rsidR="00616CD7" w:rsidRDefault="00616CD7" w:rsidP="00615211">
      <w:pPr>
        <w:pStyle w:val="Brdtextmedindrag"/>
      </w:pPr>
      <w:r>
        <w:rPr>
          <w:i/>
          <w:iCs/>
        </w:rPr>
        <w:t xml:space="preserve">dels </w:t>
      </w:r>
      <w:r>
        <w:t>att punkt 4 i ikraftträdande- och övergångsbestämmelserna till lagen (2026:000) om ändring i den lagen ska ha följande lydelse,</w:t>
      </w:r>
    </w:p>
    <w:p w14:paraId="20144AED" w14:textId="77777777" w:rsidR="00616CD7" w:rsidRDefault="00616CD7" w:rsidP="00615211">
      <w:pPr>
        <w:pStyle w:val="Brdtextmedindrag"/>
        <w:rPr>
          <w:i/>
          <w:iCs/>
        </w:rPr>
      </w:pPr>
      <w:r>
        <w:rPr>
          <w:i/>
          <w:iCs/>
        </w:rPr>
        <w:t xml:space="preserve">dels </w:t>
      </w:r>
      <w:r w:rsidRPr="00371A3C">
        <w:t xml:space="preserve">att </w:t>
      </w:r>
      <w:r>
        <w:t>rubrikerna närmast före 10 kap. 2, 3, 5, 7, 9, 11, 14 och 20 §§ och 10 </w:t>
      </w:r>
      <w:r w:rsidRPr="00DA2A6E">
        <w:t>a</w:t>
      </w:r>
      <w:r>
        <w:t> </w:t>
      </w:r>
      <w:r w:rsidRPr="00DA2A6E">
        <w:t>kap</w:t>
      </w:r>
      <w:r>
        <w:t xml:space="preserve">. 2, 8, 9, 11, 12 och 16 §§ </w:t>
      </w:r>
      <w:r w:rsidRPr="00DA2A6E">
        <w:t>ska</w:t>
      </w:r>
      <w:r>
        <w:t xml:space="preserve"> sättas närmast före 10 kap. 4, 5, 7, 9, 11, 13, 17 respektive 23 § och 10 a kap. 3, 9, 10, 12, 13 respektive 17 §,</w:t>
      </w:r>
    </w:p>
    <w:p w14:paraId="458B23EA" w14:textId="77777777" w:rsidR="00616CD7" w:rsidRDefault="00616CD7" w:rsidP="00615211">
      <w:pPr>
        <w:pStyle w:val="Brdtextmedindrag"/>
      </w:pPr>
      <w:r>
        <w:rPr>
          <w:i/>
          <w:iCs/>
        </w:rPr>
        <w:t>dels</w:t>
      </w:r>
      <w:r>
        <w:t xml:space="preserve"> att det ska införas fyra nya paragrafer, 10 kap. 2, 3 och 13 §§ och 10 a kap. 2 §, av följande lydelse.</w:t>
      </w:r>
    </w:p>
    <w:p w14:paraId="05ED9C3B" w14:textId="77777777" w:rsidR="00616CD7" w:rsidRPr="003D3359" w:rsidRDefault="00616CD7" w:rsidP="0061521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34C26DA2" w14:textId="77777777" w:rsidTr="00EB0087">
        <w:tc>
          <w:tcPr>
            <w:tcW w:w="2500" w:type="pct"/>
            <w:shd w:val="clear" w:color="auto" w:fill="auto"/>
            <w:tcMar>
              <w:left w:w="0" w:type="dxa"/>
            </w:tcMar>
          </w:tcPr>
          <w:p w14:paraId="078F3D35" w14:textId="77777777" w:rsidR="00616CD7" w:rsidRPr="000E6F0B" w:rsidRDefault="00616CD7" w:rsidP="00EB0087">
            <w:pPr>
              <w:pStyle w:val="Brdtext"/>
              <w:rPr>
                <w:i/>
              </w:rPr>
            </w:pPr>
            <w:r>
              <w:rPr>
                <w:i/>
              </w:rPr>
              <w:t>Nuvarande lydelse</w:t>
            </w:r>
          </w:p>
        </w:tc>
        <w:tc>
          <w:tcPr>
            <w:tcW w:w="2500" w:type="pct"/>
            <w:shd w:val="clear" w:color="auto" w:fill="auto"/>
            <w:tcMar>
              <w:right w:w="0" w:type="dxa"/>
            </w:tcMar>
          </w:tcPr>
          <w:p w14:paraId="1D2BCF75" w14:textId="77777777" w:rsidR="00616CD7" w:rsidRPr="000E6F0B" w:rsidRDefault="00616CD7" w:rsidP="00EB0087">
            <w:pPr>
              <w:pStyle w:val="Brdtext"/>
              <w:rPr>
                <w:i/>
              </w:rPr>
            </w:pPr>
            <w:r w:rsidRPr="000E6F0B">
              <w:rPr>
                <w:i/>
              </w:rPr>
              <w:t>Föreslagen lydelse</w:t>
            </w:r>
          </w:p>
        </w:tc>
      </w:tr>
    </w:tbl>
    <w:p w14:paraId="21F4A72F" w14:textId="77777777" w:rsidR="00616CD7" w:rsidRDefault="00616CD7" w:rsidP="00615211">
      <w:pPr>
        <w:pStyle w:val="Brdtext"/>
        <w:spacing w:before="230"/>
        <w:jc w:val="center"/>
        <w:rPr>
          <w:b/>
        </w:rPr>
      </w:pPr>
      <w:r>
        <w:rPr>
          <w:b/>
        </w:rPr>
        <w:t>10 kap.</w:t>
      </w:r>
    </w:p>
    <w:tbl>
      <w:tblPr>
        <w:tblW w:w="5000" w:type="pct"/>
        <w:tblCellMar>
          <w:left w:w="125" w:type="dxa"/>
          <w:right w:w="125" w:type="dxa"/>
        </w:tblCellMar>
        <w:tblLook w:val="0000" w:firstRow="0" w:lastRow="0" w:firstColumn="0" w:lastColumn="0" w:noHBand="0" w:noVBand="0"/>
      </w:tblPr>
      <w:tblGrid>
        <w:gridCol w:w="2948"/>
        <w:gridCol w:w="2949"/>
      </w:tblGrid>
      <w:tr w:rsidR="00615211" w14:paraId="51ED4BFA" w14:textId="77777777" w:rsidTr="00EB0087">
        <w:tc>
          <w:tcPr>
            <w:tcW w:w="2500" w:type="pct"/>
            <w:shd w:val="clear" w:color="auto" w:fill="auto"/>
            <w:tcMar>
              <w:left w:w="0" w:type="dxa"/>
            </w:tcMar>
          </w:tcPr>
          <w:p w14:paraId="41BE8CEB" w14:textId="77777777" w:rsidR="00616CD7" w:rsidRDefault="00616CD7" w:rsidP="00EB0087">
            <w:pPr>
              <w:pStyle w:val="Brdtextmedindrag"/>
            </w:pPr>
          </w:p>
        </w:tc>
        <w:tc>
          <w:tcPr>
            <w:tcW w:w="2500" w:type="pct"/>
            <w:shd w:val="clear" w:color="auto" w:fill="auto"/>
            <w:tcMar>
              <w:right w:w="0" w:type="dxa"/>
            </w:tcMar>
          </w:tcPr>
          <w:p w14:paraId="4630DADA" w14:textId="77777777" w:rsidR="00616CD7" w:rsidRDefault="00616CD7" w:rsidP="00EB0087">
            <w:pPr>
              <w:pStyle w:val="Brdtext"/>
              <w:rPr>
                <w:i/>
              </w:rPr>
            </w:pPr>
            <w:r>
              <w:rPr>
                <w:i/>
              </w:rPr>
              <w:t>2 </w:t>
            </w:r>
            <w:r w:rsidRPr="00574282">
              <w:rPr>
                <w:i/>
              </w:rPr>
              <w:t>§</w:t>
            </w:r>
          </w:p>
          <w:p w14:paraId="5B48C1F9" w14:textId="77777777" w:rsidR="00616CD7" w:rsidRPr="00CA3865" w:rsidRDefault="00616CD7" w:rsidP="00EB0087">
            <w:pPr>
              <w:pStyle w:val="Brdtextmedindrag"/>
              <w:rPr>
                <w:i/>
                <w:iCs/>
              </w:rPr>
            </w:pPr>
            <w:r>
              <w:rPr>
                <w:i/>
                <w:iCs/>
              </w:rPr>
              <w:t>U</w:t>
            </w:r>
            <w:r w:rsidRPr="00761CBF">
              <w:rPr>
                <w:i/>
                <w:iCs/>
              </w:rPr>
              <w:t>ppsikt som inne</w:t>
            </w:r>
            <w:r>
              <w:rPr>
                <w:i/>
                <w:iCs/>
              </w:rPr>
              <w:softHyphen/>
            </w:r>
            <w:r w:rsidRPr="00761CBF">
              <w:rPr>
                <w:i/>
                <w:iCs/>
              </w:rPr>
              <w:t>bär att utlän</w:t>
            </w:r>
            <w:r>
              <w:rPr>
                <w:i/>
                <w:iCs/>
              </w:rPr>
              <w:softHyphen/>
            </w:r>
            <w:r w:rsidRPr="00761CBF">
              <w:rPr>
                <w:i/>
                <w:iCs/>
              </w:rPr>
              <w:t>ningen är skyldig att vistas inom ett visst område får förenas med vill</w:t>
            </w:r>
            <w:r>
              <w:rPr>
                <w:i/>
                <w:iCs/>
              </w:rPr>
              <w:softHyphen/>
            </w:r>
            <w:r w:rsidRPr="00761CBF">
              <w:rPr>
                <w:i/>
                <w:iCs/>
              </w:rPr>
              <w:t>kor om elektronisk övervakning om det behövs för att kontrollera att skyldigheten följs (förstärkt upp</w:t>
            </w:r>
            <w:r>
              <w:rPr>
                <w:i/>
                <w:iCs/>
              </w:rPr>
              <w:softHyphen/>
            </w:r>
            <w:r w:rsidRPr="00761CBF">
              <w:rPr>
                <w:i/>
                <w:iCs/>
              </w:rPr>
              <w:t>sikt).</w:t>
            </w:r>
          </w:p>
          <w:p w14:paraId="11465310" w14:textId="77777777" w:rsidR="00616CD7" w:rsidRPr="00574282" w:rsidRDefault="00616CD7" w:rsidP="00EB0087">
            <w:pPr>
              <w:pStyle w:val="Brdtextmedindrag"/>
              <w:rPr>
                <w:i/>
              </w:rPr>
            </w:pPr>
          </w:p>
        </w:tc>
      </w:tr>
      <w:tr w:rsidR="00615211" w14:paraId="4F518791" w14:textId="77777777" w:rsidTr="00EB0087">
        <w:tc>
          <w:tcPr>
            <w:tcW w:w="2500" w:type="pct"/>
            <w:shd w:val="clear" w:color="auto" w:fill="auto"/>
            <w:tcMar>
              <w:left w:w="0" w:type="dxa"/>
            </w:tcMar>
          </w:tcPr>
          <w:p w14:paraId="17889462" w14:textId="77777777" w:rsidR="00616CD7" w:rsidRDefault="00616CD7" w:rsidP="00EB0087">
            <w:pPr>
              <w:pStyle w:val="Brdtextmedindrag"/>
            </w:pPr>
          </w:p>
        </w:tc>
        <w:tc>
          <w:tcPr>
            <w:tcW w:w="2500" w:type="pct"/>
            <w:shd w:val="clear" w:color="auto" w:fill="auto"/>
            <w:tcMar>
              <w:right w:w="0" w:type="dxa"/>
            </w:tcMar>
          </w:tcPr>
          <w:p w14:paraId="6DB12FEB" w14:textId="77777777" w:rsidR="00616CD7" w:rsidRDefault="00616CD7" w:rsidP="00EB0087">
            <w:pPr>
              <w:pStyle w:val="Brdtext"/>
              <w:rPr>
                <w:i/>
              </w:rPr>
            </w:pPr>
            <w:r>
              <w:rPr>
                <w:i/>
              </w:rPr>
              <w:t>3 </w:t>
            </w:r>
            <w:r w:rsidRPr="00574282">
              <w:rPr>
                <w:i/>
              </w:rPr>
              <w:t>§</w:t>
            </w:r>
          </w:p>
          <w:p w14:paraId="41882CAD" w14:textId="77777777" w:rsidR="00616CD7" w:rsidRPr="00761CBF" w:rsidRDefault="00616CD7" w:rsidP="00EB0087">
            <w:pPr>
              <w:pStyle w:val="Brdtextmedindrag"/>
              <w:rPr>
                <w:i/>
                <w:iCs/>
              </w:rPr>
            </w:pPr>
            <w:bookmarkStart w:id="450" w:name="_Hlk221786219"/>
            <w:r w:rsidRPr="00761CBF">
              <w:rPr>
                <w:i/>
                <w:iCs/>
              </w:rPr>
              <w:t>Uppgifter om utlänningens position vid förstärkt uppsikt får registreras och tas fram endast i samband med att</w:t>
            </w:r>
          </w:p>
          <w:p w14:paraId="2026CEAD" w14:textId="77777777" w:rsidR="00616CD7" w:rsidRPr="00761CBF" w:rsidRDefault="00616CD7" w:rsidP="00EB0087">
            <w:pPr>
              <w:pStyle w:val="Brdtextmedindrag"/>
              <w:rPr>
                <w:i/>
                <w:iCs/>
              </w:rPr>
            </w:pPr>
            <w:r w:rsidRPr="00761CBF">
              <w:rPr>
                <w:i/>
                <w:iCs/>
              </w:rPr>
              <w:t>1. ut</w:t>
            </w:r>
            <w:r w:rsidRPr="00761CBF">
              <w:rPr>
                <w:i/>
                <w:iCs/>
              </w:rPr>
              <w:softHyphen/>
              <w:t>länningen träder ur eller vistas utanför det an</w:t>
            </w:r>
            <w:r w:rsidRPr="00761CBF">
              <w:rPr>
                <w:i/>
                <w:iCs/>
              </w:rPr>
              <w:softHyphen/>
              <w:t>visade om</w:t>
            </w:r>
            <w:r>
              <w:rPr>
                <w:i/>
                <w:iCs/>
              </w:rPr>
              <w:softHyphen/>
            </w:r>
            <w:r w:rsidRPr="00761CBF">
              <w:rPr>
                <w:i/>
                <w:iCs/>
              </w:rPr>
              <w:t>rådet, eller</w:t>
            </w:r>
          </w:p>
          <w:p w14:paraId="0BD396EC" w14:textId="77777777" w:rsidR="00616CD7" w:rsidRPr="00574282" w:rsidRDefault="00616CD7" w:rsidP="00EB0087">
            <w:pPr>
              <w:pStyle w:val="Brdtextmedindrag"/>
              <w:rPr>
                <w:i/>
              </w:rPr>
            </w:pPr>
            <w:r w:rsidRPr="00761CBF">
              <w:rPr>
                <w:i/>
                <w:iCs/>
              </w:rPr>
              <w:t>2. den elek</w:t>
            </w:r>
            <w:r w:rsidRPr="00761CBF">
              <w:rPr>
                <w:i/>
                <w:iCs/>
              </w:rPr>
              <w:softHyphen/>
              <w:t>troniska öve</w:t>
            </w:r>
            <w:r>
              <w:rPr>
                <w:i/>
                <w:iCs/>
              </w:rPr>
              <w:t>r</w:t>
            </w:r>
            <w:r w:rsidRPr="00761CBF">
              <w:rPr>
                <w:i/>
                <w:iCs/>
              </w:rPr>
              <w:t>va</w:t>
            </w:r>
            <w:r>
              <w:rPr>
                <w:i/>
                <w:iCs/>
              </w:rPr>
              <w:t>k</w:t>
            </w:r>
            <w:r>
              <w:rPr>
                <w:i/>
                <w:iCs/>
              </w:rPr>
              <w:softHyphen/>
            </w:r>
            <w:r w:rsidRPr="00761CBF">
              <w:rPr>
                <w:i/>
                <w:iCs/>
              </w:rPr>
              <w:t>ningen hindras.</w:t>
            </w:r>
            <w:bookmarkEnd w:id="450"/>
          </w:p>
        </w:tc>
      </w:tr>
    </w:tbl>
    <w:p w14:paraId="05CAA97C"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20332426" w14:textId="77777777" w:rsidTr="00EB0087">
        <w:tc>
          <w:tcPr>
            <w:tcW w:w="2500" w:type="pct"/>
            <w:shd w:val="clear" w:color="auto" w:fill="auto"/>
            <w:tcMar>
              <w:left w:w="0" w:type="dxa"/>
            </w:tcMar>
          </w:tcPr>
          <w:p w14:paraId="4AD4AB6D" w14:textId="77777777" w:rsidR="00616CD7" w:rsidRPr="000E6F0B" w:rsidRDefault="00616CD7" w:rsidP="00EB0087">
            <w:pPr>
              <w:pStyle w:val="Brdtext"/>
              <w:rPr>
                <w:i/>
              </w:rPr>
            </w:pPr>
            <w:r>
              <w:rPr>
                <w:i/>
              </w:rPr>
              <w:t>L</w:t>
            </w:r>
            <w:r w:rsidRPr="000E6F0B">
              <w:rPr>
                <w:i/>
              </w:rPr>
              <w:t>ydelse</w:t>
            </w:r>
            <w:r>
              <w:rPr>
                <w:i/>
              </w:rPr>
              <w:t xml:space="preserve"> enligt förslaget i avsnitt 2.2</w:t>
            </w:r>
          </w:p>
        </w:tc>
        <w:tc>
          <w:tcPr>
            <w:tcW w:w="2500" w:type="pct"/>
            <w:shd w:val="clear" w:color="auto" w:fill="auto"/>
            <w:tcMar>
              <w:right w:w="0" w:type="dxa"/>
            </w:tcMar>
          </w:tcPr>
          <w:p w14:paraId="5BC142F9" w14:textId="77777777" w:rsidR="00616CD7" w:rsidRPr="000E6F0B" w:rsidRDefault="00616CD7" w:rsidP="00EB0087">
            <w:pPr>
              <w:pStyle w:val="Brdtext"/>
              <w:rPr>
                <w:i/>
              </w:rPr>
            </w:pPr>
            <w:r w:rsidRPr="000E6F0B">
              <w:rPr>
                <w:i/>
              </w:rPr>
              <w:t>Föreslagen lydelse</w:t>
            </w:r>
          </w:p>
        </w:tc>
      </w:tr>
    </w:tbl>
    <w:p w14:paraId="64FE898A" w14:textId="77777777" w:rsidR="00616CD7" w:rsidRDefault="00616CD7" w:rsidP="00615211">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3FEDD602" w14:textId="77777777" w:rsidTr="00EB0087">
        <w:tc>
          <w:tcPr>
            <w:tcW w:w="2500" w:type="pct"/>
            <w:shd w:val="clear" w:color="auto" w:fill="auto"/>
            <w:tcMar>
              <w:left w:w="0" w:type="dxa"/>
            </w:tcMar>
          </w:tcPr>
          <w:p w14:paraId="13EF54C4" w14:textId="77777777" w:rsidR="00616CD7" w:rsidRPr="000E6F0B" w:rsidRDefault="00616CD7" w:rsidP="00EB0087">
            <w:pPr>
              <w:pStyle w:val="Brdtext"/>
              <w:rPr>
                <w:i/>
              </w:rPr>
            </w:pPr>
            <w:r>
              <w:rPr>
                <w:i/>
              </w:rPr>
              <w:t>3 §</w:t>
            </w:r>
          </w:p>
        </w:tc>
        <w:tc>
          <w:tcPr>
            <w:tcW w:w="2500" w:type="pct"/>
            <w:shd w:val="clear" w:color="auto" w:fill="auto"/>
            <w:tcMar>
              <w:right w:w="0" w:type="dxa"/>
            </w:tcMar>
          </w:tcPr>
          <w:p w14:paraId="5F93B0AD" w14:textId="77777777" w:rsidR="00616CD7" w:rsidRPr="000E6F0B" w:rsidRDefault="00616CD7" w:rsidP="00EB0087">
            <w:pPr>
              <w:pStyle w:val="Brdtext"/>
              <w:rPr>
                <w:i/>
              </w:rPr>
            </w:pPr>
            <w:r>
              <w:rPr>
                <w:i/>
              </w:rPr>
              <w:t>5 §</w:t>
            </w:r>
            <w:r>
              <w:rPr>
                <w:rStyle w:val="Fotnotsreferens"/>
              </w:rPr>
              <w:footnoteReference w:id="75"/>
            </w:r>
          </w:p>
        </w:tc>
      </w:tr>
    </w:tbl>
    <w:p w14:paraId="2237D98E" w14:textId="77777777" w:rsidR="00616CD7" w:rsidRPr="00AB1FEA" w:rsidRDefault="00616CD7" w:rsidP="00615211">
      <w:pPr>
        <w:pStyle w:val="Brdtextmedindrag"/>
      </w:pPr>
      <w:r w:rsidRPr="00AB1FEA">
        <w:t xml:space="preserve">En utlänning som har fyllt 18 år får ställas under uppsikt eller tas i förvar under den tid </w:t>
      </w:r>
      <w:r>
        <w:t xml:space="preserve">som utlänningen </w:t>
      </w:r>
      <w:r w:rsidRPr="00AB1FEA">
        <w:t>har rätt att vistas i Sverige i egenskap av sökande av internationellt skydd</w:t>
      </w:r>
    </w:p>
    <w:p w14:paraId="53A1D35C" w14:textId="77777777" w:rsidR="00616CD7" w:rsidRDefault="00616CD7" w:rsidP="00615211">
      <w:pPr>
        <w:pStyle w:val="Brdtextmedindrag"/>
      </w:pPr>
      <w:r>
        <w:t xml:space="preserve">1. om </w:t>
      </w:r>
      <w:r w:rsidRPr="00AB1FEA">
        <w:t>det är nödvändigt för att bestämma eller bekräfta utlänningens identitet eller nationalitet,</w:t>
      </w:r>
    </w:p>
    <w:p w14:paraId="023641CC" w14:textId="77777777" w:rsidR="00616CD7" w:rsidRDefault="00616CD7" w:rsidP="00615211">
      <w:pPr>
        <w:pStyle w:val="Brdtextmedindrag"/>
      </w:pPr>
      <w:r>
        <w:t>2. om det är nödvändigt för att utreda de omständigheter som ansökan om internationellt skydd grundas på,</w:t>
      </w:r>
    </w:p>
    <w:p w14:paraId="7686EC9F" w14:textId="77777777" w:rsidR="00616CD7" w:rsidRDefault="00616CD7" w:rsidP="00615211">
      <w:pPr>
        <w:pStyle w:val="Brdtextmedindrag"/>
      </w:pPr>
      <w:r>
        <w:t>3. om utlänningen inte har följt ett beslut om boende på en bestämd plats enligt 3 kap. 3 § första stycket mottagandelagen (2026:000) och det finns en risk för att utlänningen avviker,</w:t>
      </w:r>
    </w:p>
    <w:p w14:paraId="313094D7" w14:textId="77777777" w:rsidR="00616CD7" w:rsidRPr="00AB1FEA" w:rsidRDefault="00616CD7" w:rsidP="00615211">
      <w:pPr>
        <w:pStyle w:val="Brdtextmedindrag"/>
      </w:pPr>
      <w:r>
        <w:t xml:space="preserve">4. om </w:t>
      </w:r>
      <w:r w:rsidRPr="00AB1FEA">
        <w:t>det är nödvändigt som ett led i ett gränsförfarande enligt artikel 43 i asylprocedur</w:t>
      </w:r>
      <w:r w:rsidRPr="00AB1FEA">
        <w:softHyphen/>
        <w:t>förordningen för att avgöra om utlänningen har rätt att resa in i Sverige,</w:t>
      </w:r>
    </w:p>
    <w:tbl>
      <w:tblPr>
        <w:tblW w:w="5000" w:type="pct"/>
        <w:tblCellMar>
          <w:left w:w="125" w:type="dxa"/>
          <w:right w:w="125" w:type="dxa"/>
        </w:tblCellMar>
        <w:tblLook w:val="0000" w:firstRow="0" w:lastRow="0" w:firstColumn="0" w:lastColumn="0" w:noHBand="0" w:noVBand="0"/>
      </w:tblPr>
      <w:tblGrid>
        <w:gridCol w:w="2977"/>
        <w:gridCol w:w="2920"/>
      </w:tblGrid>
      <w:tr w:rsidR="00615211" w14:paraId="7C45C6ED" w14:textId="77777777" w:rsidTr="00EB0087">
        <w:tc>
          <w:tcPr>
            <w:tcW w:w="2524" w:type="pct"/>
            <w:shd w:val="clear" w:color="auto" w:fill="auto"/>
            <w:tcMar>
              <w:left w:w="0" w:type="dxa"/>
            </w:tcMar>
          </w:tcPr>
          <w:p w14:paraId="2FCAB713" w14:textId="77777777" w:rsidR="00616CD7" w:rsidRPr="00CD3031" w:rsidRDefault="00616CD7" w:rsidP="00EB0087">
            <w:pPr>
              <w:pStyle w:val="Brdtextmedindrag"/>
            </w:pPr>
            <w:r>
              <w:t>5</w:t>
            </w:r>
            <w:r w:rsidRPr="00CD3031">
              <w:t xml:space="preserve">. om utlänningen vid tidpunkten för ansökan hålls i förvar enligt </w:t>
            </w:r>
            <w:r>
              <w:rPr>
                <w:i/>
                <w:iCs/>
              </w:rPr>
              <w:t>5</w:t>
            </w:r>
            <w:r w:rsidRPr="00CD3031">
              <w:t> </w:t>
            </w:r>
            <w:r w:rsidRPr="003E74BC">
              <w:rPr>
                <w:i/>
                <w:iCs/>
              </w:rPr>
              <w:t>§</w:t>
            </w:r>
            <w:r w:rsidRPr="00CD3031">
              <w:t> 2 och det finns anledning att anta att syftet med ansökan är att försena eller hindra verkställig</w:t>
            </w:r>
            <w:r w:rsidRPr="00CD3031">
              <w:softHyphen/>
              <w:t>heten av ett beslut om avvisning eller utvisning,</w:t>
            </w:r>
          </w:p>
        </w:tc>
        <w:tc>
          <w:tcPr>
            <w:tcW w:w="2476" w:type="pct"/>
            <w:shd w:val="clear" w:color="auto" w:fill="auto"/>
            <w:tcMar>
              <w:right w:w="0" w:type="dxa"/>
            </w:tcMar>
          </w:tcPr>
          <w:p w14:paraId="0EDE2BDF" w14:textId="77777777" w:rsidR="00616CD7" w:rsidRDefault="00616CD7" w:rsidP="00EB0087">
            <w:pPr>
              <w:pStyle w:val="Brdtextmedindrag"/>
              <w:rPr>
                <w:i/>
                <w:iCs/>
              </w:rPr>
            </w:pPr>
            <w:r w:rsidRPr="006E7D72">
              <w:rPr>
                <w:iCs/>
              </w:rPr>
              <w:t>5.</w:t>
            </w:r>
            <w:r w:rsidRPr="00CD3031">
              <w:t xml:space="preserve"> om utlänningen vid tidpunkten för ansökan hålls i förvar enligt </w:t>
            </w:r>
            <w:r>
              <w:rPr>
                <w:i/>
                <w:iCs/>
              </w:rPr>
              <w:t>7</w:t>
            </w:r>
            <w:r w:rsidRPr="00CD3031">
              <w:t> </w:t>
            </w:r>
            <w:r w:rsidRPr="003E74BC">
              <w:rPr>
                <w:i/>
                <w:iCs/>
              </w:rPr>
              <w:t>§</w:t>
            </w:r>
            <w:r w:rsidRPr="00CD3031">
              <w:t> 2 och det finns anledning att anta att syftet med ansökan är att försena eller hindra verkställig</w:t>
            </w:r>
            <w:r w:rsidRPr="00CD3031">
              <w:softHyphen/>
              <w:t>heten av ett beslut om avvisning eller utvisning</w:t>
            </w:r>
            <w:r w:rsidRPr="00AB1FEA">
              <w:t>,</w:t>
            </w:r>
          </w:p>
        </w:tc>
      </w:tr>
    </w:tbl>
    <w:p w14:paraId="1BED65CA" w14:textId="77777777" w:rsidR="00616CD7" w:rsidRDefault="00616CD7" w:rsidP="00615211">
      <w:pPr>
        <w:pStyle w:val="Brdtextmedindrag"/>
      </w:pPr>
      <w:r>
        <w:t xml:space="preserve">6. om </w:t>
      </w:r>
      <w:r w:rsidRPr="00AB1FEA">
        <w:t>det är nödvändigt för att skydda nationell säkerhet eller allmän ordning, eller</w:t>
      </w:r>
    </w:p>
    <w:p w14:paraId="7D66BB3D" w14:textId="77777777" w:rsidR="00616CD7" w:rsidRDefault="00616CD7" w:rsidP="00615211">
      <w:pPr>
        <w:pStyle w:val="Brdtextmedindrag"/>
      </w:pPr>
      <w:r>
        <w:t>7. i enlighet med</w:t>
      </w:r>
      <w:r w:rsidRPr="00AB1FEA">
        <w:t xml:space="preserve"> artikel 44 i asyl- och migrations</w:t>
      </w:r>
      <w:r w:rsidRPr="00AB1FEA">
        <w:softHyphen/>
        <w:t>hanterings</w:t>
      </w:r>
      <w:r>
        <w:softHyphen/>
      </w:r>
      <w:r w:rsidRPr="00AB1FEA">
        <w:t>förord</w:t>
      </w:r>
      <w:r>
        <w:softHyphen/>
      </w:r>
      <w:r w:rsidRPr="00AB1FEA">
        <w:t>ningen.</w:t>
      </w:r>
    </w:p>
    <w:p w14:paraId="692A1097" w14:textId="77777777" w:rsidR="00616CD7" w:rsidRDefault="00616CD7" w:rsidP="00615211">
      <w:pPr>
        <w:pStyle w:val="Brdtextmedindrag"/>
      </w:pPr>
      <w:r w:rsidRPr="00AB1FEA">
        <w:t>Första stycket</w:t>
      </w:r>
      <w:r>
        <w:t xml:space="preserve"> 1, 2, 3, </w:t>
      </w:r>
      <w:r w:rsidRPr="006E7D72">
        <w:t>5</w:t>
      </w:r>
      <w:r>
        <w:t xml:space="preserve"> och 6</w:t>
      </w:r>
      <w:r w:rsidRPr="00AB1FEA">
        <w:t xml:space="preserve"> gäller även en medborgare i en annan EU</w:t>
      </w:r>
      <w:r>
        <w:t>-</w:t>
      </w:r>
      <w:r w:rsidRPr="00AB1FEA">
        <w:t>stat som</w:t>
      </w:r>
      <w:r>
        <w:t xml:space="preserve"> har fyllt 18 år och som</w:t>
      </w:r>
      <w:r w:rsidRPr="00AB1FEA">
        <w:t xml:space="preserve"> har rätt att vistas i Sverige i egenskap av sökande av flykting</w:t>
      </w:r>
      <w:r w:rsidRPr="00AB1FEA">
        <w:softHyphen/>
        <w:t>förklaring enligt 5 kap. 1 b § första stycket</w:t>
      </w:r>
      <w:r>
        <w:t>.</w:t>
      </w:r>
    </w:p>
    <w:tbl>
      <w:tblPr>
        <w:tblW w:w="5000" w:type="pct"/>
        <w:tblCellMar>
          <w:left w:w="125" w:type="dxa"/>
          <w:right w:w="125" w:type="dxa"/>
        </w:tblCellMar>
        <w:tblLook w:val="0600" w:firstRow="0" w:lastRow="0" w:firstColumn="0" w:lastColumn="0" w:noHBand="1" w:noVBand="1"/>
      </w:tblPr>
      <w:tblGrid>
        <w:gridCol w:w="2948"/>
        <w:gridCol w:w="2949"/>
      </w:tblGrid>
      <w:tr w:rsidR="00615211" w14:paraId="774C80B1" w14:textId="77777777" w:rsidTr="00EB0087">
        <w:tc>
          <w:tcPr>
            <w:tcW w:w="2500" w:type="pct"/>
            <w:shd w:val="clear" w:color="auto" w:fill="auto"/>
            <w:tcMar>
              <w:left w:w="0" w:type="dxa"/>
            </w:tcMar>
          </w:tcPr>
          <w:p w14:paraId="0DCB4D65" w14:textId="77777777" w:rsidR="00616CD7" w:rsidRDefault="00616CD7" w:rsidP="00EB0087">
            <w:pPr>
              <w:pStyle w:val="Brdtextmedindrag"/>
            </w:pPr>
            <w:r w:rsidRPr="00AB1FEA">
              <w:t xml:space="preserve">I fråga om en utlänning som av allmän domstol har utvisats på grund av brott </w:t>
            </w:r>
            <w:r>
              <w:t>gäller</w:t>
            </w:r>
            <w:r w:rsidRPr="00AB1FEA">
              <w:t xml:space="preserve"> </w:t>
            </w:r>
            <w:r w:rsidRPr="0077234B">
              <w:rPr>
                <w:i/>
                <w:iCs/>
              </w:rPr>
              <w:t>5</w:t>
            </w:r>
            <w:r w:rsidRPr="00AB1FEA">
              <w:t> </w:t>
            </w:r>
            <w:r w:rsidRPr="003E74BC">
              <w:rPr>
                <w:i/>
                <w:iCs/>
              </w:rPr>
              <w:t>§</w:t>
            </w:r>
            <w:r w:rsidRPr="00AB1FEA">
              <w:t xml:space="preserve"> i stället för </w:t>
            </w:r>
            <w:r>
              <w:t>denna paragraf.</w:t>
            </w:r>
          </w:p>
        </w:tc>
        <w:tc>
          <w:tcPr>
            <w:tcW w:w="2500" w:type="pct"/>
            <w:shd w:val="clear" w:color="auto" w:fill="auto"/>
            <w:tcMar>
              <w:right w:w="0" w:type="dxa"/>
            </w:tcMar>
          </w:tcPr>
          <w:p w14:paraId="41AA3624" w14:textId="77777777" w:rsidR="00616CD7" w:rsidRDefault="00616CD7" w:rsidP="00EB0087">
            <w:pPr>
              <w:pStyle w:val="Brdtextmedindrag"/>
            </w:pPr>
            <w:r w:rsidRPr="00AB1FEA">
              <w:t xml:space="preserve">I fråga om en utlänning som av allmän domstol har utvisats på grund av brott </w:t>
            </w:r>
            <w:r>
              <w:t>gäller</w:t>
            </w:r>
            <w:r w:rsidRPr="00AB1FEA">
              <w:t xml:space="preserve"> </w:t>
            </w:r>
            <w:r w:rsidRPr="0077234B">
              <w:rPr>
                <w:i/>
                <w:iCs/>
              </w:rPr>
              <w:t>7</w:t>
            </w:r>
            <w:r w:rsidRPr="00AB1FEA">
              <w:t> </w:t>
            </w:r>
            <w:r w:rsidRPr="003E74BC">
              <w:rPr>
                <w:i/>
                <w:iCs/>
              </w:rPr>
              <w:t>§</w:t>
            </w:r>
            <w:r w:rsidRPr="00AB1FEA">
              <w:t xml:space="preserve"> i stället för </w:t>
            </w:r>
            <w:r>
              <w:t>denna paragraf.</w:t>
            </w:r>
          </w:p>
          <w:p w14:paraId="770C4637" w14:textId="77777777" w:rsidR="0068723A" w:rsidRDefault="0068723A" w:rsidP="00EB0087">
            <w:pPr>
              <w:pStyle w:val="Brdtextmedindrag"/>
            </w:pPr>
          </w:p>
          <w:p w14:paraId="4B64DBAE" w14:textId="2B33A34B" w:rsidR="00616CD7" w:rsidRDefault="00616CD7" w:rsidP="00EB0087">
            <w:pPr>
              <w:pStyle w:val="Brdtextmedindrag"/>
            </w:pPr>
          </w:p>
        </w:tc>
      </w:tr>
      <w:tr w:rsidR="00615211" w:rsidRPr="000E6F0B" w14:paraId="12C83C6E" w14:textId="77777777" w:rsidTr="00EB0087">
        <w:tc>
          <w:tcPr>
            <w:tcW w:w="2500" w:type="pct"/>
            <w:shd w:val="clear" w:color="auto" w:fill="auto"/>
            <w:tcMar>
              <w:left w:w="0" w:type="dxa"/>
            </w:tcMar>
          </w:tcPr>
          <w:p w14:paraId="4CF20860" w14:textId="77777777" w:rsidR="00616CD7" w:rsidRPr="000E6F0B" w:rsidRDefault="00616CD7" w:rsidP="00EB0087">
            <w:pPr>
              <w:pStyle w:val="Brdtext"/>
              <w:rPr>
                <w:i/>
              </w:rPr>
            </w:pPr>
            <w:r>
              <w:rPr>
                <w:i/>
              </w:rPr>
              <w:t>4 §</w:t>
            </w:r>
          </w:p>
        </w:tc>
        <w:tc>
          <w:tcPr>
            <w:tcW w:w="2500" w:type="pct"/>
            <w:shd w:val="clear" w:color="auto" w:fill="auto"/>
            <w:tcMar>
              <w:right w:w="0" w:type="dxa"/>
            </w:tcMar>
          </w:tcPr>
          <w:p w14:paraId="7C38314C" w14:textId="77777777" w:rsidR="00616CD7" w:rsidRPr="000E6F0B" w:rsidRDefault="00616CD7" w:rsidP="00EB0087">
            <w:pPr>
              <w:pStyle w:val="Brdtext"/>
              <w:rPr>
                <w:i/>
              </w:rPr>
            </w:pPr>
            <w:r>
              <w:rPr>
                <w:i/>
              </w:rPr>
              <w:t>6 §</w:t>
            </w:r>
            <w:r>
              <w:rPr>
                <w:rStyle w:val="Fotnotsreferens"/>
              </w:rPr>
              <w:footnoteReference w:id="76"/>
            </w:r>
          </w:p>
        </w:tc>
      </w:tr>
    </w:tbl>
    <w:p w14:paraId="26C2F957" w14:textId="77777777" w:rsidR="00616CD7" w:rsidRDefault="00616CD7" w:rsidP="00615211">
      <w:pPr>
        <w:pStyle w:val="Brdtextmedindrag"/>
      </w:pPr>
      <w:r>
        <w:t>Ett barn får ställas under uppsikt eller tas i förvar under den tid som barnet har rätt att vistas i Sverige i egenskap av sökande av internationellt skydd</w:t>
      </w:r>
    </w:p>
    <w:p w14:paraId="20E44CFC" w14:textId="77777777" w:rsidR="00616CD7" w:rsidRDefault="00616CD7" w:rsidP="00615211">
      <w:pPr>
        <w:pStyle w:val="Brdtextmedindrag"/>
      </w:pPr>
      <w:r>
        <w:t>1. </w:t>
      </w:r>
      <w:r w:rsidRPr="0077234B">
        <w:t>om barnet inte har följt ett beslut om boende på en bestämd plats enligt 3 kap. 3 §</w:t>
      </w:r>
      <w:r>
        <w:t xml:space="preserve"> första stycket</w:t>
      </w:r>
      <w:r w:rsidRPr="0077234B">
        <w:t xml:space="preserve"> mottagandelagen (2026:000) och det finns en uppenbar risk för att barnet avviker,</w:t>
      </w:r>
    </w:p>
    <w:p w14:paraId="716A12DF" w14:textId="77777777" w:rsidR="00616CD7" w:rsidRPr="00F80C92" w:rsidRDefault="00616CD7" w:rsidP="00615211">
      <w:pPr>
        <w:pStyle w:val="Brdtextmedindrag"/>
      </w:pPr>
      <w:r>
        <w:t xml:space="preserve">2. om </w:t>
      </w:r>
      <w:r w:rsidRPr="00241DAF">
        <w:t>det är nödvändigt som ett led i ett gränsförfarande enligt artikel</w:t>
      </w:r>
      <w:r>
        <w:t> </w:t>
      </w:r>
      <w:r w:rsidRPr="00241DAF">
        <w:t>43 i asylprocedur</w:t>
      </w:r>
      <w:r w:rsidRPr="00241DAF">
        <w:softHyphen/>
        <w:t>förordningen för att avgöra om barnet har rätt att resa in i Sverige</w:t>
      </w:r>
      <w:r>
        <w:t>,</w:t>
      </w:r>
    </w:p>
    <w:tbl>
      <w:tblPr>
        <w:tblW w:w="5000" w:type="pct"/>
        <w:tblCellMar>
          <w:left w:w="125" w:type="dxa"/>
          <w:right w:w="125" w:type="dxa"/>
        </w:tblCellMar>
        <w:tblLook w:val="0000" w:firstRow="0" w:lastRow="0" w:firstColumn="0" w:lastColumn="0" w:noHBand="0" w:noVBand="0"/>
      </w:tblPr>
      <w:tblGrid>
        <w:gridCol w:w="2944"/>
        <w:gridCol w:w="2953"/>
      </w:tblGrid>
      <w:tr w:rsidR="00615211" w14:paraId="5B75AA4F" w14:textId="77777777" w:rsidTr="00EB0087">
        <w:tc>
          <w:tcPr>
            <w:tcW w:w="2496" w:type="pct"/>
            <w:shd w:val="clear" w:color="auto" w:fill="auto"/>
            <w:tcMar>
              <w:left w:w="0" w:type="dxa"/>
            </w:tcMar>
          </w:tcPr>
          <w:p w14:paraId="0D62DF1D" w14:textId="77777777" w:rsidR="00616CD7" w:rsidRDefault="00616CD7" w:rsidP="00EB0087">
            <w:pPr>
              <w:pStyle w:val="Brdtextmedindrag"/>
            </w:pPr>
            <w:r>
              <w:t>3</w:t>
            </w:r>
            <w:r w:rsidRPr="0077234B">
              <w:t>.</w:t>
            </w:r>
            <w:r>
              <w:rPr>
                <w:i/>
                <w:iCs/>
              </w:rPr>
              <w:t> </w:t>
            </w:r>
            <w:r>
              <w:t xml:space="preserve">om </w:t>
            </w:r>
            <w:r w:rsidRPr="00F80C92">
              <w:t xml:space="preserve">barnet vid tidpunkten för ansökan hålls i förvar enligt </w:t>
            </w:r>
            <w:r w:rsidRPr="0077234B">
              <w:rPr>
                <w:i/>
                <w:iCs/>
              </w:rPr>
              <w:t>6</w:t>
            </w:r>
            <w:r w:rsidRPr="00F80C92">
              <w:t> </w:t>
            </w:r>
            <w:r w:rsidRPr="003E74BC">
              <w:rPr>
                <w:i/>
                <w:iCs/>
              </w:rPr>
              <w:t>§</w:t>
            </w:r>
            <w:r w:rsidRPr="00F80C92">
              <w:t xml:space="preserve"> och det finns anledning att anta att syftet med ansökan är att försena eller hindra verkställigheten av ett beslut om avvisning eller utvisning,</w:t>
            </w:r>
          </w:p>
        </w:tc>
        <w:tc>
          <w:tcPr>
            <w:tcW w:w="2504" w:type="pct"/>
            <w:shd w:val="clear" w:color="auto" w:fill="auto"/>
            <w:tcMar>
              <w:right w:w="0" w:type="dxa"/>
            </w:tcMar>
          </w:tcPr>
          <w:p w14:paraId="251616CE" w14:textId="77777777" w:rsidR="00616CD7" w:rsidRDefault="00616CD7" w:rsidP="00EB0087">
            <w:pPr>
              <w:pStyle w:val="Brdtextmedindrag"/>
            </w:pPr>
            <w:r w:rsidRPr="0077234B">
              <w:t>3.</w:t>
            </w:r>
            <w:r>
              <w:rPr>
                <w:i/>
                <w:iCs/>
              </w:rPr>
              <w:t> </w:t>
            </w:r>
            <w:r>
              <w:t xml:space="preserve">om </w:t>
            </w:r>
            <w:r w:rsidRPr="00241DAF">
              <w:t xml:space="preserve">barnet vid tidpunkten för ansökan hålls i förvar enligt </w:t>
            </w:r>
            <w:r>
              <w:rPr>
                <w:i/>
                <w:iCs/>
              </w:rPr>
              <w:t>8</w:t>
            </w:r>
            <w:r w:rsidRPr="00241DAF">
              <w:t> </w:t>
            </w:r>
            <w:r w:rsidRPr="003E74BC">
              <w:rPr>
                <w:i/>
                <w:iCs/>
              </w:rPr>
              <w:t>§</w:t>
            </w:r>
            <w:r w:rsidRPr="00241DAF">
              <w:t xml:space="preserve"> och det finns anledning att anta att syftet med ansökan är att försena eller hindra verkställigheten av ett beslut om avvisning eller utvisning</w:t>
            </w:r>
            <w:r w:rsidRPr="00251AF3">
              <w:rPr>
                <w:i/>
                <w:iCs/>
              </w:rPr>
              <w:t>,</w:t>
            </w:r>
          </w:p>
        </w:tc>
      </w:tr>
    </w:tbl>
    <w:p w14:paraId="4C1391DC" w14:textId="77777777" w:rsidR="00616CD7" w:rsidRDefault="00616CD7" w:rsidP="00615211">
      <w:pPr>
        <w:pStyle w:val="Brdtextmedindrag"/>
      </w:pPr>
      <w:r>
        <w:t xml:space="preserve">4. om </w:t>
      </w:r>
      <w:r w:rsidRPr="00241DAF">
        <w:t>det är nödvändigt för att skydda nationell säkerhet eller allmän ordning, eller</w:t>
      </w:r>
    </w:p>
    <w:p w14:paraId="25CF73C0" w14:textId="77777777" w:rsidR="00616CD7" w:rsidRDefault="00616CD7" w:rsidP="00615211">
      <w:pPr>
        <w:pStyle w:val="Brdtextmedindrag"/>
      </w:pPr>
      <w:r>
        <w:t>5. i enlighet med artikel 44 i asyl- och migrationshanterings</w:t>
      </w:r>
      <w:r>
        <w:rPr>
          <w:i/>
          <w:iCs/>
        </w:rPr>
        <w:softHyphen/>
      </w:r>
      <w:r>
        <w:t>förord</w:t>
      </w:r>
      <w:r>
        <w:softHyphen/>
        <w:t>ningen.</w:t>
      </w:r>
    </w:p>
    <w:p w14:paraId="22984386" w14:textId="77777777" w:rsidR="00616CD7" w:rsidRDefault="00616CD7" w:rsidP="00615211">
      <w:pPr>
        <w:pStyle w:val="Brdtextmedindrag"/>
      </w:pPr>
      <w:r w:rsidRPr="00241DAF">
        <w:t>Första stycket</w:t>
      </w:r>
      <w:r>
        <w:t xml:space="preserve"> 1, </w:t>
      </w:r>
      <w:r w:rsidRPr="0077234B">
        <w:t>3 och 4</w:t>
      </w:r>
      <w:r w:rsidRPr="00241DAF">
        <w:t xml:space="preserve"> gäller även ett barn som är medborgare i en annan EU-stat och som har rätt att vistas i Sverige i egenskap av sökande av flyktingförklaring enligt 5 kap. 1 b § första stycket</w:t>
      </w:r>
      <w:r>
        <w:t>.</w:t>
      </w:r>
    </w:p>
    <w:tbl>
      <w:tblPr>
        <w:tblW w:w="5000" w:type="pct"/>
        <w:tblCellMar>
          <w:left w:w="125" w:type="dxa"/>
          <w:right w:w="125" w:type="dxa"/>
        </w:tblCellMar>
        <w:tblLook w:val="0600" w:firstRow="0" w:lastRow="0" w:firstColumn="0" w:lastColumn="0" w:noHBand="1" w:noVBand="1"/>
      </w:tblPr>
      <w:tblGrid>
        <w:gridCol w:w="2948"/>
        <w:gridCol w:w="2949"/>
      </w:tblGrid>
      <w:tr w:rsidR="00615211" w14:paraId="2E3F95A8" w14:textId="77777777" w:rsidTr="00EB0087">
        <w:tc>
          <w:tcPr>
            <w:tcW w:w="2500" w:type="pct"/>
            <w:shd w:val="clear" w:color="auto" w:fill="auto"/>
            <w:tcMar>
              <w:left w:w="0" w:type="dxa"/>
            </w:tcMar>
          </w:tcPr>
          <w:p w14:paraId="46633D0D" w14:textId="77777777" w:rsidR="00616CD7" w:rsidRDefault="00616CD7" w:rsidP="00EB0087">
            <w:pPr>
              <w:pStyle w:val="Brdtextmedindrag"/>
            </w:pPr>
            <w:r w:rsidRPr="00241DAF">
              <w:t xml:space="preserve">I fråga om ett barn som av allmän domstol har utvisats på grund av brott </w:t>
            </w:r>
            <w:r>
              <w:t>gäller</w:t>
            </w:r>
            <w:r w:rsidRPr="00241DAF">
              <w:t xml:space="preserve"> </w:t>
            </w:r>
            <w:r w:rsidRPr="0077234B">
              <w:rPr>
                <w:i/>
                <w:iCs/>
              </w:rPr>
              <w:t>6</w:t>
            </w:r>
            <w:r w:rsidRPr="00241DAF">
              <w:t> </w:t>
            </w:r>
            <w:r w:rsidRPr="003E74BC">
              <w:rPr>
                <w:i/>
                <w:iCs/>
              </w:rPr>
              <w:t xml:space="preserve">§ </w:t>
            </w:r>
            <w:r w:rsidRPr="00241DAF">
              <w:t xml:space="preserve">i stället för </w:t>
            </w:r>
            <w:r>
              <w:t>denna paragraf</w:t>
            </w:r>
            <w:r w:rsidRPr="00241DAF">
              <w:t>.</w:t>
            </w:r>
          </w:p>
        </w:tc>
        <w:tc>
          <w:tcPr>
            <w:tcW w:w="2500" w:type="pct"/>
            <w:shd w:val="clear" w:color="auto" w:fill="auto"/>
            <w:tcMar>
              <w:right w:w="0" w:type="dxa"/>
            </w:tcMar>
          </w:tcPr>
          <w:p w14:paraId="6829FF9A" w14:textId="77777777" w:rsidR="00616CD7" w:rsidRDefault="00616CD7" w:rsidP="00EB0087">
            <w:pPr>
              <w:pStyle w:val="Brdtextmedindrag"/>
            </w:pPr>
            <w:r w:rsidRPr="00241DAF">
              <w:t xml:space="preserve">I fråga om ett barn som av allmän domstol har utvisats på grund av brott </w:t>
            </w:r>
            <w:r>
              <w:t>gäller</w:t>
            </w:r>
            <w:r w:rsidRPr="00241DAF">
              <w:t xml:space="preserve"> </w:t>
            </w:r>
            <w:r>
              <w:rPr>
                <w:i/>
                <w:iCs/>
              </w:rPr>
              <w:t>8</w:t>
            </w:r>
            <w:r w:rsidRPr="00241DAF">
              <w:t> </w:t>
            </w:r>
            <w:r w:rsidRPr="003E74BC">
              <w:rPr>
                <w:i/>
                <w:iCs/>
              </w:rPr>
              <w:t>§</w:t>
            </w:r>
            <w:r w:rsidRPr="00241DAF">
              <w:t xml:space="preserve"> i stället för </w:t>
            </w:r>
            <w:r>
              <w:t>denna paragraf</w:t>
            </w:r>
            <w:r w:rsidRPr="00241DAF">
              <w:t>.</w:t>
            </w:r>
          </w:p>
        </w:tc>
      </w:tr>
    </w:tbl>
    <w:p w14:paraId="585D1849"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79F110C7" w14:textId="77777777" w:rsidTr="00EB0087">
        <w:tc>
          <w:tcPr>
            <w:tcW w:w="2500" w:type="pct"/>
            <w:shd w:val="clear" w:color="auto" w:fill="auto"/>
            <w:tcMar>
              <w:left w:w="0" w:type="dxa"/>
            </w:tcMar>
          </w:tcPr>
          <w:p w14:paraId="06798296" w14:textId="77777777" w:rsidR="00616CD7" w:rsidRPr="000E6F0B" w:rsidRDefault="00616CD7" w:rsidP="00EB0087">
            <w:pPr>
              <w:pStyle w:val="Brdtext"/>
              <w:rPr>
                <w:i/>
              </w:rPr>
            </w:pPr>
            <w:r>
              <w:rPr>
                <w:i/>
              </w:rPr>
              <w:t>L</w:t>
            </w:r>
            <w:r w:rsidRPr="000E6F0B">
              <w:rPr>
                <w:i/>
              </w:rPr>
              <w:t>ydelse</w:t>
            </w:r>
            <w:r>
              <w:rPr>
                <w:i/>
              </w:rPr>
              <w:t xml:space="preserve"> enligt förslaget i avsnitt 2.1</w:t>
            </w:r>
          </w:p>
        </w:tc>
        <w:tc>
          <w:tcPr>
            <w:tcW w:w="2500" w:type="pct"/>
            <w:shd w:val="clear" w:color="auto" w:fill="auto"/>
            <w:tcMar>
              <w:right w:w="0" w:type="dxa"/>
            </w:tcMar>
          </w:tcPr>
          <w:p w14:paraId="7E9374B4" w14:textId="77777777" w:rsidR="00616CD7" w:rsidRPr="000E6F0B" w:rsidRDefault="00616CD7" w:rsidP="00EB0087">
            <w:pPr>
              <w:pStyle w:val="Brdtext"/>
              <w:rPr>
                <w:i/>
              </w:rPr>
            </w:pPr>
            <w:r w:rsidRPr="000E6F0B">
              <w:rPr>
                <w:i/>
              </w:rPr>
              <w:t>Föreslagen lydelse</w:t>
            </w:r>
          </w:p>
        </w:tc>
      </w:tr>
    </w:tbl>
    <w:p w14:paraId="301D9802" w14:textId="77777777" w:rsidR="00616CD7" w:rsidRDefault="00616CD7" w:rsidP="00615211">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70EC2DBB" w14:textId="77777777" w:rsidTr="00EB0087">
        <w:tc>
          <w:tcPr>
            <w:tcW w:w="2500" w:type="pct"/>
            <w:shd w:val="clear" w:color="auto" w:fill="auto"/>
            <w:tcMar>
              <w:left w:w="0" w:type="dxa"/>
            </w:tcMar>
          </w:tcPr>
          <w:p w14:paraId="7A5D45FC" w14:textId="77777777" w:rsidR="00616CD7" w:rsidRPr="000E6F0B" w:rsidRDefault="00616CD7" w:rsidP="00EB0087">
            <w:pPr>
              <w:pStyle w:val="Brdtext"/>
              <w:rPr>
                <w:i/>
              </w:rPr>
            </w:pPr>
            <w:r>
              <w:rPr>
                <w:i/>
              </w:rPr>
              <w:t>9 §</w:t>
            </w:r>
          </w:p>
        </w:tc>
        <w:tc>
          <w:tcPr>
            <w:tcW w:w="2500" w:type="pct"/>
            <w:shd w:val="clear" w:color="auto" w:fill="auto"/>
            <w:tcMar>
              <w:right w:w="0" w:type="dxa"/>
            </w:tcMar>
          </w:tcPr>
          <w:p w14:paraId="6752DCC4" w14:textId="77777777" w:rsidR="00616CD7" w:rsidRPr="000E6F0B" w:rsidRDefault="00616CD7" w:rsidP="00EB0087">
            <w:pPr>
              <w:pStyle w:val="Brdtext"/>
              <w:rPr>
                <w:i/>
              </w:rPr>
            </w:pPr>
            <w:r>
              <w:rPr>
                <w:i/>
              </w:rPr>
              <w:t>11 §</w:t>
            </w:r>
            <w:r>
              <w:rPr>
                <w:rStyle w:val="Fotnotsreferens"/>
              </w:rPr>
              <w:footnoteReference w:id="77"/>
            </w:r>
          </w:p>
        </w:tc>
      </w:tr>
      <w:tr w:rsidR="00615211" w14:paraId="1265A415" w14:textId="77777777" w:rsidTr="00EB0087">
        <w:tblPrEx>
          <w:tblLook w:val="0000" w:firstRow="0" w:lastRow="0" w:firstColumn="0" w:lastColumn="0" w:noHBand="0" w:noVBand="0"/>
        </w:tblPrEx>
        <w:tc>
          <w:tcPr>
            <w:tcW w:w="2500" w:type="pct"/>
            <w:shd w:val="clear" w:color="auto" w:fill="auto"/>
            <w:tcMar>
              <w:left w:w="0" w:type="dxa"/>
            </w:tcMar>
          </w:tcPr>
          <w:p w14:paraId="2FA359AB" w14:textId="77777777" w:rsidR="00616CD7" w:rsidRPr="00260F1E" w:rsidRDefault="00616CD7" w:rsidP="00EB0087">
            <w:pPr>
              <w:pStyle w:val="Brdtextmedindrag"/>
            </w:pPr>
            <w:r>
              <w:t>Ett beslut om uppsikt eller förvar får fattas även om någon förut</w:t>
            </w:r>
            <w:r>
              <w:softHyphen/>
              <w:t xml:space="preserve">sättning i </w:t>
            </w:r>
            <w:r>
              <w:rPr>
                <w:i/>
                <w:iCs/>
              </w:rPr>
              <w:t>3–6 </w:t>
            </w:r>
            <w:r w:rsidRPr="003E74BC">
              <w:rPr>
                <w:i/>
                <w:iCs/>
              </w:rPr>
              <w:t>§§</w:t>
            </w:r>
            <w:r>
              <w:t xml:space="preserve"> inte är uppfylld på grund av att utlänningens rörelse</w:t>
            </w:r>
            <w:r>
              <w:softHyphen/>
              <w:t>frihet är inskränkt med stöd av annan lag.</w:t>
            </w:r>
          </w:p>
        </w:tc>
        <w:tc>
          <w:tcPr>
            <w:tcW w:w="2500" w:type="pct"/>
            <w:shd w:val="clear" w:color="auto" w:fill="auto"/>
            <w:tcMar>
              <w:right w:w="0" w:type="dxa"/>
            </w:tcMar>
          </w:tcPr>
          <w:p w14:paraId="28B3BCFB" w14:textId="77777777" w:rsidR="00616CD7" w:rsidRDefault="00616CD7" w:rsidP="00EB0087">
            <w:pPr>
              <w:pStyle w:val="Brdtextmedindrag"/>
            </w:pPr>
            <w:r>
              <w:t>Ett beslut om uppsikt eller förvar får fattas även om någon förut</w:t>
            </w:r>
            <w:r>
              <w:softHyphen/>
              <w:t xml:space="preserve">sättning i </w:t>
            </w:r>
            <w:r w:rsidRPr="007E1E33">
              <w:rPr>
                <w:i/>
                <w:iCs/>
              </w:rPr>
              <w:t>5</w:t>
            </w:r>
            <w:r>
              <w:rPr>
                <w:i/>
                <w:iCs/>
              </w:rPr>
              <w:t>–8 </w:t>
            </w:r>
            <w:r w:rsidRPr="003E74BC">
              <w:rPr>
                <w:i/>
                <w:iCs/>
              </w:rPr>
              <w:t>§§</w:t>
            </w:r>
            <w:r>
              <w:t xml:space="preserve"> inte är uppfylld på grund av att utlänningens rörelse</w:t>
            </w:r>
            <w:r>
              <w:softHyphen/>
              <w:t>frihet är inskränkt med stöd av annan lag.</w:t>
            </w:r>
          </w:p>
        </w:tc>
      </w:tr>
    </w:tbl>
    <w:p w14:paraId="60546443" w14:textId="77777777" w:rsidR="00616CD7" w:rsidRDefault="00616CD7" w:rsidP="00615211">
      <w:pPr>
        <w:pStyle w:val="Brdtextmedindrag"/>
      </w:pPr>
      <w:r w:rsidRPr="008C2431">
        <w:t xml:space="preserve">Ett sådant beslut får verkställas </w:t>
      </w:r>
      <w:r>
        <w:t>när förutsättningarna för uppsikten eller förvarstagandet är uppfyllda.</w:t>
      </w:r>
    </w:p>
    <w:p w14:paraId="209745BE" w14:textId="77777777" w:rsidR="00616CD7" w:rsidRDefault="00616CD7" w:rsidP="0061521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67E3F932" w14:textId="77777777" w:rsidTr="00EB0087">
        <w:tc>
          <w:tcPr>
            <w:tcW w:w="2500" w:type="pct"/>
            <w:shd w:val="clear" w:color="auto" w:fill="auto"/>
            <w:tcMar>
              <w:left w:w="0" w:type="dxa"/>
            </w:tcMar>
          </w:tcPr>
          <w:p w14:paraId="665B56F9" w14:textId="77777777" w:rsidR="00616CD7" w:rsidRPr="000E6F0B" w:rsidRDefault="00616CD7" w:rsidP="00EB0087">
            <w:pPr>
              <w:pStyle w:val="Brdtext"/>
              <w:rPr>
                <w:i/>
              </w:rPr>
            </w:pPr>
            <w:r>
              <w:rPr>
                <w:i/>
              </w:rPr>
              <w:t>10 §</w:t>
            </w:r>
          </w:p>
        </w:tc>
        <w:tc>
          <w:tcPr>
            <w:tcW w:w="2500" w:type="pct"/>
            <w:shd w:val="clear" w:color="auto" w:fill="auto"/>
            <w:tcMar>
              <w:right w:w="0" w:type="dxa"/>
            </w:tcMar>
          </w:tcPr>
          <w:p w14:paraId="59247D33" w14:textId="77777777" w:rsidR="00616CD7" w:rsidRPr="000E6F0B" w:rsidRDefault="00616CD7" w:rsidP="00EB0087">
            <w:pPr>
              <w:pStyle w:val="Brdtext"/>
              <w:rPr>
                <w:i/>
              </w:rPr>
            </w:pPr>
            <w:r>
              <w:rPr>
                <w:i/>
              </w:rPr>
              <w:t>12 §</w:t>
            </w:r>
            <w:r>
              <w:rPr>
                <w:rStyle w:val="Fotnotsreferens"/>
              </w:rPr>
              <w:footnoteReference w:id="78"/>
            </w:r>
          </w:p>
        </w:tc>
      </w:tr>
      <w:tr w:rsidR="00615211" w:rsidRPr="000E6F0B" w14:paraId="15CEC0B3" w14:textId="77777777" w:rsidTr="00EB0087">
        <w:tc>
          <w:tcPr>
            <w:tcW w:w="2500" w:type="pct"/>
            <w:shd w:val="clear" w:color="auto" w:fill="auto"/>
            <w:tcMar>
              <w:left w:w="0" w:type="dxa"/>
            </w:tcMar>
          </w:tcPr>
          <w:p w14:paraId="2FDBF40B" w14:textId="77777777" w:rsidR="00616CD7" w:rsidRDefault="00616CD7" w:rsidP="00EB0087">
            <w:pPr>
              <w:pStyle w:val="Brdtextmedindrag"/>
            </w:pPr>
            <w:r w:rsidRPr="008C2431">
              <w:t>Om en socialnämnd har under</w:t>
            </w:r>
            <w:r w:rsidRPr="008C2431">
              <w:softHyphen/>
              <w:t xml:space="preserve">rättats om ett beslut om uppsikt eller förvar enligt </w:t>
            </w:r>
            <w:r w:rsidRPr="007E1E33">
              <w:rPr>
                <w:i/>
                <w:iCs/>
              </w:rPr>
              <w:t>9</w:t>
            </w:r>
            <w:r w:rsidRPr="008C2431">
              <w:t> </w:t>
            </w:r>
            <w:r w:rsidRPr="003E74BC">
              <w:rPr>
                <w:i/>
                <w:iCs/>
              </w:rPr>
              <w:t>§</w:t>
            </w:r>
            <w:r w:rsidRPr="008C2431">
              <w:t xml:space="preserve"> som avser en utlänning som är omedel</w:t>
            </w:r>
            <w:r w:rsidRPr="008C2431">
              <w:softHyphen/>
              <w:t>bart om</w:t>
            </w:r>
            <w:r>
              <w:softHyphen/>
            </w:r>
            <w:r w:rsidRPr="008C2431">
              <w:t>händertagen eller bereds vård enligt lagen (1990:52) med särskilda bestämmelser om vård av unga eller lagen (1988:870) om vård av miss</w:t>
            </w:r>
            <w:r w:rsidRPr="008C2431">
              <w:softHyphen/>
              <w:t>brukare i vissa fall, ska nämnden omedel</w:t>
            </w:r>
            <w:r w:rsidRPr="008C2431">
              <w:softHyphen/>
              <w:t>bart underrätta den myndig</w:t>
            </w:r>
            <w:r w:rsidRPr="008C2431">
              <w:softHyphen/>
              <w:t>het som fattat beslutet när omhändertagandet eller vården upphör.</w:t>
            </w:r>
          </w:p>
        </w:tc>
        <w:tc>
          <w:tcPr>
            <w:tcW w:w="2500" w:type="pct"/>
            <w:shd w:val="clear" w:color="auto" w:fill="auto"/>
            <w:tcMar>
              <w:right w:w="0" w:type="dxa"/>
            </w:tcMar>
          </w:tcPr>
          <w:p w14:paraId="242E0DA9" w14:textId="77777777" w:rsidR="00616CD7" w:rsidRDefault="00616CD7" w:rsidP="00EB0087">
            <w:pPr>
              <w:pStyle w:val="Brdtextmedindrag"/>
            </w:pPr>
            <w:r w:rsidRPr="008C2431">
              <w:t>Om en socialnämnd har under</w:t>
            </w:r>
            <w:r w:rsidRPr="008C2431">
              <w:softHyphen/>
              <w:t xml:space="preserve">rättats om ett beslut om uppsikt eller förvar enligt </w:t>
            </w:r>
            <w:r>
              <w:rPr>
                <w:i/>
                <w:iCs/>
              </w:rPr>
              <w:t>11</w:t>
            </w:r>
            <w:r w:rsidRPr="008C2431">
              <w:t> </w:t>
            </w:r>
            <w:r w:rsidRPr="003E74BC">
              <w:rPr>
                <w:i/>
                <w:iCs/>
              </w:rPr>
              <w:t>§</w:t>
            </w:r>
            <w:r w:rsidRPr="008C2431">
              <w:t xml:space="preserve"> som avser en utlänning som är omedel</w:t>
            </w:r>
            <w:r w:rsidRPr="008C2431">
              <w:softHyphen/>
              <w:t>bart om</w:t>
            </w:r>
            <w:r>
              <w:softHyphen/>
            </w:r>
            <w:r w:rsidRPr="008C2431">
              <w:t>händertagen eller bereds vård enligt lagen (1990:52) med särskilda bestämmelser om vård av unga eller lagen (1988:870) om vård av miss</w:t>
            </w:r>
            <w:r w:rsidRPr="008C2431">
              <w:softHyphen/>
              <w:t>brukare i vissa fall, ska nämnden omedel</w:t>
            </w:r>
            <w:r w:rsidRPr="008C2431">
              <w:softHyphen/>
              <w:t>bart underrätta den myndig</w:t>
            </w:r>
            <w:r w:rsidRPr="008C2431">
              <w:softHyphen/>
              <w:t>het som fattat beslutet när omhändertagandet eller vården upphör.</w:t>
            </w:r>
          </w:p>
        </w:tc>
      </w:tr>
      <w:tr w:rsidR="00615211" w14:paraId="0631A531" w14:textId="77777777" w:rsidTr="00EB0087">
        <w:tblPrEx>
          <w:tblLook w:val="0000" w:firstRow="0" w:lastRow="0" w:firstColumn="0" w:lastColumn="0" w:noHBand="0" w:noVBand="0"/>
        </w:tblPrEx>
        <w:tc>
          <w:tcPr>
            <w:tcW w:w="2500" w:type="pct"/>
            <w:shd w:val="clear" w:color="auto" w:fill="auto"/>
            <w:tcMar>
              <w:left w:w="0" w:type="dxa"/>
            </w:tcMar>
          </w:tcPr>
          <w:p w14:paraId="37C33E43" w14:textId="77777777" w:rsidR="00616CD7" w:rsidRPr="008C2431" w:rsidRDefault="00616CD7" w:rsidP="00EB0087">
            <w:pPr>
              <w:pStyle w:val="Brdtextmedindrag"/>
            </w:pPr>
            <w:r w:rsidRPr="008C2431">
              <w:t>Om en chefsöverläkare har under</w:t>
            </w:r>
            <w:r w:rsidRPr="008C2431">
              <w:softHyphen/>
              <w:t xml:space="preserve">rättats om ett beslut om uppsikt eller förvar enligt </w:t>
            </w:r>
            <w:r w:rsidRPr="007E1E33">
              <w:rPr>
                <w:i/>
                <w:iCs/>
              </w:rPr>
              <w:t>9</w:t>
            </w:r>
            <w:r w:rsidRPr="008C2431">
              <w:t> </w:t>
            </w:r>
            <w:r w:rsidRPr="003612BD">
              <w:rPr>
                <w:i/>
                <w:iCs/>
              </w:rPr>
              <w:t>§</w:t>
            </w:r>
            <w:r w:rsidRPr="008C2431">
              <w:t xml:space="preserve"> som avser en utlänning som ges tvångs</w:t>
            </w:r>
            <w:r>
              <w:softHyphen/>
            </w:r>
            <w:r w:rsidRPr="008C2431">
              <w:t>vård enligt lagen (1991:1128) om psykiatrisk tvångs</w:t>
            </w:r>
            <w:r w:rsidRPr="008C2431">
              <w:softHyphen/>
              <w:t>vård eller rätts</w:t>
            </w:r>
            <w:r w:rsidRPr="008C2431">
              <w:softHyphen/>
              <w:t>psykiatrisk vård enligt lagen (1991:1129) om rätts</w:t>
            </w:r>
            <w:r w:rsidRPr="008C2431">
              <w:softHyphen/>
              <w:t>psykiatrisk vård, ska chefs</w:t>
            </w:r>
            <w:r w:rsidRPr="008C2431">
              <w:softHyphen/>
              <w:t>över</w:t>
            </w:r>
            <w:r w:rsidRPr="008C2431">
              <w:softHyphen/>
              <w:t>läkaren omedel</w:t>
            </w:r>
            <w:r w:rsidRPr="008C2431">
              <w:softHyphen/>
              <w:t>bart underrätta den myndighet som fattat beslutet när vården upphör.</w:t>
            </w:r>
          </w:p>
        </w:tc>
        <w:tc>
          <w:tcPr>
            <w:tcW w:w="2500" w:type="pct"/>
            <w:shd w:val="clear" w:color="auto" w:fill="auto"/>
            <w:tcMar>
              <w:right w:w="0" w:type="dxa"/>
            </w:tcMar>
          </w:tcPr>
          <w:p w14:paraId="583862C3" w14:textId="77777777" w:rsidR="00616CD7" w:rsidRPr="008C2431" w:rsidRDefault="00616CD7" w:rsidP="00EB0087">
            <w:pPr>
              <w:pStyle w:val="Brdtextmedindrag"/>
            </w:pPr>
            <w:r w:rsidRPr="008C2431">
              <w:t>Om en chefsöverläkare har under</w:t>
            </w:r>
            <w:r w:rsidRPr="008C2431">
              <w:softHyphen/>
              <w:t xml:space="preserve">rättats om ett beslut om uppsikt eller förvar enligt </w:t>
            </w:r>
            <w:r w:rsidRPr="004C218B">
              <w:rPr>
                <w:i/>
                <w:iCs/>
              </w:rPr>
              <w:t>11</w:t>
            </w:r>
            <w:r w:rsidRPr="003612BD">
              <w:rPr>
                <w:i/>
                <w:iCs/>
              </w:rPr>
              <w:t> §</w:t>
            </w:r>
            <w:r w:rsidRPr="008C2431">
              <w:t xml:space="preserve"> som avser en utlänning som ges tvångs</w:t>
            </w:r>
            <w:r>
              <w:softHyphen/>
            </w:r>
            <w:r w:rsidRPr="008C2431">
              <w:t>vård enligt lagen (1991:1128) om psykiatrisk tvångs</w:t>
            </w:r>
            <w:r w:rsidRPr="008C2431">
              <w:softHyphen/>
              <w:t>vård eller rätts</w:t>
            </w:r>
            <w:r w:rsidRPr="008C2431">
              <w:softHyphen/>
              <w:t>psykiatrisk vård enligt lagen (1991:1129) om rätts</w:t>
            </w:r>
            <w:r w:rsidRPr="008C2431">
              <w:softHyphen/>
              <w:t>psykiatrisk vård, ska chefs</w:t>
            </w:r>
            <w:r w:rsidRPr="008C2431">
              <w:softHyphen/>
              <w:t>över</w:t>
            </w:r>
            <w:r w:rsidRPr="008C2431">
              <w:softHyphen/>
              <w:t>läkaren omedel</w:t>
            </w:r>
            <w:r w:rsidRPr="008C2431">
              <w:softHyphen/>
              <w:t>bart underrätta den myndighet som fattat beslutet när vården upphör.</w:t>
            </w:r>
          </w:p>
        </w:tc>
      </w:tr>
      <w:tr w:rsidR="00615211" w14:paraId="75A836B8" w14:textId="77777777" w:rsidTr="00EB0087">
        <w:tblPrEx>
          <w:tblLook w:val="0000" w:firstRow="0" w:lastRow="0" w:firstColumn="0" w:lastColumn="0" w:noHBand="0" w:noVBand="0"/>
        </w:tblPrEx>
        <w:tc>
          <w:tcPr>
            <w:tcW w:w="2500" w:type="pct"/>
            <w:shd w:val="clear" w:color="auto" w:fill="auto"/>
            <w:tcMar>
              <w:left w:w="0" w:type="dxa"/>
            </w:tcMar>
          </w:tcPr>
          <w:p w14:paraId="399AEDD1" w14:textId="77777777" w:rsidR="00616CD7" w:rsidRDefault="00616CD7" w:rsidP="00EB0087">
            <w:pPr>
              <w:pStyle w:val="Brdtextmedindrag"/>
            </w:pPr>
            <w:r w:rsidRPr="008C2431">
              <w:t>Om en smittskyddsläkare har under</w:t>
            </w:r>
            <w:r w:rsidRPr="008C2431">
              <w:softHyphen/>
              <w:t xml:space="preserve">rättats om ett beslut om uppsikt eller förvar enligt </w:t>
            </w:r>
            <w:r w:rsidRPr="007E1E33">
              <w:rPr>
                <w:i/>
                <w:iCs/>
              </w:rPr>
              <w:t>9</w:t>
            </w:r>
            <w:r w:rsidRPr="008C2431">
              <w:t> </w:t>
            </w:r>
            <w:r w:rsidRPr="003612BD">
              <w:rPr>
                <w:i/>
                <w:iCs/>
              </w:rPr>
              <w:t>§</w:t>
            </w:r>
            <w:r w:rsidRPr="008C2431">
              <w:t xml:space="preserve"> som avser en utlänning som hålls isolerad enligt smitt</w:t>
            </w:r>
            <w:r w:rsidRPr="008C2431">
              <w:softHyphen/>
              <w:t>skydds</w:t>
            </w:r>
            <w:r w:rsidRPr="008C2431">
              <w:softHyphen/>
              <w:t>lagen (2004:168), ska smitt</w:t>
            </w:r>
            <w:r w:rsidRPr="008C2431">
              <w:softHyphen/>
              <w:t>skydds</w:t>
            </w:r>
            <w:r w:rsidRPr="008C2431">
              <w:softHyphen/>
              <w:t>läkaren omedelbart under</w:t>
            </w:r>
            <w:r w:rsidRPr="008C2431">
              <w:softHyphen/>
              <w:t>rätta den myndighet som har fattat beslutet när isoleringen upphör.</w:t>
            </w:r>
          </w:p>
        </w:tc>
        <w:tc>
          <w:tcPr>
            <w:tcW w:w="2500" w:type="pct"/>
            <w:shd w:val="clear" w:color="auto" w:fill="auto"/>
            <w:tcMar>
              <w:right w:w="0" w:type="dxa"/>
            </w:tcMar>
          </w:tcPr>
          <w:p w14:paraId="07A23A6E" w14:textId="77777777" w:rsidR="00616CD7" w:rsidRDefault="00616CD7" w:rsidP="00EB0087">
            <w:pPr>
              <w:pStyle w:val="Brdtextmedindrag"/>
            </w:pPr>
            <w:r w:rsidRPr="008C2431">
              <w:t>Om en smittskyddsläkare har under</w:t>
            </w:r>
            <w:r w:rsidRPr="008C2431">
              <w:softHyphen/>
              <w:t xml:space="preserve">rättats om ett beslut om uppsikt eller förvar enligt </w:t>
            </w:r>
            <w:r>
              <w:rPr>
                <w:i/>
                <w:iCs/>
              </w:rPr>
              <w:t>11</w:t>
            </w:r>
            <w:r w:rsidRPr="008C2431">
              <w:t> </w:t>
            </w:r>
            <w:r w:rsidRPr="003612BD">
              <w:rPr>
                <w:i/>
                <w:iCs/>
              </w:rPr>
              <w:t>§</w:t>
            </w:r>
            <w:r w:rsidRPr="008C2431">
              <w:t xml:space="preserve"> som avser en utlänning som hålls isolerad enligt smitt</w:t>
            </w:r>
            <w:r w:rsidRPr="008C2431">
              <w:softHyphen/>
              <w:t>skydds</w:t>
            </w:r>
            <w:r w:rsidRPr="008C2431">
              <w:softHyphen/>
              <w:t>lagen (2004:168), ska smitt</w:t>
            </w:r>
            <w:r w:rsidRPr="008C2431">
              <w:softHyphen/>
              <w:t>skydds</w:t>
            </w:r>
            <w:r w:rsidRPr="008C2431">
              <w:softHyphen/>
              <w:t>läkaren omedelbart under</w:t>
            </w:r>
            <w:r w:rsidRPr="008C2431">
              <w:softHyphen/>
              <w:t>rätta den myndighet som har fattat beslutet när isoleringen upphör.</w:t>
            </w:r>
          </w:p>
        </w:tc>
      </w:tr>
      <w:tr w:rsidR="00615211" w14:paraId="63A8CD56" w14:textId="77777777" w:rsidTr="00EB0087">
        <w:tc>
          <w:tcPr>
            <w:tcW w:w="2500" w:type="pct"/>
            <w:shd w:val="clear" w:color="auto" w:fill="auto"/>
            <w:tcMar>
              <w:left w:w="0" w:type="dxa"/>
            </w:tcMar>
          </w:tcPr>
          <w:p w14:paraId="514829DA" w14:textId="77777777" w:rsidR="00616CD7" w:rsidRDefault="00616CD7" w:rsidP="00EB0087">
            <w:pPr>
              <w:pStyle w:val="Rubrik4utannumrering"/>
            </w:pPr>
            <w:r w:rsidRPr="00D62383">
              <w:t>Längsta tid för förvar</w:t>
            </w:r>
          </w:p>
        </w:tc>
        <w:tc>
          <w:tcPr>
            <w:tcW w:w="2500" w:type="pct"/>
            <w:shd w:val="clear" w:color="auto" w:fill="auto"/>
            <w:tcMar>
              <w:right w:w="0" w:type="dxa"/>
            </w:tcMar>
          </w:tcPr>
          <w:p w14:paraId="587A7785" w14:textId="77777777" w:rsidR="00616CD7" w:rsidRPr="00D138E3" w:rsidRDefault="00616CD7" w:rsidP="00EB0087">
            <w:pPr>
              <w:pStyle w:val="Rubrik4utannumrering"/>
              <w:rPr>
                <w:b w:val="0"/>
                <w:bCs/>
                <w:i/>
              </w:rPr>
            </w:pPr>
            <w:r w:rsidRPr="00720DFF">
              <w:t>Längsta tid för</w:t>
            </w:r>
            <w:r>
              <w:rPr>
                <w:bCs/>
                <w:i/>
              </w:rPr>
              <w:t xml:space="preserve"> uppsikt och </w:t>
            </w:r>
            <w:r w:rsidRPr="00720DFF">
              <w:t>förvar</w:t>
            </w:r>
          </w:p>
          <w:p w14:paraId="6D4815A9" w14:textId="77777777" w:rsidR="00616CD7" w:rsidRDefault="00616CD7" w:rsidP="00EB0087">
            <w:pPr>
              <w:pStyle w:val="Brdtext"/>
              <w:rPr>
                <w:i/>
              </w:rPr>
            </w:pPr>
            <w:r>
              <w:rPr>
                <w:i/>
              </w:rPr>
              <w:t>13 </w:t>
            </w:r>
            <w:r w:rsidRPr="00574282">
              <w:rPr>
                <w:i/>
              </w:rPr>
              <w:t>§</w:t>
            </w:r>
          </w:p>
          <w:p w14:paraId="0173E744" w14:textId="77777777" w:rsidR="00616CD7" w:rsidRPr="00330341" w:rsidRDefault="00616CD7" w:rsidP="00EB0087">
            <w:pPr>
              <w:pStyle w:val="Brdtextmedindrag"/>
              <w:rPr>
                <w:i/>
                <w:iCs/>
              </w:rPr>
            </w:pPr>
            <w:r w:rsidRPr="00330341">
              <w:rPr>
                <w:i/>
                <w:iCs/>
              </w:rPr>
              <w:t>Ett barn får, i andra fall än som avses i andra stycket, inte vara ställt under förstärkt uppsikt längre tid än tre månader eller, om det finns synnerliga skäl, sex månader.</w:t>
            </w:r>
          </w:p>
          <w:p w14:paraId="567BBA59" w14:textId="77777777" w:rsidR="00616CD7" w:rsidRDefault="00616CD7" w:rsidP="00EB0087">
            <w:pPr>
              <w:pStyle w:val="Brdtextmedindrag"/>
            </w:pPr>
            <w:r w:rsidRPr="00330341">
              <w:rPr>
                <w:i/>
                <w:iCs/>
              </w:rPr>
              <w:t>I ett säkerhetsärende får ett barn inte vara ställt under förstärkt uppsikt längre tid än tolv månader eller, om det finns synnerliga skäl, 18 månader. Det</w:t>
            </w:r>
            <w:r w:rsidRPr="00330341">
              <w:rPr>
                <w:i/>
                <w:iCs/>
              </w:rPr>
              <w:softHyphen/>
              <w:t>samma gäller för ett barn som av allmän domstol har utvisats på grund av brott.</w:t>
            </w:r>
          </w:p>
        </w:tc>
      </w:tr>
    </w:tbl>
    <w:p w14:paraId="5DDA3BD9" w14:textId="77777777" w:rsidR="00616CD7" w:rsidRPr="00350C9B" w:rsidRDefault="00616CD7" w:rsidP="0061521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32F3D1A0" w14:textId="77777777" w:rsidTr="00EB0087">
        <w:tc>
          <w:tcPr>
            <w:tcW w:w="2500" w:type="pct"/>
            <w:shd w:val="clear" w:color="auto" w:fill="auto"/>
            <w:tcMar>
              <w:left w:w="0" w:type="dxa"/>
            </w:tcMar>
          </w:tcPr>
          <w:p w14:paraId="1836EB58" w14:textId="77777777" w:rsidR="00616CD7" w:rsidRPr="000E6F0B" w:rsidRDefault="00616CD7" w:rsidP="00EB0087">
            <w:pPr>
              <w:pStyle w:val="Brdtext"/>
              <w:keepNext/>
              <w:rPr>
                <w:i/>
              </w:rPr>
            </w:pPr>
            <w:r>
              <w:rPr>
                <w:i/>
              </w:rPr>
              <w:t>L</w:t>
            </w:r>
            <w:r w:rsidRPr="000E6F0B">
              <w:rPr>
                <w:i/>
              </w:rPr>
              <w:t>ydelse</w:t>
            </w:r>
            <w:r>
              <w:rPr>
                <w:i/>
              </w:rPr>
              <w:t xml:space="preserve"> enligt förslaget i avsnitt 2.2</w:t>
            </w:r>
          </w:p>
        </w:tc>
        <w:tc>
          <w:tcPr>
            <w:tcW w:w="2500" w:type="pct"/>
            <w:shd w:val="clear" w:color="auto" w:fill="auto"/>
            <w:tcMar>
              <w:right w:w="0" w:type="dxa"/>
            </w:tcMar>
          </w:tcPr>
          <w:p w14:paraId="0DEF5DF2" w14:textId="77777777" w:rsidR="00616CD7" w:rsidRPr="000E6F0B" w:rsidRDefault="00616CD7" w:rsidP="00EB0087">
            <w:pPr>
              <w:pStyle w:val="Brdtext"/>
              <w:keepNext/>
              <w:rPr>
                <w:i/>
              </w:rPr>
            </w:pPr>
            <w:r w:rsidRPr="000E6F0B">
              <w:rPr>
                <w:i/>
              </w:rPr>
              <w:t>Föreslagen lydelse</w:t>
            </w:r>
          </w:p>
        </w:tc>
      </w:tr>
    </w:tbl>
    <w:p w14:paraId="4EBDB041" w14:textId="77777777" w:rsidR="00616CD7" w:rsidRDefault="00616CD7" w:rsidP="00615211">
      <w:pPr>
        <w:pStyle w:val="Brdtext"/>
        <w:keepN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5EBE1B35" w14:textId="77777777" w:rsidTr="00EB0087">
        <w:tc>
          <w:tcPr>
            <w:tcW w:w="2500" w:type="pct"/>
            <w:shd w:val="clear" w:color="auto" w:fill="auto"/>
            <w:tcMar>
              <w:left w:w="0" w:type="dxa"/>
            </w:tcMar>
          </w:tcPr>
          <w:p w14:paraId="5E1F923E" w14:textId="77777777" w:rsidR="00616CD7" w:rsidRPr="000E6F0B" w:rsidRDefault="00616CD7" w:rsidP="00EB0087">
            <w:pPr>
              <w:pStyle w:val="Brdtext"/>
              <w:keepNext/>
              <w:rPr>
                <w:i/>
              </w:rPr>
            </w:pPr>
            <w:r>
              <w:rPr>
                <w:i/>
              </w:rPr>
              <w:t>11 §</w:t>
            </w:r>
          </w:p>
        </w:tc>
        <w:tc>
          <w:tcPr>
            <w:tcW w:w="2500" w:type="pct"/>
            <w:shd w:val="clear" w:color="auto" w:fill="auto"/>
            <w:tcMar>
              <w:right w:w="0" w:type="dxa"/>
            </w:tcMar>
          </w:tcPr>
          <w:p w14:paraId="7C3A2C30" w14:textId="77777777" w:rsidR="00616CD7" w:rsidRPr="000E6F0B" w:rsidRDefault="00616CD7" w:rsidP="00EB0087">
            <w:pPr>
              <w:pStyle w:val="Brdtext"/>
              <w:keepNext/>
              <w:rPr>
                <w:i/>
              </w:rPr>
            </w:pPr>
            <w:r>
              <w:rPr>
                <w:i/>
              </w:rPr>
              <w:t>14 §</w:t>
            </w:r>
            <w:r>
              <w:rPr>
                <w:rStyle w:val="Fotnotsreferens"/>
              </w:rPr>
              <w:footnoteReference w:id="79"/>
            </w:r>
          </w:p>
        </w:tc>
      </w:tr>
    </w:tbl>
    <w:p w14:paraId="3E269E24" w14:textId="77777777" w:rsidR="00616CD7" w:rsidRDefault="00616CD7" w:rsidP="00615211">
      <w:pPr>
        <w:pStyle w:val="Brdtextmedindrag"/>
      </w:pPr>
      <w:r w:rsidRPr="007602B9">
        <w:t>En utlänning får inte hållas i förvar längre tid än</w:t>
      </w:r>
    </w:p>
    <w:tbl>
      <w:tblPr>
        <w:tblW w:w="5000" w:type="pct"/>
        <w:tblCellMar>
          <w:left w:w="125" w:type="dxa"/>
          <w:right w:w="125" w:type="dxa"/>
        </w:tblCellMar>
        <w:tblLook w:val="0600" w:firstRow="0" w:lastRow="0" w:firstColumn="0" w:lastColumn="0" w:noHBand="1" w:noVBand="1"/>
      </w:tblPr>
      <w:tblGrid>
        <w:gridCol w:w="2948"/>
        <w:gridCol w:w="2949"/>
      </w:tblGrid>
      <w:tr w:rsidR="00615211" w14:paraId="0931E906" w14:textId="77777777" w:rsidTr="00EB0087">
        <w:tc>
          <w:tcPr>
            <w:tcW w:w="2500" w:type="pct"/>
            <w:shd w:val="clear" w:color="auto" w:fill="auto"/>
            <w:tcMar>
              <w:left w:w="0" w:type="dxa"/>
            </w:tcMar>
          </w:tcPr>
          <w:p w14:paraId="6A8D9568" w14:textId="77777777" w:rsidR="00616CD7" w:rsidRPr="007C2EC2" w:rsidRDefault="00616CD7" w:rsidP="00EB0087">
            <w:pPr>
              <w:pStyle w:val="Brdtextmedindrag"/>
            </w:pPr>
            <w:r>
              <w:t xml:space="preserve">1. en månad med stöd av </w:t>
            </w:r>
            <w:r>
              <w:rPr>
                <w:i/>
                <w:iCs/>
              </w:rPr>
              <w:t>3</w:t>
            </w:r>
            <w:r>
              <w:t> </w:t>
            </w:r>
            <w:r w:rsidRPr="003612BD">
              <w:rPr>
                <w:i/>
                <w:iCs/>
              </w:rPr>
              <w:t>§</w:t>
            </w:r>
            <w:r>
              <w:t xml:space="preserve"> första stycket 1 eller 2 eller </w:t>
            </w:r>
            <w:r>
              <w:rPr>
                <w:i/>
                <w:iCs/>
              </w:rPr>
              <w:t>5</w:t>
            </w:r>
            <w:r>
              <w:t> </w:t>
            </w:r>
            <w:r w:rsidRPr="003612BD">
              <w:rPr>
                <w:i/>
                <w:iCs/>
              </w:rPr>
              <w:t>§</w:t>
            </w:r>
            <w:r>
              <w:t> 1,</w:t>
            </w:r>
          </w:p>
        </w:tc>
        <w:tc>
          <w:tcPr>
            <w:tcW w:w="2500" w:type="pct"/>
            <w:shd w:val="clear" w:color="auto" w:fill="auto"/>
            <w:tcMar>
              <w:right w:w="0" w:type="dxa"/>
            </w:tcMar>
          </w:tcPr>
          <w:p w14:paraId="54A997D0" w14:textId="77777777" w:rsidR="00616CD7" w:rsidRDefault="00616CD7" w:rsidP="00EB0087">
            <w:pPr>
              <w:pStyle w:val="Brdtextmedindrag"/>
            </w:pPr>
            <w:r>
              <w:t xml:space="preserve">1. en månad med stöd av </w:t>
            </w:r>
            <w:r>
              <w:rPr>
                <w:i/>
                <w:iCs/>
              </w:rPr>
              <w:t>5</w:t>
            </w:r>
            <w:r>
              <w:t> </w:t>
            </w:r>
            <w:r w:rsidRPr="003612BD">
              <w:rPr>
                <w:i/>
                <w:iCs/>
              </w:rPr>
              <w:t>§</w:t>
            </w:r>
            <w:r>
              <w:t xml:space="preserve"> första stycket 1 eller 2 eller </w:t>
            </w:r>
            <w:r>
              <w:rPr>
                <w:i/>
                <w:iCs/>
              </w:rPr>
              <w:t>7</w:t>
            </w:r>
            <w:r>
              <w:t> </w:t>
            </w:r>
            <w:r w:rsidRPr="003612BD">
              <w:rPr>
                <w:i/>
                <w:iCs/>
              </w:rPr>
              <w:t>§</w:t>
            </w:r>
            <w:r>
              <w:t> 1,</w:t>
            </w:r>
          </w:p>
        </w:tc>
      </w:tr>
      <w:tr w:rsidR="00615211" w14:paraId="3FA41CEE" w14:textId="77777777" w:rsidTr="00EB0087">
        <w:tblPrEx>
          <w:tblLook w:val="0000" w:firstRow="0" w:lastRow="0" w:firstColumn="0" w:lastColumn="0" w:noHBand="0" w:noVBand="0"/>
        </w:tblPrEx>
        <w:tc>
          <w:tcPr>
            <w:tcW w:w="2500" w:type="pct"/>
            <w:shd w:val="clear" w:color="auto" w:fill="auto"/>
            <w:tcMar>
              <w:left w:w="0" w:type="dxa"/>
            </w:tcMar>
          </w:tcPr>
          <w:p w14:paraId="5AC53237" w14:textId="77777777" w:rsidR="00616CD7" w:rsidRPr="007602B9" w:rsidRDefault="00616CD7" w:rsidP="00EB0087">
            <w:pPr>
              <w:pStyle w:val="Brdtextmedindrag"/>
            </w:pPr>
            <w:r w:rsidRPr="007602B9">
              <w:t xml:space="preserve">2. tolv veckor med stöd av </w:t>
            </w:r>
            <w:r w:rsidRPr="007E1E33">
              <w:rPr>
                <w:i/>
                <w:iCs/>
              </w:rPr>
              <w:t>3</w:t>
            </w:r>
            <w:r w:rsidRPr="007602B9">
              <w:t> </w:t>
            </w:r>
            <w:r w:rsidRPr="003612BD">
              <w:rPr>
                <w:i/>
                <w:iCs/>
              </w:rPr>
              <w:t>§</w:t>
            </w:r>
            <w:r w:rsidRPr="007602B9">
              <w:t xml:space="preserve"> första stycket </w:t>
            </w:r>
            <w:r>
              <w:t>4</w:t>
            </w:r>
            <w:r w:rsidRPr="00110882">
              <w:t>,</w:t>
            </w:r>
            <w:r>
              <w:rPr>
                <w:i/>
                <w:iCs/>
              </w:rPr>
              <w:t xml:space="preserve"> </w:t>
            </w:r>
            <w:r w:rsidRPr="007602B9">
              <w:t>och</w:t>
            </w:r>
            <w:r>
              <w:rPr>
                <w:i/>
                <w:iCs/>
              </w:rPr>
              <w:t xml:space="preserve"> </w:t>
            </w:r>
          </w:p>
        </w:tc>
        <w:tc>
          <w:tcPr>
            <w:tcW w:w="2500" w:type="pct"/>
            <w:shd w:val="clear" w:color="auto" w:fill="auto"/>
            <w:tcMar>
              <w:right w:w="0" w:type="dxa"/>
            </w:tcMar>
          </w:tcPr>
          <w:p w14:paraId="5A245A2B" w14:textId="77777777" w:rsidR="00616CD7" w:rsidRPr="007602B9" w:rsidRDefault="00616CD7" w:rsidP="00EB0087">
            <w:pPr>
              <w:pStyle w:val="Brdtextmedindrag"/>
            </w:pPr>
            <w:r w:rsidRPr="007602B9">
              <w:t xml:space="preserve">2. tolv veckor med stöd av </w:t>
            </w:r>
            <w:r>
              <w:rPr>
                <w:i/>
                <w:iCs/>
              </w:rPr>
              <w:t>5</w:t>
            </w:r>
            <w:r w:rsidRPr="007602B9">
              <w:t> </w:t>
            </w:r>
            <w:r w:rsidRPr="003612BD">
              <w:rPr>
                <w:i/>
                <w:iCs/>
              </w:rPr>
              <w:t>§</w:t>
            </w:r>
            <w:r w:rsidRPr="007602B9">
              <w:t xml:space="preserve"> första stycket</w:t>
            </w:r>
            <w:r>
              <w:rPr>
                <w:i/>
                <w:iCs/>
              </w:rPr>
              <w:t xml:space="preserve"> </w:t>
            </w:r>
            <w:r>
              <w:t>4</w:t>
            </w:r>
            <w:r w:rsidRPr="007602B9">
              <w:t>,</w:t>
            </w:r>
            <w:r>
              <w:rPr>
                <w:i/>
                <w:iCs/>
              </w:rPr>
              <w:t xml:space="preserve"> </w:t>
            </w:r>
            <w:r w:rsidRPr="007602B9">
              <w:t>och</w:t>
            </w:r>
            <w:r>
              <w:rPr>
                <w:i/>
                <w:iCs/>
              </w:rPr>
              <w:t xml:space="preserve"> </w:t>
            </w:r>
          </w:p>
        </w:tc>
      </w:tr>
      <w:tr w:rsidR="00615211" w14:paraId="0BDAF412" w14:textId="77777777" w:rsidTr="00EB0087">
        <w:tblPrEx>
          <w:tblLook w:val="0000" w:firstRow="0" w:lastRow="0" w:firstColumn="0" w:lastColumn="0" w:noHBand="0" w:noVBand="0"/>
        </w:tblPrEx>
        <w:tc>
          <w:tcPr>
            <w:tcW w:w="2500" w:type="pct"/>
            <w:shd w:val="clear" w:color="auto" w:fill="auto"/>
            <w:tcMar>
              <w:left w:w="0" w:type="dxa"/>
            </w:tcMar>
          </w:tcPr>
          <w:p w14:paraId="15F6B33A" w14:textId="77777777" w:rsidR="00616CD7" w:rsidRDefault="00616CD7" w:rsidP="00EB0087">
            <w:pPr>
              <w:pStyle w:val="Brdtextmedindrag"/>
            </w:pPr>
            <w:r w:rsidRPr="007602B9">
              <w:t>3</w:t>
            </w:r>
            <w:r>
              <w:rPr>
                <w:i/>
                <w:iCs/>
              </w:rPr>
              <w:t>. </w:t>
            </w:r>
            <w:r w:rsidRPr="007602B9">
              <w:t xml:space="preserve">tolv månader med stöd av </w:t>
            </w:r>
            <w:r w:rsidRPr="007E1E33">
              <w:rPr>
                <w:i/>
                <w:iCs/>
              </w:rPr>
              <w:t>3</w:t>
            </w:r>
            <w:r w:rsidRPr="007602B9">
              <w:t> </w:t>
            </w:r>
            <w:r w:rsidRPr="003612BD">
              <w:rPr>
                <w:i/>
                <w:iCs/>
              </w:rPr>
              <w:t>§</w:t>
            </w:r>
            <w:r w:rsidRPr="007602B9">
              <w:t xml:space="preserve"> första stycket</w:t>
            </w:r>
            <w:r>
              <w:rPr>
                <w:i/>
                <w:iCs/>
              </w:rPr>
              <w:t xml:space="preserve"> </w:t>
            </w:r>
            <w:r>
              <w:t>3, 5</w:t>
            </w:r>
            <w:r w:rsidRPr="007E1E33">
              <w:t xml:space="preserve"> </w:t>
            </w:r>
            <w:r w:rsidRPr="006F4442">
              <w:t>eller</w:t>
            </w:r>
            <w:r>
              <w:rPr>
                <w:i/>
                <w:iCs/>
              </w:rPr>
              <w:t xml:space="preserve"> </w:t>
            </w:r>
            <w:r>
              <w:t>6</w:t>
            </w:r>
            <w:r w:rsidRPr="00110882">
              <w:t>.</w:t>
            </w:r>
          </w:p>
        </w:tc>
        <w:tc>
          <w:tcPr>
            <w:tcW w:w="2500" w:type="pct"/>
            <w:shd w:val="clear" w:color="auto" w:fill="auto"/>
            <w:tcMar>
              <w:right w:w="0" w:type="dxa"/>
            </w:tcMar>
          </w:tcPr>
          <w:p w14:paraId="3446669A" w14:textId="77777777" w:rsidR="00616CD7" w:rsidRPr="007602B9" w:rsidRDefault="00616CD7" w:rsidP="00EB0087">
            <w:pPr>
              <w:pStyle w:val="Brdtextmedindrag"/>
            </w:pPr>
            <w:r w:rsidRPr="007602B9">
              <w:t>3.</w:t>
            </w:r>
            <w:r>
              <w:rPr>
                <w:i/>
                <w:iCs/>
              </w:rPr>
              <w:t> </w:t>
            </w:r>
            <w:r w:rsidRPr="007602B9">
              <w:t>tolv månader med stöd av</w:t>
            </w:r>
            <w:r>
              <w:rPr>
                <w:i/>
                <w:iCs/>
              </w:rPr>
              <w:t xml:space="preserve"> 5 </w:t>
            </w:r>
            <w:r w:rsidRPr="003612BD">
              <w:rPr>
                <w:i/>
                <w:iCs/>
              </w:rPr>
              <w:t>§</w:t>
            </w:r>
            <w:r>
              <w:rPr>
                <w:i/>
                <w:iCs/>
              </w:rPr>
              <w:t xml:space="preserve"> </w:t>
            </w:r>
            <w:r w:rsidRPr="007602B9">
              <w:t>första stycket</w:t>
            </w:r>
            <w:r>
              <w:t xml:space="preserve"> </w:t>
            </w:r>
            <w:r w:rsidRPr="007E1E33">
              <w:t xml:space="preserve">3, 5 </w:t>
            </w:r>
            <w:r w:rsidRPr="007C2EC2">
              <w:t>eller</w:t>
            </w:r>
            <w:r w:rsidRPr="007E1E33">
              <w:t xml:space="preserve"> 6</w:t>
            </w:r>
            <w:r w:rsidRPr="00110882">
              <w:t>.</w:t>
            </w:r>
          </w:p>
        </w:tc>
      </w:tr>
    </w:tbl>
    <w:p w14:paraId="69D20D02" w14:textId="77777777" w:rsidR="00616CD7" w:rsidRDefault="00616CD7" w:rsidP="00615211">
      <w:pPr>
        <w:pStyle w:val="Brdtext"/>
        <w:rPr>
          <w:b/>
        </w:rPr>
      </w:pPr>
    </w:p>
    <w:tbl>
      <w:tblPr>
        <w:tblW w:w="5000" w:type="pct"/>
        <w:tblCellMar>
          <w:left w:w="125" w:type="dxa"/>
          <w:right w:w="125" w:type="dxa"/>
        </w:tblCellMar>
        <w:tblLook w:val="0000" w:firstRow="0" w:lastRow="0" w:firstColumn="0" w:lastColumn="0" w:noHBand="0" w:noVBand="0"/>
      </w:tblPr>
      <w:tblGrid>
        <w:gridCol w:w="2948"/>
        <w:gridCol w:w="2949"/>
      </w:tblGrid>
      <w:tr w:rsidR="00615211" w:rsidRPr="005B0E77" w14:paraId="745315C9" w14:textId="77777777" w:rsidTr="00EB0087">
        <w:tc>
          <w:tcPr>
            <w:tcW w:w="2500" w:type="pct"/>
            <w:shd w:val="clear" w:color="auto" w:fill="auto"/>
            <w:tcMar>
              <w:left w:w="0" w:type="dxa"/>
            </w:tcMar>
          </w:tcPr>
          <w:p w14:paraId="3A4A07F4" w14:textId="77777777" w:rsidR="00616CD7" w:rsidRPr="005B0E77" w:rsidRDefault="00616CD7" w:rsidP="00EB0087">
            <w:pPr>
              <w:pStyle w:val="Brdtext"/>
              <w:rPr>
                <w:i/>
              </w:rPr>
            </w:pPr>
            <w:r>
              <w:rPr>
                <w:i/>
              </w:rPr>
              <w:t>L</w:t>
            </w:r>
            <w:r w:rsidRPr="005B0E77">
              <w:rPr>
                <w:i/>
              </w:rPr>
              <w:t>ydelse</w:t>
            </w:r>
            <w:r>
              <w:rPr>
                <w:i/>
              </w:rPr>
              <w:t xml:space="preserve"> enligt förslaget i avsnitt 2.1</w:t>
            </w:r>
          </w:p>
        </w:tc>
        <w:tc>
          <w:tcPr>
            <w:tcW w:w="2500" w:type="pct"/>
            <w:shd w:val="clear" w:color="auto" w:fill="auto"/>
            <w:tcMar>
              <w:right w:w="0" w:type="dxa"/>
            </w:tcMar>
          </w:tcPr>
          <w:p w14:paraId="451FE9A4" w14:textId="77777777" w:rsidR="00616CD7" w:rsidRPr="005B0E77" w:rsidRDefault="00616CD7" w:rsidP="00EB0087">
            <w:pPr>
              <w:pStyle w:val="Brdtext"/>
              <w:rPr>
                <w:i/>
              </w:rPr>
            </w:pPr>
            <w:r w:rsidRPr="005B0E77">
              <w:rPr>
                <w:i/>
              </w:rPr>
              <w:t>Föreslagen lydelse</w:t>
            </w:r>
          </w:p>
        </w:tc>
      </w:tr>
    </w:tbl>
    <w:p w14:paraId="3277BEB9" w14:textId="77777777" w:rsidR="00616CD7" w:rsidRDefault="00616CD7" w:rsidP="00615211">
      <w:pPr>
        <w:pStyle w:val="Brdtext"/>
        <w:jc w:val="center"/>
        <w:rPr>
          <w:b/>
        </w:rP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27FBAA8D" w14:textId="77777777" w:rsidTr="00EB0087">
        <w:tc>
          <w:tcPr>
            <w:tcW w:w="2500" w:type="pct"/>
            <w:shd w:val="clear" w:color="auto" w:fill="auto"/>
            <w:tcMar>
              <w:left w:w="0" w:type="dxa"/>
            </w:tcMar>
          </w:tcPr>
          <w:p w14:paraId="36DC9F0B" w14:textId="77777777" w:rsidR="00616CD7" w:rsidRPr="000E6F0B" w:rsidRDefault="00616CD7" w:rsidP="00EB0087">
            <w:pPr>
              <w:pStyle w:val="Brdtext"/>
              <w:rPr>
                <w:i/>
              </w:rPr>
            </w:pPr>
            <w:r>
              <w:rPr>
                <w:i/>
              </w:rPr>
              <w:t>12 §</w:t>
            </w:r>
          </w:p>
        </w:tc>
        <w:tc>
          <w:tcPr>
            <w:tcW w:w="2500" w:type="pct"/>
            <w:shd w:val="clear" w:color="auto" w:fill="auto"/>
            <w:tcMar>
              <w:right w:w="0" w:type="dxa"/>
            </w:tcMar>
          </w:tcPr>
          <w:p w14:paraId="48CE28AF" w14:textId="77777777" w:rsidR="00616CD7" w:rsidRPr="000E6F0B" w:rsidRDefault="00616CD7" w:rsidP="00EB0087">
            <w:pPr>
              <w:pStyle w:val="Brdtext"/>
              <w:rPr>
                <w:i/>
              </w:rPr>
            </w:pPr>
            <w:r>
              <w:rPr>
                <w:i/>
              </w:rPr>
              <w:t>15 §</w:t>
            </w:r>
            <w:r>
              <w:rPr>
                <w:rStyle w:val="Fotnotsreferens"/>
              </w:rPr>
              <w:footnoteReference w:id="80"/>
            </w:r>
          </w:p>
        </w:tc>
      </w:tr>
      <w:tr w:rsidR="00615211" w14:paraId="5A175DB4" w14:textId="77777777" w:rsidTr="00EB0087">
        <w:tblPrEx>
          <w:tblLook w:val="0000" w:firstRow="0" w:lastRow="0" w:firstColumn="0" w:lastColumn="0" w:noHBand="0" w:noVBand="0"/>
        </w:tblPrEx>
        <w:tc>
          <w:tcPr>
            <w:tcW w:w="2500" w:type="pct"/>
            <w:shd w:val="clear" w:color="auto" w:fill="auto"/>
            <w:tcMar>
              <w:left w:w="0" w:type="dxa"/>
            </w:tcMar>
          </w:tcPr>
          <w:p w14:paraId="7CCAA90D" w14:textId="77777777" w:rsidR="00616CD7" w:rsidRDefault="00616CD7" w:rsidP="00EB0087">
            <w:pPr>
              <w:pStyle w:val="Brdtextmedindrag"/>
            </w:pPr>
            <w:r w:rsidRPr="00945AD9">
              <w:t xml:space="preserve">En utlänning får, i andra fall än som avses i andra och tredje styckena, inte hållas i förvar med stöd av </w:t>
            </w:r>
            <w:r w:rsidRPr="007E1E33">
              <w:rPr>
                <w:i/>
                <w:iCs/>
              </w:rPr>
              <w:t>5</w:t>
            </w:r>
            <w:r w:rsidRPr="00945AD9">
              <w:t> </w:t>
            </w:r>
            <w:r w:rsidRPr="003612BD">
              <w:rPr>
                <w:i/>
                <w:iCs/>
              </w:rPr>
              <w:t>§</w:t>
            </w:r>
            <w:r w:rsidRPr="00945AD9">
              <w:t> 2 längre tid än sex månader. Om det är sanno</w:t>
            </w:r>
            <w:r w:rsidRPr="00945AD9">
              <w:softHyphen/>
              <w:t>likt att verkställigheten av ett beslut om avvisning eller utvisning kommer att ta längre tid på grund av bristande samarbete från utlän</w:t>
            </w:r>
            <w:r>
              <w:softHyphen/>
            </w:r>
            <w:r w:rsidRPr="00945AD9">
              <w:t>ningen eller för att det tar tid att införskaffa nöd</w:t>
            </w:r>
            <w:r w:rsidRPr="00945AD9">
              <w:softHyphen/>
              <w:t>vändiga hand</w:t>
            </w:r>
            <w:r w:rsidRPr="00945AD9">
              <w:softHyphen/>
              <w:t xml:space="preserve">lingar, får utlänningen hållas i förvar i ytterligare högst tolv månader. Dessa tidsgränser gäller inte </w:t>
            </w:r>
            <w:r>
              <w:t xml:space="preserve">i fråga om </w:t>
            </w:r>
            <w:r w:rsidRPr="00945AD9">
              <w:t>en utlänning som av allmän domstol har utvisats på grund av brott.</w:t>
            </w:r>
          </w:p>
        </w:tc>
        <w:tc>
          <w:tcPr>
            <w:tcW w:w="2500" w:type="pct"/>
            <w:shd w:val="clear" w:color="auto" w:fill="auto"/>
            <w:tcMar>
              <w:right w:w="0" w:type="dxa"/>
            </w:tcMar>
          </w:tcPr>
          <w:p w14:paraId="05C46305" w14:textId="77777777" w:rsidR="00616CD7" w:rsidRDefault="00616CD7" w:rsidP="00EB0087">
            <w:pPr>
              <w:pStyle w:val="Brdtextmedindrag"/>
            </w:pPr>
            <w:r w:rsidRPr="00945AD9">
              <w:t>En utlänning får, i andra fall än som avses i andra och tredje styckena, inte hållas i förvar med stöd av</w:t>
            </w:r>
            <w:r>
              <w:t xml:space="preserve"> </w:t>
            </w:r>
            <w:r w:rsidRPr="007E1E33">
              <w:rPr>
                <w:i/>
                <w:iCs/>
              </w:rPr>
              <w:t>7</w:t>
            </w:r>
            <w:r w:rsidRPr="00945AD9">
              <w:t> </w:t>
            </w:r>
            <w:r w:rsidRPr="003612BD">
              <w:rPr>
                <w:i/>
                <w:iCs/>
              </w:rPr>
              <w:t>§</w:t>
            </w:r>
            <w:r w:rsidRPr="00945AD9">
              <w:t> 2 längre tid än sex månader. Om det är sanno</w:t>
            </w:r>
            <w:r w:rsidRPr="00945AD9">
              <w:softHyphen/>
              <w:t>likt att verkställigheten av ett beslut om avvisning eller utvisning kommer att ta längre tid på grund av bristande samarbete från utlän</w:t>
            </w:r>
            <w:r>
              <w:softHyphen/>
            </w:r>
            <w:r w:rsidRPr="00945AD9">
              <w:t>ningen eller för att det tar tid att införskaffa nöd</w:t>
            </w:r>
            <w:r w:rsidRPr="00945AD9">
              <w:softHyphen/>
              <w:t>vändiga hand</w:t>
            </w:r>
            <w:r w:rsidRPr="00945AD9">
              <w:softHyphen/>
              <w:t xml:space="preserve">lingar, får utlänningen hållas i förvar i ytterligare högst tolv månader. Dessa tidsgränser gäller inte </w:t>
            </w:r>
            <w:r>
              <w:t xml:space="preserve">i fråga om </w:t>
            </w:r>
            <w:r w:rsidRPr="00945AD9">
              <w:t>en utlänning som av allmän domstol har utvisats på grund av brott.</w:t>
            </w:r>
          </w:p>
        </w:tc>
      </w:tr>
      <w:tr w:rsidR="00615211" w14:paraId="59694500" w14:textId="77777777" w:rsidTr="00EB0087">
        <w:tblPrEx>
          <w:tblLook w:val="0000" w:firstRow="0" w:lastRow="0" w:firstColumn="0" w:lastColumn="0" w:noHBand="0" w:noVBand="0"/>
        </w:tblPrEx>
        <w:tc>
          <w:tcPr>
            <w:tcW w:w="2500" w:type="pct"/>
            <w:shd w:val="clear" w:color="auto" w:fill="auto"/>
            <w:tcMar>
              <w:left w:w="0" w:type="dxa"/>
            </w:tcMar>
          </w:tcPr>
          <w:p w14:paraId="4D72A6A5" w14:textId="77777777" w:rsidR="00616CD7" w:rsidRPr="00945AD9" w:rsidRDefault="00616CD7" w:rsidP="00EB0087">
            <w:pPr>
              <w:pStyle w:val="Brdtextmedindrag"/>
            </w:pPr>
            <w:r w:rsidRPr="00945AD9">
              <w:t xml:space="preserve">En utlänning </w:t>
            </w:r>
            <w:r w:rsidRPr="00945AD9" w:rsidDel="005C20C0">
              <w:t>får</w:t>
            </w:r>
            <w:r w:rsidRPr="00945AD9">
              <w:t>, i andra fall än som avses i tredje stycket,</w:t>
            </w:r>
            <w:r w:rsidRPr="00945AD9" w:rsidDel="005C20C0">
              <w:t xml:space="preserve"> </w:t>
            </w:r>
            <w:r w:rsidRPr="00945AD9">
              <w:t xml:space="preserve">inte hållas i förvar med stöd av </w:t>
            </w:r>
            <w:r w:rsidRPr="007E1E33">
              <w:rPr>
                <w:i/>
                <w:iCs/>
              </w:rPr>
              <w:t>5</w:t>
            </w:r>
            <w:r w:rsidRPr="00945AD9">
              <w:t> </w:t>
            </w:r>
            <w:r w:rsidRPr="003612BD">
              <w:rPr>
                <w:i/>
                <w:iCs/>
              </w:rPr>
              <w:t>§</w:t>
            </w:r>
            <w:r w:rsidRPr="00945AD9">
              <w:t> 2</w:t>
            </w:r>
            <w:r w:rsidRPr="00945AD9" w:rsidDel="00672F0E">
              <w:t xml:space="preserve"> inför avvisning eller utvisning till en EES-stat</w:t>
            </w:r>
            <w:r w:rsidRPr="00945AD9">
              <w:t xml:space="preserve"> längre tid än sex</w:t>
            </w:r>
            <w:r>
              <w:t> </w:t>
            </w:r>
            <w:r w:rsidRPr="00945AD9">
              <w:t>måna</w:t>
            </w:r>
            <w:r>
              <w:softHyphen/>
            </w:r>
            <w:r w:rsidRPr="00945AD9">
              <w:t>der eller, om det finns sär</w:t>
            </w:r>
            <w:r w:rsidRPr="00945AD9">
              <w:softHyphen/>
              <w:t>skilda skäl, tolv månader.</w:t>
            </w:r>
          </w:p>
        </w:tc>
        <w:tc>
          <w:tcPr>
            <w:tcW w:w="2500" w:type="pct"/>
            <w:shd w:val="clear" w:color="auto" w:fill="auto"/>
            <w:tcMar>
              <w:right w:w="0" w:type="dxa"/>
            </w:tcMar>
          </w:tcPr>
          <w:p w14:paraId="426FE321" w14:textId="77777777" w:rsidR="00616CD7" w:rsidRPr="00945AD9" w:rsidRDefault="00616CD7" w:rsidP="00EB0087">
            <w:pPr>
              <w:pStyle w:val="Brdtextmedindrag"/>
            </w:pPr>
            <w:r w:rsidRPr="00945AD9">
              <w:t xml:space="preserve">En utlänning </w:t>
            </w:r>
            <w:r w:rsidRPr="00945AD9" w:rsidDel="005C20C0">
              <w:t>får</w:t>
            </w:r>
            <w:r w:rsidRPr="00945AD9">
              <w:t>, i andra fall än som avses i tredje stycket,</w:t>
            </w:r>
            <w:r w:rsidRPr="00945AD9" w:rsidDel="005C20C0">
              <w:t xml:space="preserve"> </w:t>
            </w:r>
            <w:r w:rsidRPr="00945AD9">
              <w:t xml:space="preserve">inte hållas i förvar med stöd av </w:t>
            </w:r>
            <w:r>
              <w:rPr>
                <w:i/>
                <w:iCs/>
              </w:rPr>
              <w:t>7</w:t>
            </w:r>
            <w:r w:rsidRPr="00945AD9">
              <w:t> </w:t>
            </w:r>
            <w:r w:rsidRPr="003612BD">
              <w:rPr>
                <w:i/>
                <w:iCs/>
              </w:rPr>
              <w:t>§</w:t>
            </w:r>
            <w:r w:rsidRPr="00945AD9">
              <w:t> 2</w:t>
            </w:r>
            <w:r w:rsidRPr="00945AD9" w:rsidDel="00672F0E">
              <w:t xml:space="preserve"> inför avvisning eller utvisning till en EES-stat</w:t>
            </w:r>
            <w:r w:rsidRPr="00945AD9">
              <w:t xml:space="preserve"> längre tid än sex</w:t>
            </w:r>
            <w:r>
              <w:t> </w:t>
            </w:r>
            <w:r w:rsidRPr="00945AD9">
              <w:t>måna</w:t>
            </w:r>
            <w:r>
              <w:softHyphen/>
            </w:r>
            <w:r w:rsidRPr="00945AD9">
              <w:t>der eller, om det finns sär</w:t>
            </w:r>
            <w:r w:rsidRPr="00945AD9">
              <w:softHyphen/>
              <w:t>skilda skäl, tolv månader.</w:t>
            </w:r>
          </w:p>
        </w:tc>
      </w:tr>
      <w:tr w:rsidR="00615211" w14:paraId="35D23F9F" w14:textId="77777777" w:rsidTr="00EB0087">
        <w:tblPrEx>
          <w:tblLook w:val="0000" w:firstRow="0" w:lastRow="0" w:firstColumn="0" w:lastColumn="0" w:noHBand="0" w:noVBand="0"/>
        </w:tblPrEx>
        <w:tc>
          <w:tcPr>
            <w:tcW w:w="2500" w:type="pct"/>
            <w:shd w:val="clear" w:color="auto" w:fill="auto"/>
            <w:tcMar>
              <w:left w:w="0" w:type="dxa"/>
            </w:tcMar>
          </w:tcPr>
          <w:p w14:paraId="3688ECF0" w14:textId="77777777" w:rsidR="00616CD7" w:rsidRPr="00945AD9" w:rsidRDefault="00616CD7" w:rsidP="00EB0087">
            <w:pPr>
              <w:pStyle w:val="Brdtextmedindrag"/>
            </w:pPr>
            <w:r w:rsidRPr="00945AD9">
              <w:t>I ett säkerhetsärende får en utlän</w:t>
            </w:r>
            <w:r>
              <w:softHyphen/>
            </w:r>
            <w:r w:rsidRPr="00945AD9">
              <w:t xml:space="preserve">ning inte hållas i förvar med stöd av </w:t>
            </w:r>
            <w:r w:rsidRPr="007E1E33">
              <w:rPr>
                <w:i/>
                <w:iCs/>
              </w:rPr>
              <w:t>5</w:t>
            </w:r>
            <w:r w:rsidRPr="00945AD9">
              <w:t> </w:t>
            </w:r>
            <w:r w:rsidRPr="003612BD">
              <w:rPr>
                <w:i/>
                <w:iCs/>
              </w:rPr>
              <w:t>§</w:t>
            </w:r>
            <w:r w:rsidRPr="00945AD9">
              <w:t> 2 längre tid än tolv månader. Om det är sannolikt att verk</w:t>
            </w:r>
            <w:r w:rsidRPr="00945AD9">
              <w:softHyphen/>
              <w:t>ställig</w:t>
            </w:r>
            <w:r w:rsidRPr="00945AD9">
              <w:softHyphen/>
              <w:t>heten av ett beslut om avvisning eller utvisning kommer att ta längre tid på grund av bristande samarbete från utlänningen, för att det tar tid att införskaffa nöd</w:t>
            </w:r>
            <w:r w:rsidRPr="00945AD9">
              <w:softHyphen/>
              <w:t>vändiga hand</w:t>
            </w:r>
            <w:r>
              <w:softHyphen/>
            </w:r>
            <w:r w:rsidRPr="00945AD9">
              <w:t>lingar eller av något annat väsent</w:t>
            </w:r>
            <w:r>
              <w:softHyphen/>
            </w:r>
            <w:r w:rsidRPr="00945AD9">
              <w:t>ligt skäl som hänför sig till verk</w:t>
            </w:r>
            <w:r>
              <w:softHyphen/>
            </w:r>
            <w:r w:rsidRPr="00945AD9">
              <w:t>ställig</w:t>
            </w:r>
            <w:r>
              <w:softHyphen/>
            </w:r>
            <w:r w:rsidRPr="00945AD9">
              <w:t>heten, får utlänningen hållas i förvar i ytter</w:t>
            </w:r>
            <w:r w:rsidRPr="00945AD9">
              <w:softHyphen/>
              <w:t>ligare högst tolv månader.</w:t>
            </w:r>
          </w:p>
        </w:tc>
        <w:tc>
          <w:tcPr>
            <w:tcW w:w="2500" w:type="pct"/>
            <w:shd w:val="clear" w:color="auto" w:fill="auto"/>
            <w:tcMar>
              <w:right w:w="0" w:type="dxa"/>
            </w:tcMar>
          </w:tcPr>
          <w:p w14:paraId="3DF68828" w14:textId="77777777" w:rsidR="00616CD7" w:rsidRPr="00945AD9" w:rsidRDefault="00616CD7" w:rsidP="00EB0087">
            <w:pPr>
              <w:pStyle w:val="Brdtextmedindrag"/>
            </w:pPr>
            <w:r w:rsidRPr="00945AD9">
              <w:t>I ett säkerhetsärende får en utlän</w:t>
            </w:r>
            <w:r>
              <w:softHyphen/>
            </w:r>
            <w:r w:rsidRPr="00945AD9">
              <w:t xml:space="preserve">ning inte hållas i förvar med stöd av </w:t>
            </w:r>
            <w:r>
              <w:rPr>
                <w:i/>
                <w:iCs/>
              </w:rPr>
              <w:t>7</w:t>
            </w:r>
            <w:r w:rsidRPr="00945AD9">
              <w:t> </w:t>
            </w:r>
            <w:r w:rsidRPr="003612BD">
              <w:rPr>
                <w:i/>
                <w:iCs/>
              </w:rPr>
              <w:t>§</w:t>
            </w:r>
            <w:r w:rsidRPr="00945AD9">
              <w:t> 2 längre tid än tolv månader. Om det är sannolikt att verk</w:t>
            </w:r>
            <w:r w:rsidRPr="00945AD9">
              <w:softHyphen/>
              <w:t>ställig</w:t>
            </w:r>
            <w:r w:rsidRPr="00945AD9">
              <w:softHyphen/>
              <w:t>heten av ett beslut om avvisning eller utvisning kommer att ta längre tid på grund av bristande samarbete från utlänningen, för att det tar tid att införskaffa nöd</w:t>
            </w:r>
            <w:r w:rsidRPr="00945AD9">
              <w:softHyphen/>
              <w:t>vändiga hand</w:t>
            </w:r>
            <w:r>
              <w:softHyphen/>
            </w:r>
            <w:r w:rsidRPr="00945AD9">
              <w:t>lingar eller av något annat väsent</w:t>
            </w:r>
            <w:r>
              <w:softHyphen/>
            </w:r>
            <w:r w:rsidRPr="00945AD9">
              <w:t>ligt skäl som hänför sig till verk</w:t>
            </w:r>
            <w:r>
              <w:softHyphen/>
            </w:r>
            <w:r w:rsidRPr="00945AD9">
              <w:t>ställig</w:t>
            </w:r>
            <w:r>
              <w:softHyphen/>
            </w:r>
            <w:r w:rsidRPr="00945AD9">
              <w:t>heten, får utlänningen hållas i förvar i ytter</w:t>
            </w:r>
            <w:r w:rsidRPr="00945AD9">
              <w:softHyphen/>
              <w:t>ligare högst tolv månader.</w:t>
            </w:r>
          </w:p>
        </w:tc>
      </w:tr>
    </w:tbl>
    <w:p w14:paraId="5DDF8F7A"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09F8AB92" w14:textId="77777777" w:rsidTr="00EB0087">
        <w:tc>
          <w:tcPr>
            <w:tcW w:w="2500" w:type="pct"/>
            <w:shd w:val="clear" w:color="auto" w:fill="auto"/>
            <w:tcMar>
              <w:left w:w="0" w:type="dxa"/>
            </w:tcMar>
          </w:tcPr>
          <w:p w14:paraId="6490178E" w14:textId="77777777" w:rsidR="00616CD7" w:rsidRPr="000E6F0B" w:rsidRDefault="00616CD7" w:rsidP="00EB0087">
            <w:pPr>
              <w:pStyle w:val="Brdtext"/>
              <w:rPr>
                <w:i/>
              </w:rPr>
            </w:pPr>
            <w:r>
              <w:rPr>
                <w:i/>
              </w:rPr>
              <w:t>L</w:t>
            </w:r>
            <w:r w:rsidRPr="000E6F0B">
              <w:rPr>
                <w:i/>
              </w:rPr>
              <w:t>ydelse</w:t>
            </w:r>
            <w:r>
              <w:rPr>
                <w:i/>
              </w:rPr>
              <w:t xml:space="preserve"> enligt förslaget i avsnitt 2.2</w:t>
            </w:r>
          </w:p>
        </w:tc>
        <w:tc>
          <w:tcPr>
            <w:tcW w:w="2500" w:type="pct"/>
            <w:shd w:val="clear" w:color="auto" w:fill="auto"/>
            <w:tcMar>
              <w:right w:w="0" w:type="dxa"/>
            </w:tcMar>
          </w:tcPr>
          <w:p w14:paraId="06E4936F" w14:textId="77777777" w:rsidR="00616CD7" w:rsidRPr="000E6F0B" w:rsidRDefault="00616CD7" w:rsidP="00EB0087">
            <w:pPr>
              <w:pStyle w:val="Brdtext"/>
              <w:rPr>
                <w:i/>
              </w:rPr>
            </w:pPr>
            <w:r w:rsidRPr="000E6F0B">
              <w:rPr>
                <w:i/>
              </w:rPr>
              <w:t>Föreslagen lydelse</w:t>
            </w:r>
          </w:p>
        </w:tc>
      </w:tr>
    </w:tbl>
    <w:p w14:paraId="23DAB3E4" w14:textId="77777777" w:rsidR="00616CD7" w:rsidRPr="001745C4" w:rsidRDefault="00616CD7" w:rsidP="0061521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1BFB6E32" w14:textId="77777777" w:rsidTr="00EB0087">
        <w:tc>
          <w:tcPr>
            <w:tcW w:w="2500" w:type="pct"/>
            <w:shd w:val="clear" w:color="auto" w:fill="auto"/>
            <w:tcMar>
              <w:left w:w="0" w:type="dxa"/>
            </w:tcMar>
          </w:tcPr>
          <w:p w14:paraId="1833FFFB" w14:textId="77777777" w:rsidR="00616CD7" w:rsidRPr="000E6F0B" w:rsidRDefault="00616CD7" w:rsidP="00EB0087">
            <w:pPr>
              <w:pStyle w:val="Brdtext"/>
              <w:rPr>
                <w:i/>
              </w:rPr>
            </w:pPr>
            <w:r>
              <w:rPr>
                <w:i/>
              </w:rPr>
              <w:t>13 §</w:t>
            </w:r>
          </w:p>
        </w:tc>
        <w:tc>
          <w:tcPr>
            <w:tcW w:w="2500" w:type="pct"/>
            <w:shd w:val="clear" w:color="auto" w:fill="auto"/>
            <w:tcMar>
              <w:right w:w="0" w:type="dxa"/>
            </w:tcMar>
          </w:tcPr>
          <w:p w14:paraId="1DF004F8" w14:textId="77777777" w:rsidR="00616CD7" w:rsidRPr="000E6F0B" w:rsidRDefault="00616CD7" w:rsidP="00EB0087">
            <w:pPr>
              <w:pStyle w:val="Brdtext"/>
              <w:rPr>
                <w:i/>
              </w:rPr>
            </w:pPr>
            <w:r>
              <w:rPr>
                <w:i/>
              </w:rPr>
              <w:t>16 §</w:t>
            </w:r>
            <w:r>
              <w:rPr>
                <w:rStyle w:val="Fotnotsreferens"/>
              </w:rPr>
              <w:footnoteReference w:id="81"/>
            </w:r>
          </w:p>
        </w:tc>
      </w:tr>
    </w:tbl>
    <w:p w14:paraId="17BF2E50" w14:textId="77777777" w:rsidR="00616CD7" w:rsidRPr="00350C9B" w:rsidRDefault="00616CD7" w:rsidP="00615211">
      <w:pPr>
        <w:pStyle w:val="Brdtextmedindrag"/>
      </w:pPr>
      <w:r w:rsidRPr="002B6AE3">
        <w:t>Ett barn får, i andra fall än som avses i andra stycket, inte hållas i förvar längre sammanlagd tid än sex dygn eller, om det finns synnerliga skäl, ytter</w:t>
      </w:r>
      <w:r w:rsidRPr="002B6AE3">
        <w:softHyphen/>
        <w:t>ligare sex dygn. Om barnet inte</w:t>
      </w:r>
      <w:r>
        <w:t xml:space="preserve"> har</w:t>
      </w:r>
      <w:r w:rsidRPr="002B6AE3">
        <w:t xml:space="preserve"> hållits i förvar under en tolv</w:t>
      </w:r>
      <w:r w:rsidRPr="002B6AE3">
        <w:softHyphen/>
        <w:t>månaders</w:t>
      </w:r>
      <w:r w:rsidRPr="002B6AE3">
        <w:softHyphen/>
        <w:t>period ska tidigare tid i förvar inte beaktas vid fastställande av förvarstiden.</w:t>
      </w:r>
    </w:p>
    <w:tbl>
      <w:tblPr>
        <w:tblW w:w="5000" w:type="pct"/>
        <w:tblCellMar>
          <w:left w:w="125" w:type="dxa"/>
          <w:right w:w="125" w:type="dxa"/>
        </w:tblCellMar>
        <w:tblLook w:val="0000" w:firstRow="0" w:lastRow="0" w:firstColumn="0" w:lastColumn="0" w:noHBand="0" w:noVBand="0"/>
      </w:tblPr>
      <w:tblGrid>
        <w:gridCol w:w="2948"/>
        <w:gridCol w:w="2949"/>
      </w:tblGrid>
      <w:tr w:rsidR="00615211" w14:paraId="259503DA" w14:textId="77777777" w:rsidTr="00EB0087">
        <w:tc>
          <w:tcPr>
            <w:tcW w:w="2500" w:type="pct"/>
            <w:shd w:val="clear" w:color="auto" w:fill="auto"/>
            <w:tcMar>
              <w:left w:w="0" w:type="dxa"/>
            </w:tcMar>
          </w:tcPr>
          <w:p w14:paraId="1C6064BE" w14:textId="77777777" w:rsidR="00616CD7" w:rsidRDefault="00616CD7" w:rsidP="00EB0087">
            <w:pPr>
              <w:pStyle w:val="Brdtextmedindrag"/>
            </w:pPr>
            <w:r w:rsidRPr="002B6AE3">
              <w:t>I ett säkerhetsärende får ett barn inte hållas i förvar med stöd av</w:t>
            </w:r>
            <w:r>
              <w:t xml:space="preserve"> </w:t>
            </w:r>
            <w:r>
              <w:rPr>
                <w:i/>
                <w:iCs/>
              </w:rPr>
              <w:t>4 §</w:t>
            </w:r>
            <w:r>
              <w:t xml:space="preserve"> första stycket 1, 3 eller 4 eller</w:t>
            </w:r>
            <w:r w:rsidRPr="002B6AE3">
              <w:t xml:space="preserve"> </w:t>
            </w:r>
            <w:r w:rsidRPr="007E1E33">
              <w:rPr>
                <w:i/>
                <w:iCs/>
              </w:rPr>
              <w:t>6</w:t>
            </w:r>
            <w:r w:rsidRPr="002B6AE3">
              <w:t> </w:t>
            </w:r>
            <w:r w:rsidRPr="003612BD">
              <w:rPr>
                <w:i/>
                <w:iCs/>
              </w:rPr>
              <w:t>§</w:t>
            </w:r>
            <w:r w:rsidRPr="002B6AE3">
              <w:t xml:space="preserve"> första stycket längre </w:t>
            </w:r>
            <w:r>
              <w:t xml:space="preserve">sammanlagd </w:t>
            </w:r>
            <w:r w:rsidRPr="002B6AE3">
              <w:t>tid än tre månader eller, om det finns synner</w:t>
            </w:r>
            <w:r w:rsidRPr="002B6AE3">
              <w:softHyphen/>
              <w:t>liga skäl, sex månader. De</w:t>
            </w:r>
            <w:r>
              <w:t>ssa tidsgränser</w:t>
            </w:r>
            <w:r w:rsidRPr="002B6AE3">
              <w:t xml:space="preserve"> gäller</w:t>
            </w:r>
            <w:r>
              <w:t xml:space="preserve"> även i fråga om</w:t>
            </w:r>
            <w:r w:rsidRPr="002B6AE3">
              <w:t xml:space="preserve"> ett barn som av allmän domstol har utvisats på grund av brott.</w:t>
            </w:r>
          </w:p>
        </w:tc>
        <w:tc>
          <w:tcPr>
            <w:tcW w:w="2500" w:type="pct"/>
            <w:shd w:val="clear" w:color="auto" w:fill="auto"/>
            <w:tcMar>
              <w:right w:w="0" w:type="dxa"/>
            </w:tcMar>
          </w:tcPr>
          <w:p w14:paraId="390590E9" w14:textId="77777777" w:rsidR="00616CD7" w:rsidRDefault="00616CD7" w:rsidP="00EB0087">
            <w:pPr>
              <w:pStyle w:val="Brdtextmedindrag"/>
            </w:pPr>
            <w:r w:rsidRPr="002B6AE3">
              <w:t>I ett säkerhetsärende får ett barn inte hållas i förvar med stöd av</w:t>
            </w:r>
            <w:r>
              <w:t xml:space="preserve"> </w:t>
            </w:r>
            <w:r>
              <w:rPr>
                <w:i/>
                <w:iCs/>
              </w:rPr>
              <w:t xml:space="preserve">6 § </w:t>
            </w:r>
            <w:r>
              <w:t>första stycket 1, 3 eller 4 eller</w:t>
            </w:r>
            <w:r w:rsidRPr="002B6AE3">
              <w:t xml:space="preserve"> </w:t>
            </w:r>
            <w:r>
              <w:rPr>
                <w:i/>
                <w:iCs/>
              </w:rPr>
              <w:t>8</w:t>
            </w:r>
            <w:r w:rsidRPr="002B6AE3">
              <w:t> </w:t>
            </w:r>
            <w:r w:rsidRPr="003612BD">
              <w:rPr>
                <w:i/>
                <w:iCs/>
              </w:rPr>
              <w:t>§</w:t>
            </w:r>
            <w:r w:rsidRPr="002B6AE3">
              <w:t xml:space="preserve"> första stycket längre </w:t>
            </w:r>
            <w:r>
              <w:t xml:space="preserve">sammanlagd </w:t>
            </w:r>
            <w:r w:rsidRPr="002B6AE3">
              <w:t>tid än tre månader eller, om det finns synner</w:t>
            </w:r>
            <w:r w:rsidRPr="002B6AE3">
              <w:softHyphen/>
              <w:t>liga skäl, sex månader. De</w:t>
            </w:r>
            <w:r>
              <w:t>ssa</w:t>
            </w:r>
            <w:r w:rsidRPr="002B6AE3">
              <w:t xml:space="preserve"> </w:t>
            </w:r>
            <w:r>
              <w:t xml:space="preserve">tidsgränser </w:t>
            </w:r>
            <w:r w:rsidRPr="002B6AE3">
              <w:t>gäller</w:t>
            </w:r>
            <w:r>
              <w:t xml:space="preserve"> även i fråga om</w:t>
            </w:r>
            <w:r w:rsidRPr="002B6AE3">
              <w:t xml:space="preserve"> ett barn som av allmän domstol har utvisats på grund av brott.</w:t>
            </w:r>
          </w:p>
        </w:tc>
      </w:tr>
    </w:tbl>
    <w:p w14:paraId="60C1876D"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784D2829" w14:textId="77777777" w:rsidTr="00EB0087">
        <w:tc>
          <w:tcPr>
            <w:tcW w:w="2500" w:type="pct"/>
            <w:shd w:val="clear" w:color="auto" w:fill="auto"/>
            <w:tcMar>
              <w:left w:w="0" w:type="dxa"/>
            </w:tcMar>
          </w:tcPr>
          <w:p w14:paraId="7B755A81" w14:textId="77777777" w:rsidR="00616CD7" w:rsidRPr="000E6F0B" w:rsidRDefault="00616CD7" w:rsidP="00EB0087">
            <w:pPr>
              <w:pStyle w:val="Brdtext"/>
              <w:rPr>
                <w:i/>
              </w:rPr>
            </w:pPr>
            <w:r>
              <w:rPr>
                <w:i/>
              </w:rPr>
              <w:t>L</w:t>
            </w:r>
            <w:r w:rsidRPr="000E6F0B">
              <w:rPr>
                <w:i/>
              </w:rPr>
              <w:t>ydelse</w:t>
            </w:r>
            <w:r>
              <w:rPr>
                <w:i/>
              </w:rPr>
              <w:t xml:space="preserve"> enligt förslaget i avsnitt 2.1</w:t>
            </w:r>
          </w:p>
        </w:tc>
        <w:tc>
          <w:tcPr>
            <w:tcW w:w="2500" w:type="pct"/>
            <w:shd w:val="clear" w:color="auto" w:fill="auto"/>
            <w:tcMar>
              <w:right w:w="0" w:type="dxa"/>
            </w:tcMar>
          </w:tcPr>
          <w:p w14:paraId="601DF502" w14:textId="77777777" w:rsidR="00616CD7" w:rsidRPr="000E6F0B" w:rsidRDefault="00616CD7" w:rsidP="00EB0087">
            <w:pPr>
              <w:pStyle w:val="Brdtext"/>
              <w:rPr>
                <w:i/>
              </w:rPr>
            </w:pPr>
            <w:r w:rsidRPr="000E6F0B">
              <w:rPr>
                <w:i/>
              </w:rPr>
              <w:t>Föreslagen lydelse</w:t>
            </w:r>
          </w:p>
        </w:tc>
      </w:tr>
    </w:tbl>
    <w:p w14:paraId="430AB650" w14:textId="77777777" w:rsidR="00616CD7" w:rsidRPr="001745C4" w:rsidRDefault="00616CD7" w:rsidP="0061521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467081CF" w14:textId="77777777" w:rsidTr="00EB0087">
        <w:tc>
          <w:tcPr>
            <w:tcW w:w="2500" w:type="pct"/>
            <w:shd w:val="clear" w:color="auto" w:fill="auto"/>
            <w:tcMar>
              <w:left w:w="0" w:type="dxa"/>
            </w:tcMar>
          </w:tcPr>
          <w:p w14:paraId="0D00FA00" w14:textId="77777777" w:rsidR="00616CD7" w:rsidRPr="000E6F0B" w:rsidRDefault="00616CD7" w:rsidP="00EB0087">
            <w:pPr>
              <w:pStyle w:val="Brdtext"/>
              <w:rPr>
                <w:i/>
              </w:rPr>
            </w:pPr>
            <w:r>
              <w:rPr>
                <w:i/>
              </w:rPr>
              <w:t>15 §</w:t>
            </w:r>
          </w:p>
        </w:tc>
        <w:tc>
          <w:tcPr>
            <w:tcW w:w="2500" w:type="pct"/>
            <w:shd w:val="clear" w:color="auto" w:fill="auto"/>
            <w:tcMar>
              <w:right w:w="0" w:type="dxa"/>
            </w:tcMar>
          </w:tcPr>
          <w:p w14:paraId="79838ACB" w14:textId="77777777" w:rsidR="00616CD7" w:rsidRPr="000E6F0B" w:rsidRDefault="00616CD7" w:rsidP="00EB0087">
            <w:pPr>
              <w:pStyle w:val="Brdtext"/>
              <w:rPr>
                <w:i/>
              </w:rPr>
            </w:pPr>
            <w:r>
              <w:rPr>
                <w:i/>
              </w:rPr>
              <w:t>18 §</w:t>
            </w:r>
            <w:r>
              <w:rPr>
                <w:rStyle w:val="Fotnotsreferens"/>
              </w:rPr>
              <w:footnoteReference w:id="82"/>
            </w:r>
          </w:p>
        </w:tc>
      </w:tr>
      <w:tr w:rsidR="00615211" w14:paraId="3CB8FD83" w14:textId="77777777" w:rsidTr="00EB0087">
        <w:tblPrEx>
          <w:tblLook w:val="0000" w:firstRow="0" w:lastRow="0" w:firstColumn="0" w:lastColumn="0" w:noHBand="0" w:noVBand="0"/>
        </w:tblPrEx>
        <w:tc>
          <w:tcPr>
            <w:tcW w:w="2500" w:type="pct"/>
            <w:shd w:val="clear" w:color="auto" w:fill="auto"/>
            <w:tcMar>
              <w:left w:w="0" w:type="dxa"/>
            </w:tcMar>
          </w:tcPr>
          <w:p w14:paraId="6530C9F9" w14:textId="77777777" w:rsidR="00616CD7" w:rsidRDefault="00616CD7" w:rsidP="00EB0087">
            <w:pPr>
              <w:pStyle w:val="Brdtextmedindrag"/>
            </w:pPr>
            <w:r>
              <w:t>Ett beslut om uppsikt ska prövas på nytt inom sex månader från beslutet om utlänningen fortfarande står under uppsikt.</w:t>
            </w:r>
          </w:p>
        </w:tc>
        <w:tc>
          <w:tcPr>
            <w:tcW w:w="2500" w:type="pct"/>
            <w:shd w:val="clear" w:color="auto" w:fill="auto"/>
            <w:tcMar>
              <w:right w:w="0" w:type="dxa"/>
            </w:tcMar>
          </w:tcPr>
          <w:p w14:paraId="1BC14541" w14:textId="77777777" w:rsidR="00616CD7" w:rsidRDefault="00616CD7" w:rsidP="00EB0087">
            <w:pPr>
              <w:pStyle w:val="Brdtextmedindrag"/>
            </w:pPr>
            <w:r>
              <w:t xml:space="preserve">Ett beslut om uppsikt ska prövas på nytt inom sex månader </w:t>
            </w:r>
            <w:r>
              <w:rPr>
                <w:i/>
                <w:iCs/>
              </w:rPr>
              <w:t xml:space="preserve">eller, vid förstärkt uppsikt, inom tre månader </w:t>
            </w:r>
            <w:r>
              <w:t>från beslutet</w:t>
            </w:r>
            <w:r>
              <w:rPr>
                <w:i/>
                <w:iCs/>
              </w:rPr>
              <w:t xml:space="preserve">, </w:t>
            </w:r>
            <w:r>
              <w:t>om utlänningen fort</w:t>
            </w:r>
            <w:r w:rsidRPr="00945AD9">
              <w:softHyphen/>
            </w:r>
            <w:r>
              <w:t>farande står under uppsikt.</w:t>
            </w:r>
          </w:p>
          <w:p w14:paraId="608A8263" w14:textId="77777777" w:rsidR="00616CD7" w:rsidRDefault="00616CD7" w:rsidP="00EB0087">
            <w:pPr>
              <w:pStyle w:val="Brdtextmedindrag"/>
            </w:pPr>
            <w:r>
              <w:rPr>
                <w:i/>
                <w:iCs/>
              </w:rPr>
              <w:t>Ett beslut om förstärkt uppsikt som gäller ett barn ska prövas på nytt inom en månad från beslutet, om barnet fortfarande står under uppsikt.</w:t>
            </w:r>
          </w:p>
        </w:tc>
      </w:tr>
    </w:tbl>
    <w:p w14:paraId="1FE2537F" w14:textId="77777777" w:rsidR="00616CD7" w:rsidRPr="00350C9B" w:rsidRDefault="00616CD7" w:rsidP="00615211">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595A53EC" w14:textId="77777777" w:rsidTr="00EB0087">
        <w:tc>
          <w:tcPr>
            <w:tcW w:w="2500" w:type="pct"/>
            <w:shd w:val="clear" w:color="auto" w:fill="auto"/>
            <w:tcMar>
              <w:left w:w="0" w:type="dxa"/>
            </w:tcMar>
          </w:tcPr>
          <w:p w14:paraId="48A9FEDC" w14:textId="77777777" w:rsidR="00616CD7" w:rsidRPr="000E6F0B" w:rsidRDefault="00616CD7" w:rsidP="00EB0087">
            <w:pPr>
              <w:pStyle w:val="Brdtext"/>
              <w:rPr>
                <w:i/>
              </w:rPr>
            </w:pPr>
            <w:r>
              <w:rPr>
                <w:i/>
              </w:rPr>
              <w:t>L</w:t>
            </w:r>
            <w:r w:rsidRPr="000E6F0B">
              <w:rPr>
                <w:i/>
              </w:rPr>
              <w:t>ydelse</w:t>
            </w:r>
            <w:r>
              <w:rPr>
                <w:i/>
              </w:rPr>
              <w:t xml:space="preserve"> enligt förslaget i avsnitt 2.2</w:t>
            </w:r>
          </w:p>
        </w:tc>
        <w:tc>
          <w:tcPr>
            <w:tcW w:w="2500" w:type="pct"/>
            <w:shd w:val="clear" w:color="auto" w:fill="auto"/>
            <w:tcMar>
              <w:right w:w="0" w:type="dxa"/>
            </w:tcMar>
          </w:tcPr>
          <w:p w14:paraId="3CA321F4" w14:textId="77777777" w:rsidR="00616CD7" w:rsidRPr="000E6F0B" w:rsidRDefault="00616CD7" w:rsidP="00EB0087">
            <w:pPr>
              <w:pStyle w:val="Brdtext"/>
              <w:rPr>
                <w:i/>
              </w:rPr>
            </w:pPr>
            <w:r w:rsidRPr="000E6F0B">
              <w:rPr>
                <w:i/>
              </w:rPr>
              <w:t>Föreslagen lydelse</w:t>
            </w:r>
          </w:p>
        </w:tc>
      </w:tr>
    </w:tbl>
    <w:p w14:paraId="79526D1B"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65A9B3CE" w14:textId="77777777" w:rsidTr="00EB0087">
        <w:tc>
          <w:tcPr>
            <w:tcW w:w="2500" w:type="pct"/>
            <w:shd w:val="clear" w:color="auto" w:fill="auto"/>
            <w:tcMar>
              <w:left w:w="0" w:type="dxa"/>
            </w:tcMar>
          </w:tcPr>
          <w:p w14:paraId="6A30A5FC" w14:textId="77777777" w:rsidR="00616CD7" w:rsidRPr="000E6F0B" w:rsidRDefault="00616CD7" w:rsidP="00EB0087">
            <w:pPr>
              <w:pStyle w:val="Brdtext"/>
              <w:rPr>
                <w:i/>
              </w:rPr>
            </w:pPr>
            <w:r>
              <w:rPr>
                <w:i/>
              </w:rPr>
              <w:t>16 §</w:t>
            </w:r>
          </w:p>
        </w:tc>
        <w:tc>
          <w:tcPr>
            <w:tcW w:w="2500" w:type="pct"/>
            <w:shd w:val="clear" w:color="auto" w:fill="auto"/>
            <w:tcMar>
              <w:right w:w="0" w:type="dxa"/>
            </w:tcMar>
          </w:tcPr>
          <w:p w14:paraId="675C9414" w14:textId="77777777" w:rsidR="00616CD7" w:rsidRPr="000E6F0B" w:rsidRDefault="00616CD7" w:rsidP="00EB0087">
            <w:pPr>
              <w:pStyle w:val="Brdtext"/>
              <w:rPr>
                <w:i/>
              </w:rPr>
            </w:pPr>
            <w:r>
              <w:rPr>
                <w:i/>
              </w:rPr>
              <w:t>19 §</w:t>
            </w:r>
            <w:r>
              <w:rPr>
                <w:rStyle w:val="Fotnotsreferens"/>
              </w:rPr>
              <w:footnoteReference w:id="83"/>
            </w:r>
          </w:p>
        </w:tc>
      </w:tr>
      <w:tr w:rsidR="00615211" w14:paraId="7DCE5290" w14:textId="77777777" w:rsidTr="00EB0087">
        <w:tblPrEx>
          <w:tblLook w:val="0000" w:firstRow="0" w:lastRow="0" w:firstColumn="0" w:lastColumn="0" w:noHBand="0" w:noVBand="0"/>
        </w:tblPrEx>
        <w:tc>
          <w:tcPr>
            <w:tcW w:w="2500" w:type="pct"/>
            <w:shd w:val="clear" w:color="auto" w:fill="auto"/>
            <w:tcMar>
              <w:left w:w="0" w:type="dxa"/>
            </w:tcMar>
          </w:tcPr>
          <w:p w14:paraId="3A63DF4C" w14:textId="77777777" w:rsidR="00616CD7" w:rsidRPr="008911B4" w:rsidRDefault="00616CD7" w:rsidP="00EB0087">
            <w:pPr>
              <w:pStyle w:val="Brdtextmedindrag"/>
              <w:rPr>
                <w:i/>
                <w:iCs/>
              </w:rPr>
            </w:pPr>
            <w:r w:rsidRPr="008911B4">
              <w:t xml:space="preserve">Ett beslut om förvar enligt </w:t>
            </w:r>
            <w:r w:rsidRPr="007E1E33">
              <w:rPr>
                <w:i/>
                <w:iCs/>
              </w:rPr>
              <w:t>3</w:t>
            </w:r>
            <w:r w:rsidRPr="008911B4">
              <w:t> </w:t>
            </w:r>
            <w:r w:rsidRPr="005F51B9">
              <w:rPr>
                <w:i/>
              </w:rPr>
              <w:t>§</w:t>
            </w:r>
            <w:r w:rsidRPr="008911B4">
              <w:t xml:space="preserve"> första stycke</w:t>
            </w:r>
            <w:r w:rsidRPr="00110882">
              <w:t>t</w:t>
            </w:r>
            <w:r>
              <w:rPr>
                <w:i/>
                <w:iCs/>
              </w:rPr>
              <w:t xml:space="preserve"> </w:t>
            </w:r>
            <w:r w:rsidRPr="007C2EC2">
              <w:t>3–</w:t>
            </w:r>
            <w:r w:rsidRPr="007E1E33">
              <w:t>7</w:t>
            </w:r>
            <w:r w:rsidRPr="007C2EC2">
              <w:t>,</w:t>
            </w:r>
            <w:r w:rsidRPr="008911B4">
              <w:t xml:space="preserve"> </w:t>
            </w:r>
            <w:r w:rsidRPr="007E1E33">
              <w:rPr>
                <w:i/>
                <w:iCs/>
              </w:rPr>
              <w:t>5</w:t>
            </w:r>
            <w:r w:rsidRPr="008911B4">
              <w:t> </w:t>
            </w:r>
            <w:r w:rsidRPr="005F51B9">
              <w:rPr>
                <w:i/>
              </w:rPr>
              <w:t>§</w:t>
            </w:r>
            <w:r w:rsidRPr="008911B4">
              <w:t> 2</w:t>
            </w:r>
            <w:r>
              <w:t xml:space="preserve"> eller 3</w:t>
            </w:r>
            <w:r w:rsidRPr="008911B4">
              <w:t xml:space="preserve"> eller </w:t>
            </w:r>
            <w:r w:rsidRPr="007E1E33">
              <w:rPr>
                <w:i/>
                <w:iCs/>
              </w:rPr>
              <w:t>9</w:t>
            </w:r>
            <w:r w:rsidRPr="008911B4">
              <w:t> </w:t>
            </w:r>
            <w:r w:rsidRPr="005F51B9">
              <w:rPr>
                <w:i/>
              </w:rPr>
              <w:t>§</w:t>
            </w:r>
            <w:r w:rsidRPr="008911B4">
              <w:t xml:space="preserve"> ska prövas på nytt inom två månader från den dag då beslutet verkställdes. Har beslutet föregåtts av ett interimistiskt beslut om förvar ska tidsfristen räknas från den dag det </w:t>
            </w:r>
            <w:r>
              <w:t xml:space="preserve">interimistiska </w:t>
            </w:r>
            <w:r w:rsidRPr="008911B4">
              <w:t>beslutet verk</w:t>
            </w:r>
            <w:r w:rsidRPr="008911B4">
              <w:softHyphen/>
              <w:t>ställdes.</w:t>
            </w:r>
          </w:p>
        </w:tc>
        <w:tc>
          <w:tcPr>
            <w:tcW w:w="2500" w:type="pct"/>
            <w:shd w:val="clear" w:color="auto" w:fill="auto"/>
            <w:tcMar>
              <w:right w:w="0" w:type="dxa"/>
            </w:tcMar>
          </w:tcPr>
          <w:p w14:paraId="247A2AF2" w14:textId="77777777" w:rsidR="00616CD7" w:rsidRPr="008911B4" w:rsidRDefault="00616CD7" w:rsidP="00EB0087">
            <w:pPr>
              <w:pStyle w:val="Brdtextmedindrag"/>
              <w:rPr>
                <w:i/>
                <w:iCs/>
              </w:rPr>
            </w:pPr>
            <w:r w:rsidRPr="008911B4">
              <w:t xml:space="preserve">Ett beslut om förvar enligt </w:t>
            </w:r>
            <w:r>
              <w:rPr>
                <w:i/>
                <w:iCs/>
              </w:rPr>
              <w:t>5</w:t>
            </w:r>
            <w:r w:rsidRPr="008911B4">
              <w:t> </w:t>
            </w:r>
            <w:r w:rsidRPr="005F51B9">
              <w:rPr>
                <w:i/>
              </w:rPr>
              <w:t>§</w:t>
            </w:r>
            <w:r w:rsidRPr="008911B4">
              <w:t xml:space="preserve"> första stycket</w:t>
            </w:r>
            <w:r>
              <w:rPr>
                <w:i/>
                <w:iCs/>
              </w:rPr>
              <w:t xml:space="preserve"> </w:t>
            </w:r>
            <w:r w:rsidRPr="007C2EC2">
              <w:t>3–</w:t>
            </w:r>
            <w:r w:rsidRPr="007E1E33">
              <w:t>7</w:t>
            </w:r>
            <w:r w:rsidRPr="007C2EC2">
              <w:t>,</w:t>
            </w:r>
            <w:r w:rsidRPr="007E1E33">
              <w:t xml:space="preserve"> </w:t>
            </w:r>
            <w:r>
              <w:rPr>
                <w:i/>
                <w:iCs/>
              </w:rPr>
              <w:t>7</w:t>
            </w:r>
            <w:r w:rsidRPr="008911B4">
              <w:t> </w:t>
            </w:r>
            <w:r w:rsidRPr="005F51B9">
              <w:rPr>
                <w:i/>
              </w:rPr>
              <w:t>§</w:t>
            </w:r>
            <w:r w:rsidRPr="008911B4">
              <w:t> 2</w:t>
            </w:r>
            <w:r>
              <w:t xml:space="preserve"> eller 3</w:t>
            </w:r>
            <w:r w:rsidRPr="008911B4">
              <w:t xml:space="preserve"> eller </w:t>
            </w:r>
            <w:r>
              <w:rPr>
                <w:i/>
                <w:iCs/>
              </w:rPr>
              <w:t>11</w:t>
            </w:r>
            <w:r w:rsidRPr="008911B4">
              <w:t> </w:t>
            </w:r>
            <w:r w:rsidRPr="005F51B9">
              <w:rPr>
                <w:i/>
              </w:rPr>
              <w:t>§</w:t>
            </w:r>
            <w:r w:rsidRPr="008911B4">
              <w:t xml:space="preserve"> ska prövas på nytt inom två månader från den dag då beslutet verkställdes. Har beslutet föregåtts av ett interimistiskt beslut om för</w:t>
            </w:r>
            <w:r>
              <w:softHyphen/>
            </w:r>
            <w:r w:rsidRPr="008911B4">
              <w:t xml:space="preserve">var ska tidsfristen räknas från den dag det </w:t>
            </w:r>
            <w:r>
              <w:t xml:space="preserve">interimistiska </w:t>
            </w:r>
            <w:r w:rsidRPr="008911B4">
              <w:t>beslutet verkställdes.</w:t>
            </w:r>
          </w:p>
        </w:tc>
      </w:tr>
    </w:tbl>
    <w:p w14:paraId="6F42578B" w14:textId="77777777" w:rsidR="00616CD7" w:rsidRDefault="00616CD7" w:rsidP="00615211">
      <w:pPr>
        <w:pStyle w:val="Brdtextmedindrag"/>
      </w:pPr>
      <w:r w:rsidRPr="008911B4">
        <w:t xml:space="preserve">Om utlänningen </w:t>
      </w:r>
      <w:r>
        <w:t xml:space="preserve">efter den nya prövningen är kvar i förvar </w:t>
      </w:r>
      <w:r w:rsidRPr="008911B4">
        <w:t xml:space="preserve">ska </w:t>
      </w:r>
      <w:r>
        <w:t>en ny prövning fortlöpande göras</w:t>
      </w:r>
      <w:r w:rsidRPr="008911B4">
        <w:t xml:space="preserve"> inom två månader från det senaste förvars</w:t>
      </w:r>
      <w:r>
        <w:softHyphen/>
      </w:r>
      <w:r w:rsidRPr="008911B4">
        <w:t>beslutet.</w:t>
      </w:r>
    </w:p>
    <w:p w14:paraId="5F256BCD" w14:textId="77777777" w:rsidR="00616CD7" w:rsidRDefault="00616CD7" w:rsidP="0061521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15211" w:rsidRPr="005B0E77" w14:paraId="287B6172" w14:textId="77777777" w:rsidTr="00EB0087">
        <w:tc>
          <w:tcPr>
            <w:tcW w:w="2500" w:type="pct"/>
            <w:shd w:val="clear" w:color="auto" w:fill="auto"/>
            <w:tcMar>
              <w:left w:w="0" w:type="dxa"/>
            </w:tcMar>
          </w:tcPr>
          <w:p w14:paraId="39A57E80" w14:textId="77777777" w:rsidR="00616CD7" w:rsidRPr="005B0E77" w:rsidRDefault="00616CD7" w:rsidP="00EB0087">
            <w:pPr>
              <w:pStyle w:val="Brdtext"/>
              <w:rPr>
                <w:i/>
              </w:rPr>
            </w:pPr>
            <w:r>
              <w:rPr>
                <w:i/>
              </w:rPr>
              <w:t>L</w:t>
            </w:r>
            <w:r w:rsidRPr="005B0E77">
              <w:rPr>
                <w:i/>
              </w:rPr>
              <w:t>ydelse</w:t>
            </w:r>
            <w:r>
              <w:rPr>
                <w:i/>
              </w:rPr>
              <w:t xml:space="preserve"> enligt förslaget i avsnitt 2.1</w:t>
            </w:r>
          </w:p>
        </w:tc>
        <w:tc>
          <w:tcPr>
            <w:tcW w:w="2500" w:type="pct"/>
            <w:shd w:val="clear" w:color="auto" w:fill="auto"/>
            <w:tcMar>
              <w:right w:w="0" w:type="dxa"/>
            </w:tcMar>
          </w:tcPr>
          <w:p w14:paraId="1CF2C4FA" w14:textId="77777777" w:rsidR="00616CD7" w:rsidRPr="005B0E77" w:rsidRDefault="00616CD7" w:rsidP="00EB0087">
            <w:pPr>
              <w:pStyle w:val="Brdtext"/>
              <w:rPr>
                <w:i/>
              </w:rPr>
            </w:pPr>
            <w:r w:rsidRPr="005B0E77">
              <w:rPr>
                <w:i/>
              </w:rPr>
              <w:t>Föreslagen lydelse</w:t>
            </w:r>
          </w:p>
        </w:tc>
      </w:tr>
    </w:tbl>
    <w:p w14:paraId="205615DA"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75E0343D" w14:textId="77777777" w:rsidTr="00EB0087">
        <w:tc>
          <w:tcPr>
            <w:tcW w:w="2500" w:type="pct"/>
            <w:shd w:val="clear" w:color="auto" w:fill="auto"/>
            <w:tcMar>
              <w:left w:w="0" w:type="dxa"/>
            </w:tcMar>
          </w:tcPr>
          <w:p w14:paraId="219111F5" w14:textId="77777777" w:rsidR="00616CD7" w:rsidRPr="000E6F0B" w:rsidRDefault="00616CD7" w:rsidP="00EB0087">
            <w:pPr>
              <w:pStyle w:val="Brdtext"/>
              <w:rPr>
                <w:i/>
              </w:rPr>
            </w:pPr>
            <w:r>
              <w:rPr>
                <w:i/>
              </w:rPr>
              <w:t>22 §</w:t>
            </w:r>
          </w:p>
        </w:tc>
        <w:tc>
          <w:tcPr>
            <w:tcW w:w="2500" w:type="pct"/>
            <w:shd w:val="clear" w:color="auto" w:fill="auto"/>
            <w:tcMar>
              <w:right w:w="0" w:type="dxa"/>
            </w:tcMar>
          </w:tcPr>
          <w:p w14:paraId="556A9B9A" w14:textId="77777777" w:rsidR="00616CD7" w:rsidRPr="000E6F0B" w:rsidRDefault="00616CD7" w:rsidP="00EB0087">
            <w:pPr>
              <w:pStyle w:val="Brdtext"/>
              <w:rPr>
                <w:i/>
              </w:rPr>
            </w:pPr>
            <w:r>
              <w:rPr>
                <w:i/>
              </w:rPr>
              <w:t>25 §</w:t>
            </w:r>
            <w:r>
              <w:rPr>
                <w:rStyle w:val="Fotnotsreferens"/>
              </w:rPr>
              <w:footnoteReference w:id="84"/>
            </w:r>
          </w:p>
        </w:tc>
      </w:tr>
      <w:tr w:rsidR="00615211" w14:paraId="60BABC69" w14:textId="77777777" w:rsidTr="00EB0087">
        <w:tblPrEx>
          <w:tblLook w:val="0000" w:firstRow="0" w:lastRow="0" w:firstColumn="0" w:lastColumn="0" w:noHBand="0" w:noVBand="0"/>
        </w:tblPrEx>
        <w:tc>
          <w:tcPr>
            <w:tcW w:w="2500" w:type="pct"/>
            <w:shd w:val="clear" w:color="auto" w:fill="auto"/>
            <w:tcMar>
              <w:left w:w="0" w:type="dxa"/>
            </w:tcMar>
          </w:tcPr>
          <w:p w14:paraId="35410B6F" w14:textId="77777777" w:rsidR="00616CD7" w:rsidRDefault="00616CD7" w:rsidP="00EB0087">
            <w:pPr>
              <w:pStyle w:val="Brdtextmedindrag"/>
            </w:pPr>
            <w:r>
              <w:t>Migrationsverket får besluta om uppsikt och förvar, om inte Polis</w:t>
            </w:r>
            <w:r>
              <w:softHyphen/>
              <w:t>myndigheten eller Säkerhetspolis</w:t>
            </w:r>
            <w:r>
              <w:softHyphen/>
              <w:t xml:space="preserve">en är beslutande myndighet enligt </w:t>
            </w:r>
            <w:r w:rsidRPr="000A4303">
              <w:rPr>
                <w:i/>
              </w:rPr>
              <w:t>2</w:t>
            </w:r>
            <w:r w:rsidRPr="007E1E33">
              <w:rPr>
                <w:i/>
                <w:iCs/>
              </w:rPr>
              <w:t>0</w:t>
            </w:r>
            <w:r>
              <w:t xml:space="preserve"> eller </w:t>
            </w:r>
            <w:r w:rsidRPr="000A4303">
              <w:rPr>
                <w:i/>
              </w:rPr>
              <w:t>2</w:t>
            </w:r>
            <w:r w:rsidRPr="007E1E33">
              <w:rPr>
                <w:i/>
                <w:iCs/>
              </w:rPr>
              <w:t>1</w:t>
            </w:r>
            <w:r>
              <w:t> </w:t>
            </w:r>
            <w:r w:rsidRPr="005F51B9">
              <w:rPr>
                <w:i/>
              </w:rPr>
              <w:t>§.</w:t>
            </w:r>
          </w:p>
        </w:tc>
        <w:tc>
          <w:tcPr>
            <w:tcW w:w="2500" w:type="pct"/>
            <w:shd w:val="clear" w:color="auto" w:fill="auto"/>
            <w:tcMar>
              <w:right w:w="0" w:type="dxa"/>
            </w:tcMar>
          </w:tcPr>
          <w:p w14:paraId="1B608428" w14:textId="77777777" w:rsidR="00616CD7" w:rsidRPr="00597111" w:rsidRDefault="00616CD7" w:rsidP="00EB0087">
            <w:pPr>
              <w:pStyle w:val="Brdtextmedindrag"/>
            </w:pPr>
            <w:r>
              <w:t>Migrationsverket får besluta om uppsikt och förvar, om inte Polis</w:t>
            </w:r>
            <w:r>
              <w:softHyphen/>
              <w:t>myndigheten eller Säkerhetspolis</w:t>
            </w:r>
            <w:r>
              <w:softHyphen/>
              <w:t xml:space="preserve">en är beslutande myndighet enligt </w:t>
            </w:r>
            <w:r w:rsidRPr="000A4303">
              <w:rPr>
                <w:i/>
              </w:rPr>
              <w:t>2</w:t>
            </w:r>
            <w:r w:rsidRPr="007E1E33">
              <w:rPr>
                <w:i/>
                <w:iCs/>
              </w:rPr>
              <w:t>3</w:t>
            </w:r>
            <w:r>
              <w:t xml:space="preserve"> eller </w:t>
            </w:r>
            <w:r w:rsidRPr="000A4303">
              <w:rPr>
                <w:i/>
              </w:rPr>
              <w:t>2</w:t>
            </w:r>
            <w:r>
              <w:rPr>
                <w:i/>
                <w:iCs/>
              </w:rPr>
              <w:t>4</w:t>
            </w:r>
            <w:r>
              <w:t> </w:t>
            </w:r>
            <w:r w:rsidRPr="005F51B9">
              <w:rPr>
                <w:i/>
              </w:rPr>
              <w:t>§</w:t>
            </w:r>
            <w:r>
              <w:t>.</w:t>
            </w:r>
          </w:p>
        </w:tc>
      </w:tr>
    </w:tbl>
    <w:p w14:paraId="76DAE5BA"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609C2FA9" w14:textId="77777777" w:rsidTr="00EB0087">
        <w:tc>
          <w:tcPr>
            <w:tcW w:w="2500" w:type="pct"/>
            <w:shd w:val="clear" w:color="auto" w:fill="auto"/>
            <w:tcMar>
              <w:left w:w="0" w:type="dxa"/>
            </w:tcMar>
          </w:tcPr>
          <w:p w14:paraId="46AC0BC1" w14:textId="77777777" w:rsidR="00616CD7" w:rsidRPr="000E6F0B" w:rsidRDefault="00616CD7" w:rsidP="00EB0087">
            <w:pPr>
              <w:pStyle w:val="Brdtext"/>
              <w:rPr>
                <w:i/>
              </w:rPr>
            </w:pPr>
            <w:r>
              <w:rPr>
                <w:i/>
              </w:rPr>
              <w:t>24 §</w:t>
            </w:r>
          </w:p>
        </w:tc>
        <w:tc>
          <w:tcPr>
            <w:tcW w:w="2500" w:type="pct"/>
            <w:shd w:val="clear" w:color="auto" w:fill="auto"/>
            <w:tcMar>
              <w:right w:w="0" w:type="dxa"/>
            </w:tcMar>
          </w:tcPr>
          <w:p w14:paraId="514BB644" w14:textId="77777777" w:rsidR="00616CD7" w:rsidRPr="000E6F0B" w:rsidRDefault="00616CD7" w:rsidP="00EB0087">
            <w:pPr>
              <w:pStyle w:val="Brdtext"/>
              <w:rPr>
                <w:i/>
              </w:rPr>
            </w:pPr>
            <w:r>
              <w:rPr>
                <w:i/>
              </w:rPr>
              <w:t>27 §</w:t>
            </w:r>
            <w:r>
              <w:rPr>
                <w:rStyle w:val="Fotnotsreferens"/>
              </w:rPr>
              <w:footnoteReference w:id="85"/>
            </w:r>
          </w:p>
        </w:tc>
      </w:tr>
      <w:tr w:rsidR="00615211" w14:paraId="60C96193" w14:textId="77777777" w:rsidTr="00EB0087">
        <w:tblPrEx>
          <w:tblLook w:val="0000" w:firstRow="0" w:lastRow="0" w:firstColumn="0" w:lastColumn="0" w:noHBand="0" w:noVBand="0"/>
        </w:tblPrEx>
        <w:tc>
          <w:tcPr>
            <w:tcW w:w="2500" w:type="pct"/>
            <w:shd w:val="clear" w:color="auto" w:fill="auto"/>
            <w:tcMar>
              <w:left w:w="0" w:type="dxa"/>
            </w:tcMar>
          </w:tcPr>
          <w:p w14:paraId="62DD41E1" w14:textId="77777777" w:rsidR="00616CD7" w:rsidRDefault="00616CD7" w:rsidP="00EB0087">
            <w:pPr>
              <w:pStyle w:val="Brdtextmedindrag"/>
            </w:pPr>
            <w:r w:rsidRPr="00CD4467">
              <w:t xml:space="preserve">Polismyndigheten får, </w:t>
            </w:r>
            <w:r>
              <w:t xml:space="preserve">även </w:t>
            </w:r>
            <w:r w:rsidRPr="00CD4467">
              <w:t xml:space="preserve">om myndigheten inte är </w:t>
            </w:r>
            <w:r>
              <w:t xml:space="preserve">beslutande myndighet </w:t>
            </w:r>
            <w:r w:rsidRPr="00CD4467">
              <w:t xml:space="preserve">enligt </w:t>
            </w:r>
            <w:r w:rsidRPr="000A4303">
              <w:rPr>
                <w:i/>
              </w:rPr>
              <w:t>2</w:t>
            </w:r>
            <w:r w:rsidRPr="007E1E33">
              <w:rPr>
                <w:i/>
                <w:iCs/>
              </w:rPr>
              <w:t>0</w:t>
            </w:r>
            <w:r w:rsidRPr="00CD4467">
              <w:t> </w:t>
            </w:r>
            <w:r w:rsidRPr="005F51B9">
              <w:rPr>
                <w:i/>
              </w:rPr>
              <w:t>§</w:t>
            </w:r>
            <w:r w:rsidRPr="00CD4467">
              <w:t>, besluta att ställa en utlänning under uppsikt eller ta en utlänning i förvar, om det inte finns tid att avvakta den behöriga myndig</w:t>
            </w:r>
            <w:r w:rsidRPr="00CD4467">
              <w:softHyphen/>
              <w:t>hetens beslut. Ett sådant beslut ska skyndsamt anmälas till den myndighet som är behörig. Den myndigheten ska därefter omedelbart pröva frågan om uppsikt eller förvar. När den behöriga myndigheten har beslutat i frågan upphör Polismyndighetens beslut att gälla.</w:t>
            </w:r>
          </w:p>
        </w:tc>
        <w:tc>
          <w:tcPr>
            <w:tcW w:w="2500" w:type="pct"/>
            <w:shd w:val="clear" w:color="auto" w:fill="auto"/>
            <w:tcMar>
              <w:right w:w="0" w:type="dxa"/>
            </w:tcMar>
          </w:tcPr>
          <w:p w14:paraId="5D354C9F" w14:textId="77777777" w:rsidR="00616CD7" w:rsidRDefault="00616CD7" w:rsidP="00EB0087">
            <w:pPr>
              <w:pStyle w:val="Brdtextmedindrag"/>
            </w:pPr>
            <w:r w:rsidRPr="00CD4467">
              <w:t xml:space="preserve">Polismyndigheten får, </w:t>
            </w:r>
            <w:r>
              <w:t xml:space="preserve">även </w:t>
            </w:r>
            <w:r w:rsidRPr="00CD4467">
              <w:t xml:space="preserve">om myndigheten inte är </w:t>
            </w:r>
            <w:r>
              <w:t xml:space="preserve">beslutande myndighet </w:t>
            </w:r>
            <w:r w:rsidRPr="00CD4467">
              <w:t xml:space="preserve">enligt </w:t>
            </w:r>
            <w:r w:rsidRPr="000A4303">
              <w:rPr>
                <w:i/>
              </w:rPr>
              <w:t>2</w:t>
            </w:r>
            <w:r>
              <w:rPr>
                <w:i/>
                <w:iCs/>
              </w:rPr>
              <w:t>3</w:t>
            </w:r>
            <w:r w:rsidRPr="00CD4467">
              <w:t> </w:t>
            </w:r>
            <w:r w:rsidRPr="005F51B9">
              <w:rPr>
                <w:i/>
              </w:rPr>
              <w:t>§</w:t>
            </w:r>
            <w:r w:rsidRPr="00CD4467">
              <w:t>, besluta att ställa en utlänning under uppsikt eller ta en utlänning i förvar, om det inte finns tid att avvakta den behöriga myndig</w:t>
            </w:r>
            <w:r w:rsidRPr="00CD4467">
              <w:softHyphen/>
              <w:t>hetens beslut. Ett sådant beslut ska skyndsamt anmälas till den myndighet som är behörig. Den myndigheten ska därefter omedelbart pröva frågan om uppsikt eller förvar. När den behöriga myndigheten har beslutat i frågan upphör Polismyndighetens beslut att gälla.</w:t>
            </w:r>
          </w:p>
        </w:tc>
      </w:tr>
    </w:tbl>
    <w:p w14:paraId="28B1413C" w14:textId="77777777" w:rsidR="00616CD7" w:rsidRPr="00CD4467" w:rsidRDefault="00616CD7" w:rsidP="00615211">
      <w:pPr>
        <w:pStyle w:val="Brdtextmedindrag"/>
      </w:pPr>
      <w:r w:rsidRPr="00CD4467">
        <w:t>En polisman får enligt 11 § polislagen (1984:387) i vissa fall omhänder</w:t>
      </w:r>
      <w:r>
        <w:softHyphen/>
      </w:r>
      <w:r w:rsidRPr="00CD4467">
        <w:t>ta en utlänning i avvaktan på Polismyndighetens beslut om förvar.</w:t>
      </w:r>
    </w:p>
    <w:p w14:paraId="332065CD" w14:textId="77777777" w:rsidR="00616CD7" w:rsidRDefault="00616CD7" w:rsidP="00615211">
      <w:pPr>
        <w:pStyle w:val="Brdtextmedindrag"/>
      </w:pPr>
      <w:r w:rsidRPr="00CD4467">
        <w:t>Om kontroll av en utlänning sker under medverkan av Tullverket, Kustbevakningen eller med hjälp av en särskilt förordnad pass</w:t>
      </w:r>
      <w:r w:rsidRPr="00CD4467">
        <w:softHyphen/>
        <w:t>kontrollant, har tulltjänstemannen, tjänstemannen vid Kustbevak</w:t>
      </w:r>
      <w:r w:rsidRPr="00CD4467">
        <w:softHyphen/>
        <w:t>ningen eller pass</w:t>
      </w:r>
      <w:r w:rsidRPr="00CD4467">
        <w:softHyphen/>
        <w:t>kontrollanten samma rätt att omhänderta utlänningen som en polisman har enligt andra stycket. Omhänder</w:t>
      </w:r>
      <w:r w:rsidRPr="00CD4467">
        <w:softHyphen/>
        <w:t>tagandet ska så skyndsamt som möjligt anmälas till en polisman för prövning av om åtgärden ska bestå.</w:t>
      </w:r>
    </w:p>
    <w:p w14:paraId="7CEE3C7D" w14:textId="77777777" w:rsidR="00616CD7" w:rsidRDefault="00616CD7" w:rsidP="00615211">
      <w:pPr>
        <w:pStyle w:val="Brdtext"/>
        <w:keepNext/>
        <w:spacing w:before="230"/>
        <w:jc w:val="center"/>
        <w:rPr>
          <w:b/>
        </w:rPr>
      </w:pPr>
      <w:r>
        <w:rPr>
          <w:b/>
        </w:rPr>
        <w:t>10 a kap.</w:t>
      </w:r>
    </w:p>
    <w:tbl>
      <w:tblPr>
        <w:tblW w:w="5000" w:type="pct"/>
        <w:tblCellMar>
          <w:left w:w="125" w:type="dxa"/>
          <w:right w:w="125" w:type="dxa"/>
        </w:tblCellMar>
        <w:tblLook w:val="0000" w:firstRow="0" w:lastRow="0" w:firstColumn="0" w:lastColumn="0" w:noHBand="0" w:noVBand="0"/>
      </w:tblPr>
      <w:tblGrid>
        <w:gridCol w:w="2948"/>
        <w:gridCol w:w="2949"/>
      </w:tblGrid>
      <w:tr w:rsidR="00615211" w14:paraId="21084E53" w14:textId="77777777" w:rsidTr="00EB0087">
        <w:tc>
          <w:tcPr>
            <w:tcW w:w="2500" w:type="pct"/>
            <w:shd w:val="clear" w:color="auto" w:fill="auto"/>
            <w:tcMar>
              <w:left w:w="0" w:type="dxa"/>
            </w:tcMar>
          </w:tcPr>
          <w:p w14:paraId="5A939180" w14:textId="77777777" w:rsidR="00616CD7" w:rsidRDefault="00616CD7" w:rsidP="00EB0087">
            <w:pPr>
              <w:pStyle w:val="Brdtextmedindrag"/>
              <w:keepNext/>
            </w:pPr>
          </w:p>
        </w:tc>
        <w:tc>
          <w:tcPr>
            <w:tcW w:w="2500" w:type="pct"/>
            <w:shd w:val="clear" w:color="auto" w:fill="auto"/>
            <w:tcMar>
              <w:right w:w="0" w:type="dxa"/>
            </w:tcMar>
          </w:tcPr>
          <w:p w14:paraId="6A41D2B5" w14:textId="77777777" w:rsidR="00616CD7" w:rsidRDefault="00616CD7" w:rsidP="00EB0087">
            <w:pPr>
              <w:pStyle w:val="Brdtext"/>
              <w:keepNext/>
              <w:rPr>
                <w:i/>
              </w:rPr>
            </w:pPr>
            <w:r>
              <w:rPr>
                <w:i/>
              </w:rPr>
              <w:t>2 </w:t>
            </w:r>
            <w:r w:rsidRPr="00574282">
              <w:rPr>
                <w:i/>
              </w:rPr>
              <w:t>§</w:t>
            </w:r>
          </w:p>
          <w:p w14:paraId="7A3D6994" w14:textId="77777777" w:rsidR="00616CD7" w:rsidRPr="00574282" w:rsidRDefault="00616CD7" w:rsidP="00EB0087">
            <w:pPr>
              <w:pStyle w:val="Brdtextmedindrag"/>
              <w:keepNext/>
              <w:rPr>
                <w:i/>
              </w:rPr>
            </w:pPr>
            <w:r w:rsidRPr="000A4303">
              <w:rPr>
                <w:i/>
                <w:iCs/>
              </w:rPr>
              <w:t>Polismyndigheten ansvarar för att beslut om förstärkt uppsikt verk</w:t>
            </w:r>
            <w:r w:rsidRPr="000A4303">
              <w:rPr>
                <w:i/>
                <w:iCs/>
              </w:rPr>
              <w:softHyphen/>
              <w:t>ställs.</w:t>
            </w:r>
          </w:p>
        </w:tc>
      </w:tr>
    </w:tbl>
    <w:p w14:paraId="56B18DDC"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74D9FA90" w14:textId="77777777" w:rsidTr="00EB0087">
        <w:tc>
          <w:tcPr>
            <w:tcW w:w="2500" w:type="pct"/>
            <w:shd w:val="clear" w:color="auto" w:fill="auto"/>
            <w:tcMar>
              <w:left w:w="0" w:type="dxa"/>
            </w:tcMar>
          </w:tcPr>
          <w:p w14:paraId="749C043D" w14:textId="77777777" w:rsidR="00616CD7" w:rsidRPr="000E6F0B" w:rsidRDefault="00616CD7" w:rsidP="00EB0087">
            <w:pPr>
              <w:pStyle w:val="Brdtext"/>
              <w:rPr>
                <w:i/>
              </w:rPr>
            </w:pPr>
            <w:r>
              <w:rPr>
                <w:i/>
              </w:rPr>
              <w:t>4 §</w:t>
            </w:r>
          </w:p>
        </w:tc>
        <w:tc>
          <w:tcPr>
            <w:tcW w:w="2500" w:type="pct"/>
            <w:shd w:val="clear" w:color="auto" w:fill="auto"/>
            <w:tcMar>
              <w:right w:w="0" w:type="dxa"/>
            </w:tcMar>
          </w:tcPr>
          <w:p w14:paraId="205B97C4" w14:textId="77777777" w:rsidR="00616CD7" w:rsidRPr="000E6F0B" w:rsidRDefault="00616CD7" w:rsidP="00EB0087">
            <w:pPr>
              <w:pStyle w:val="Brdtext"/>
              <w:rPr>
                <w:i/>
              </w:rPr>
            </w:pPr>
            <w:r>
              <w:rPr>
                <w:i/>
              </w:rPr>
              <w:t>5 §</w:t>
            </w:r>
            <w:r>
              <w:rPr>
                <w:rStyle w:val="Fotnotsreferens"/>
              </w:rPr>
              <w:footnoteReference w:id="86"/>
            </w:r>
          </w:p>
        </w:tc>
      </w:tr>
      <w:tr w:rsidR="00615211" w14:paraId="25D4729E" w14:textId="77777777" w:rsidTr="00EB0087">
        <w:tblPrEx>
          <w:tblLook w:val="0000" w:firstRow="0" w:lastRow="0" w:firstColumn="0" w:lastColumn="0" w:noHBand="0" w:noVBand="0"/>
        </w:tblPrEx>
        <w:tc>
          <w:tcPr>
            <w:tcW w:w="2500" w:type="pct"/>
            <w:shd w:val="clear" w:color="auto" w:fill="auto"/>
            <w:tcMar>
              <w:left w:w="0" w:type="dxa"/>
            </w:tcMar>
          </w:tcPr>
          <w:p w14:paraId="696E67A3" w14:textId="77777777" w:rsidR="00616CD7" w:rsidRDefault="00616CD7" w:rsidP="00EB0087">
            <w:pPr>
              <w:pStyle w:val="Brdtextmedindrag"/>
            </w:pPr>
            <w:r w:rsidRPr="00E36D51">
              <w:t xml:space="preserve">Vid en transport enligt </w:t>
            </w:r>
            <w:r w:rsidRPr="007E1E33">
              <w:rPr>
                <w:i/>
                <w:iCs/>
              </w:rPr>
              <w:t>3</w:t>
            </w:r>
            <w:r w:rsidRPr="00E36D51">
              <w:t> </w:t>
            </w:r>
            <w:r w:rsidRPr="005F51B9">
              <w:rPr>
                <w:i/>
              </w:rPr>
              <w:t>§</w:t>
            </w:r>
            <w:r w:rsidRPr="00E36D51">
              <w:t xml:space="preserve"> </w:t>
            </w:r>
            <w:r>
              <w:t>gäller</w:t>
            </w:r>
            <w:r w:rsidRPr="00E36D51">
              <w:t xml:space="preserve"> följande bestämmelser i häktes</w:t>
            </w:r>
            <w:r>
              <w:softHyphen/>
            </w:r>
            <w:r w:rsidRPr="00E36D51">
              <w:t>lagen (2010:611):</w:t>
            </w:r>
          </w:p>
        </w:tc>
        <w:tc>
          <w:tcPr>
            <w:tcW w:w="2500" w:type="pct"/>
            <w:shd w:val="clear" w:color="auto" w:fill="auto"/>
            <w:tcMar>
              <w:right w:w="0" w:type="dxa"/>
            </w:tcMar>
          </w:tcPr>
          <w:p w14:paraId="4B8AC5D6" w14:textId="77777777" w:rsidR="00616CD7" w:rsidRDefault="00616CD7" w:rsidP="00EB0087">
            <w:pPr>
              <w:pStyle w:val="Brdtextmedindrag"/>
            </w:pPr>
            <w:r w:rsidRPr="00E36D51">
              <w:t xml:space="preserve">Vid en transport enligt </w:t>
            </w:r>
            <w:r>
              <w:rPr>
                <w:i/>
                <w:iCs/>
              </w:rPr>
              <w:t>4</w:t>
            </w:r>
            <w:r w:rsidRPr="00E36D51">
              <w:t> </w:t>
            </w:r>
            <w:r w:rsidRPr="005F51B9">
              <w:rPr>
                <w:i/>
              </w:rPr>
              <w:t>§</w:t>
            </w:r>
            <w:r w:rsidRPr="00E36D51">
              <w:t xml:space="preserve"> </w:t>
            </w:r>
            <w:r>
              <w:t>gäller</w:t>
            </w:r>
            <w:r w:rsidRPr="00E36D51">
              <w:t xml:space="preserve"> följande bestämmelser i häktes</w:t>
            </w:r>
            <w:r>
              <w:softHyphen/>
            </w:r>
            <w:r w:rsidRPr="00E36D51">
              <w:t>lagen (2010:611):</w:t>
            </w:r>
          </w:p>
        </w:tc>
      </w:tr>
    </w:tbl>
    <w:p w14:paraId="623DE300" w14:textId="77777777" w:rsidR="00616CD7" w:rsidRPr="00E36D51" w:rsidRDefault="00616CD7" w:rsidP="00615211">
      <w:pPr>
        <w:pStyle w:val="Brdtextmedindrag"/>
      </w:pPr>
      <w:r w:rsidRPr="00E36D51">
        <w:t>– 4 kap. 4 § om kroppsvisitation,</w:t>
      </w:r>
    </w:p>
    <w:p w14:paraId="7B3A5B67" w14:textId="77777777" w:rsidR="00616CD7" w:rsidRPr="00E36D51" w:rsidRDefault="00616CD7" w:rsidP="00615211">
      <w:pPr>
        <w:pStyle w:val="Brdtextmedindrag"/>
      </w:pPr>
      <w:r w:rsidRPr="00E36D51">
        <w:t>– 4 kap. 10 § första stycket om användning av fängsel, och</w:t>
      </w:r>
    </w:p>
    <w:p w14:paraId="08D1678C" w14:textId="77777777" w:rsidR="00616CD7" w:rsidRDefault="00616CD7" w:rsidP="00615211">
      <w:pPr>
        <w:pStyle w:val="Brdtextmedindrag"/>
      </w:pPr>
      <w:r w:rsidRPr="00E36D51">
        <w:t>– 8 kap. 2 a § om möjligheten att i vissa fall begära hjälp av Polis</w:t>
      </w:r>
      <w:r>
        <w:softHyphen/>
      </w:r>
      <w:r w:rsidRPr="00E36D51">
        <w:t>myndigheten.</w:t>
      </w:r>
    </w:p>
    <w:p w14:paraId="647E1357" w14:textId="77777777" w:rsidR="00616CD7" w:rsidRPr="0027021E" w:rsidRDefault="00616CD7" w:rsidP="0061521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3277DA0F" w14:textId="77777777" w:rsidTr="00EB0087">
        <w:tc>
          <w:tcPr>
            <w:tcW w:w="2500" w:type="pct"/>
            <w:shd w:val="clear" w:color="auto" w:fill="auto"/>
            <w:tcMar>
              <w:left w:w="0" w:type="dxa"/>
            </w:tcMar>
          </w:tcPr>
          <w:p w14:paraId="53B8D442" w14:textId="77777777" w:rsidR="00616CD7" w:rsidRPr="000E6F0B" w:rsidRDefault="00616CD7" w:rsidP="00EB0087">
            <w:pPr>
              <w:pStyle w:val="Brdtext"/>
              <w:rPr>
                <w:i/>
              </w:rPr>
            </w:pPr>
            <w:r>
              <w:rPr>
                <w:i/>
              </w:rPr>
              <w:t>5 §</w:t>
            </w:r>
          </w:p>
        </w:tc>
        <w:tc>
          <w:tcPr>
            <w:tcW w:w="2500" w:type="pct"/>
            <w:shd w:val="clear" w:color="auto" w:fill="auto"/>
            <w:tcMar>
              <w:right w:w="0" w:type="dxa"/>
            </w:tcMar>
          </w:tcPr>
          <w:p w14:paraId="74B3D824" w14:textId="77777777" w:rsidR="00616CD7" w:rsidRPr="000E6F0B" w:rsidRDefault="00616CD7" w:rsidP="00EB0087">
            <w:pPr>
              <w:pStyle w:val="Brdtext"/>
              <w:rPr>
                <w:i/>
              </w:rPr>
            </w:pPr>
            <w:r>
              <w:rPr>
                <w:i/>
              </w:rPr>
              <w:t>6 §</w:t>
            </w:r>
            <w:r>
              <w:rPr>
                <w:rStyle w:val="Fotnotsreferens"/>
              </w:rPr>
              <w:footnoteReference w:id="87"/>
            </w:r>
          </w:p>
        </w:tc>
      </w:tr>
      <w:tr w:rsidR="00615211" w14:paraId="2BEB554A" w14:textId="77777777" w:rsidTr="00EB0087">
        <w:tblPrEx>
          <w:tblLook w:val="0000" w:firstRow="0" w:lastRow="0" w:firstColumn="0" w:lastColumn="0" w:noHBand="0" w:noVBand="0"/>
        </w:tblPrEx>
        <w:tc>
          <w:tcPr>
            <w:tcW w:w="2500" w:type="pct"/>
            <w:shd w:val="clear" w:color="auto" w:fill="auto"/>
            <w:tcMar>
              <w:left w:w="0" w:type="dxa"/>
            </w:tcMar>
          </w:tcPr>
          <w:p w14:paraId="3AF54A64" w14:textId="77777777" w:rsidR="00616CD7" w:rsidRDefault="00616CD7" w:rsidP="00EB0087">
            <w:pPr>
              <w:pStyle w:val="Brdtextmedindrag"/>
            </w:pPr>
            <w:r w:rsidRPr="00E36D51">
              <w:t xml:space="preserve">Den myndighet som begär hjälp enligt </w:t>
            </w:r>
            <w:r w:rsidRPr="007E1E33">
              <w:rPr>
                <w:i/>
                <w:iCs/>
              </w:rPr>
              <w:t>2</w:t>
            </w:r>
            <w:r w:rsidRPr="00E36D51">
              <w:t xml:space="preserve"> eller </w:t>
            </w:r>
            <w:r w:rsidRPr="007E1E33">
              <w:rPr>
                <w:i/>
                <w:iCs/>
              </w:rPr>
              <w:t>3</w:t>
            </w:r>
            <w:r w:rsidRPr="00E36D51">
              <w:t> </w:t>
            </w:r>
            <w:r w:rsidRPr="005F51B9">
              <w:rPr>
                <w:i/>
              </w:rPr>
              <w:t>§</w:t>
            </w:r>
            <w:r w:rsidRPr="00E36D51">
              <w:t xml:space="preserve"> ska lämna Polis</w:t>
            </w:r>
            <w:r>
              <w:softHyphen/>
            </w:r>
            <w:r w:rsidRPr="00E36D51">
              <w:t>myndigheten respektive Kriminal</w:t>
            </w:r>
            <w:r>
              <w:softHyphen/>
            </w:r>
            <w:r w:rsidRPr="00E36D51">
              <w:t>vården de uppgifter om utlän</w:t>
            </w:r>
            <w:r w:rsidRPr="00E36D51">
              <w:softHyphen/>
              <w:t>ningen som behövs för planeringen och genomförandet av åtgärden.</w:t>
            </w:r>
          </w:p>
        </w:tc>
        <w:tc>
          <w:tcPr>
            <w:tcW w:w="2500" w:type="pct"/>
            <w:shd w:val="clear" w:color="auto" w:fill="auto"/>
            <w:tcMar>
              <w:right w:w="0" w:type="dxa"/>
            </w:tcMar>
          </w:tcPr>
          <w:p w14:paraId="6F33A91B" w14:textId="77777777" w:rsidR="00616CD7" w:rsidRDefault="00616CD7" w:rsidP="00EB0087">
            <w:pPr>
              <w:pStyle w:val="Brdtextmedindrag"/>
            </w:pPr>
            <w:r w:rsidRPr="00E36D51">
              <w:t xml:space="preserve">Den myndighet som begär hjälp enligt </w:t>
            </w:r>
            <w:r w:rsidRPr="007E1E33">
              <w:rPr>
                <w:i/>
                <w:iCs/>
              </w:rPr>
              <w:t>3</w:t>
            </w:r>
            <w:r w:rsidRPr="00E36D51">
              <w:t xml:space="preserve"> eller </w:t>
            </w:r>
            <w:r w:rsidRPr="007E1E33">
              <w:rPr>
                <w:i/>
                <w:iCs/>
              </w:rPr>
              <w:t>4</w:t>
            </w:r>
            <w:r w:rsidRPr="00E36D51">
              <w:t> </w:t>
            </w:r>
            <w:r w:rsidRPr="005F51B9">
              <w:rPr>
                <w:i/>
              </w:rPr>
              <w:t>§</w:t>
            </w:r>
            <w:r w:rsidRPr="00E36D51">
              <w:t xml:space="preserve"> ska lämna Polis</w:t>
            </w:r>
            <w:r>
              <w:softHyphen/>
            </w:r>
            <w:r w:rsidRPr="00E36D51">
              <w:t>myndigheten respektive Kriminal</w:t>
            </w:r>
            <w:r>
              <w:softHyphen/>
            </w:r>
            <w:r w:rsidRPr="00E36D51">
              <w:t>vården de uppgifter om utlän</w:t>
            </w:r>
            <w:r w:rsidRPr="00E36D51">
              <w:softHyphen/>
              <w:t>ningen som behövs för planeringen och genomförandet av åtgärden.</w:t>
            </w:r>
          </w:p>
        </w:tc>
      </w:tr>
    </w:tbl>
    <w:p w14:paraId="7E33C1AF"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0EB8D0D3" w14:textId="77777777" w:rsidTr="00EB0087">
        <w:tc>
          <w:tcPr>
            <w:tcW w:w="2500" w:type="pct"/>
            <w:shd w:val="clear" w:color="auto" w:fill="auto"/>
            <w:tcMar>
              <w:left w:w="0" w:type="dxa"/>
            </w:tcMar>
          </w:tcPr>
          <w:p w14:paraId="229A538F" w14:textId="77777777" w:rsidR="00616CD7" w:rsidRPr="000E6F0B" w:rsidRDefault="00616CD7" w:rsidP="00EB0087">
            <w:pPr>
              <w:pStyle w:val="Brdtext"/>
              <w:rPr>
                <w:i/>
              </w:rPr>
            </w:pPr>
            <w:r>
              <w:rPr>
                <w:i/>
              </w:rPr>
              <w:t>7 §</w:t>
            </w:r>
          </w:p>
        </w:tc>
        <w:tc>
          <w:tcPr>
            <w:tcW w:w="2500" w:type="pct"/>
            <w:shd w:val="clear" w:color="auto" w:fill="auto"/>
            <w:tcMar>
              <w:right w:w="0" w:type="dxa"/>
            </w:tcMar>
          </w:tcPr>
          <w:p w14:paraId="15844787" w14:textId="77777777" w:rsidR="00616CD7" w:rsidRPr="000E6F0B" w:rsidRDefault="00616CD7" w:rsidP="00EB0087">
            <w:pPr>
              <w:pStyle w:val="Brdtext"/>
              <w:rPr>
                <w:i/>
              </w:rPr>
            </w:pPr>
            <w:r>
              <w:rPr>
                <w:i/>
              </w:rPr>
              <w:t>8 §</w:t>
            </w:r>
            <w:r>
              <w:rPr>
                <w:rStyle w:val="Fotnotsreferens"/>
              </w:rPr>
              <w:footnoteReference w:id="88"/>
            </w:r>
          </w:p>
        </w:tc>
      </w:tr>
      <w:tr w:rsidR="00615211" w14:paraId="170D3243" w14:textId="77777777" w:rsidTr="00EB0087">
        <w:tblPrEx>
          <w:tblLook w:val="0000" w:firstRow="0" w:lastRow="0" w:firstColumn="0" w:lastColumn="0" w:noHBand="0" w:noVBand="0"/>
        </w:tblPrEx>
        <w:tc>
          <w:tcPr>
            <w:tcW w:w="2500" w:type="pct"/>
            <w:shd w:val="clear" w:color="auto" w:fill="auto"/>
            <w:tcMar>
              <w:left w:w="0" w:type="dxa"/>
            </w:tcMar>
          </w:tcPr>
          <w:p w14:paraId="632FECC4" w14:textId="77777777" w:rsidR="00616CD7" w:rsidRDefault="00616CD7" w:rsidP="00EB0087">
            <w:pPr>
              <w:pStyle w:val="Brdtextmedindrag"/>
            </w:pPr>
            <w:r w:rsidRPr="00E36D51">
              <w:t xml:space="preserve">En väktare med ett förordnande enligt </w:t>
            </w:r>
            <w:r w:rsidRPr="007E1E33">
              <w:rPr>
                <w:i/>
                <w:iCs/>
              </w:rPr>
              <w:t>6</w:t>
            </w:r>
            <w:r w:rsidRPr="00E36D51">
              <w:t> </w:t>
            </w:r>
            <w:r w:rsidRPr="005F51B9">
              <w:rPr>
                <w:i/>
              </w:rPr>
              <w:t>§</w:t>
            </w:r>
            <w:r w:rsidRPr="00E36D51">
              <w:t xml:space="preserve"> får inte obehörigen röja eller utnyttja vad han eller hon på grund av sitt uppdrag har fått veta om en enskilds personliga för</w:t>
            </w:r>
            <w:r w:rsidRPr="00E36D51">
              <w:softHyphen/>
              <w:t>hållanden eller om förhållanden av betydelse för Sveriges säkerhet eller för att utreda och lagföra brott.</w:t>
            </w:r>
          </w:p>
        </w:tc>
        <w:tc>
          <w:tcPr>
            <w:tcW w:w="2500" w:type="pct"/>
            <w:shd w:val="clear" w:color="auto" w:fill="auto"/>
            <w:tcMar>
              <w:right w:w="0" w:type="dxa"/>
            </w:tcMar>
          </w:tcPr>
          <w:p w14:paraId="409B0B4C" w14:textId="77777777" w:rsidR="00616CD7" w:rsidRDefault="00616CD7" w:rsidP="00EB0087">
            <w:pPr>
              <w:pStyle w:val="Brdtextmedindrag"/>
            </w:pPr>
            <w:r w:rsidRPr="00E36D51">
              <w:t xml:space="preserve">En väktare med ett förordnande enligt </w:t>
            </w:r>
            <w:r>
              <w:rPr>
                <w:i/>
                <w:iCs/>
              </w:rPr>
              <w:t>7</w:t>
            </w:r>
            <w:r w:rsidRPr="00E36D51">
              <w:t> </w:t>
            </w:r>
            <w:r w:rsidRPr="005F51B9">
              <w:rPr>
                <w:i/>
              </w:rPr>
              <w:t>§</w:t>
            </w:r>
            <w:r w:rsidRPr="00E36D51">
              <w:t xml:space="preserve"> får inte obehörigen röja eller utnyttja vad han eller hon på grund av sitt uppdrag har fått veta om en enskilds personliga för</w:t>
            </w:r>
            <w:r w:rsidRPr="00E36D51">
              <w:softHyphen/>
              <w:t>hållanden eller om förhållanden av betydelse för Sveriges säkerhet eller för att utreda och lagföra brott.</w:t>
            </w:r>
          </w:p>
        </w:tc>
      </w:tr>
    </w:tbl>
    <w:p w14:paraId="704DEB09" w14:textId="77777777" w:rsidR="00616CD7" w:rsidRDefault="00616CD7" w:rsidP="00615211">
      <w:pPr>
        <w:pStyle w:val="Brdtextmedindrag"/>
      </w:pPr>
      <w:r w:rsidRPr="00E36D51">
        <w:t>I det allmännas verksamhet tillämpas i stället offentlighets- och sekretesslagen (2009:400).</w:t>
      </w:r>
    </w:p>
    <w:p w14:paraId="783EA909"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2E211DF5" w14:textId="77777777" w:rsidTr="00EB0087">
        <w:tc>
          <w:tcPr>
            <w:tcW w:w="2500" w:type="pct"/>
            <w:shd w:val="clear" w:color="auto" w:fill="auto"/>
            <w:tcMar>
              <w:left w:w="0" w:type="dxa"/>
            </w:tcMar>
          </w:tcPr>
          <w:p w14:paraId="16E7A659" w14:textId="77777777" w:rsidR="00616CD7" w:rsidRPr="000E6F0B" w:rsidRDefault="00616CD7" w:rsidP="00EB0087">
            <w:pPr>
              <w:pStyle w:val="Brdtext"/>
              <w:rPr>
                <w:i/>
              </w:rPr>
            </w:pPr>
            <w:r>
              <w:rPr>
                <w:i/>
              </w:rPr>
              <w:t>15 §</w:t>
            </w:r>
          </w:p>
        </w:tc>
        <w:tc>
          <w:tcPr>
            <w:tcW w:w="2500" w:type="pct"/>
            <w:shd w:val="clear" w:color="auto" w:fill="auto"/>
            <w:tcMar>
              <w:right w:w="0" w:type="dxa"/>
            </w:tcMar>
          </w:tcPr>
          <w:p w14:paraId="4FE56359" w14:textId="77777777" w:rsidR="00616CD7" w:rsidRPr="000E6F0B" w:rsidRDefault="00616CD7" w:rsidP="00EB0087">
            <w:pPr>
              <w:pStyle w:val="Brdtext"/>
              <w:rPr>
                <w:i/>
              </w:rPr>
            </w:pPr>
            <w:r>
              <w:rPr>
                <w:i/>
              </w:rPr>
              <w:t>16 §</w:t>
            </w:r>
            <w:r>
              <w:rPr>
                <w:rStyle w:val="Fotnotsreferens"/>
              </w:rPr>
              <w:footnoteReference w:id="89"/>
            </w:r>
          </w:p>
        </w:tc>
      </w:tr>
      <w:tr w:rsidR="00615211" w14:paraId="6706D684" w14:textId="77777777" w:rsidTr="00EB0087">
        <w:tblPrEx>
          <w:tblLook w:val="0000" w:firstRow="0" w:lastRow="0" w:firstColumn="0" w:lastColumn="0" w:noHBand="0" w:noVBand="0"/>
        </w:tblPrEx>
        <w:tc>
          <w:tcPr>
            <w:tcW w:w="2500" w:type="pct"/>
            <w:shd w:val="clear" w:color="auto" w:fill="auto"/>
            <w:tcMar>
              <w:left w:w="0" w:type="dxa"/>
            </w:tcMar>
          </w:tcPr>
          <w:p w14:paraId="47870490" w14:textId="77777777" w:rsidR="00616CD7" w:rsidRDefault="00616CD7" w:rsidP="00EB0087">
            <w:pPr>
              <w:pStyle w:val="Brdtextmedindrag"/>
            </w:pPr>
            <w:r w:rsidRPr="00B32849">
              <w:t>Säkerhetspolisen får i ett säker</w:t>
            </w:r>
            <w:r w:rsidRPr="00B32849">
              <w:softHyphen/>
              <w:t>hets</w:t>
            </w:r>
            <w:r w:rsidRPr="00B32849">
              <w:softHyphen/>
              <w:t xml:space="preserve">ärende besluta om placering enligt </w:t>
            </w:r>
            <w:r w:rsidRPr="000A4303">
              <w:rPr>
                <w:i/>
              </w:rPr>
              <w:t>1</w:t>
            </w:r>
            <w:r w:rsidRPr="007E1E33">
              <w:rPr>
                <w:i/>
                <w:iCs/>
              </w:rPr>
              <w:t>2</w:t>
            </w:r>
            <w:r w:rsidRPr="00B32849">
              <w:t>–</w:t>
            </w:r>
            <w:r w:rsidRPr="000A4303">
              <w:rPr>
                <w:i/>
              </w:rPr>
              <w:t>1</w:t>
            </w:r>
            <w:r w:rsidRPr="007E1E33">
              <w:rPr>
                <w:i/>
                <w:iCs/>
              </w:rPr>
              <w:t>4</w:t>
            </w:r>
            <w:r w:rsidRPr="00B32849">
              <w:t> </w:t>
            </w:r>
            <w:r w:rsidRPr="005F51B9">
              <w:rPr>
                <w:i/>
              </w:rPr>
              <w:t>§§</w:t>
            </w:r>
            <w:r w:rsidRPr="00B32849">
              <w:t>, om det inte finns tid att avvakta Migrations</w:t>
            </w:r>
            <w:r w:rsidRPr="00B32849">
              <w:softHyphen/>
              <w:t>verkets beslut. Ett sådant beslut ska så snart som möjligt anmälas till Migra</w:t>
            </w:r>
            <w:r>
              <w:softHyphen/>
            </w:r>
            <w:r w:rsidRPr="00B32849">
              <w:t>tions</w:t>
            </w:r>
            <w:r w:rsidRPr="00B32849">
              <w:softHyphen/>
              <w:t>verket, som skyndsamt ska pröva frågan om placering. När Migra</w:t>
            </w:r>
            <w:r>
              <w:softHyphen/>
            </w:r>
            <w:r w:rsidRPr="00B32849">
              <w:t>tions</w:t>
            </w:r>
            <w:r w:rsidRPr="00B32849">
              <w:softHyphen/>
              <w:t xml:space="preserve">verket </w:t>
            </w:r>
            <w:r>
              <w:t>har</w:t>
            </w:r>
            <w:r w:rsidRPr="00B32849">
              <w:t xml:space="preserve"> beslutat i frågan upphör Säker</w:t>
            </w:r>
            <w:r w:rsidRPr="00B32849">
              <w:softHyphen/>
              <w:t>hets</w:t>
            </w:r>
            <w:r w:rsidRPr="00B32849">
              <w:softHyphen/>
              <w:t>polisens beslut att gälla.</w:t>
            </w:r>
          </w:p>
        </w:tc>
        <w:tc>
          <w:tcPr>
            <w:tcW w:w="2500" w:type="pct"/>
            <w:shd w:val="clear" w:color="auto" w:fill="auto"/>
            <w:tcMar>
              <w:right w:w="0" w:type="dxa"/>
            </w:tcMar>
          </w:tcPr>
          <w:p w14:paraId="21C6E9DF" w14:textId="77777777" w:rsidR="00616CD7" w:rsidRDefault="00616CD7" w:rsidP="00EB0087">
            <w:pPr>
              <w:pStyle w:val="Brdtextmedindrag"/>
            </w:pPr>
            <w:r w:rsidRPr="00B32849">
              <w:t>Säkerhetspolisen får i ett säker</w:t>
            </w:r>
            <w:r w:rsidRPr="00B32849">
              <w:softHyphen/>
              <w:t>hets</w:t>
            </w:r>
            <w:r w:rsidRPr="00B32849">
              <w:softHyphen/>
              <w:t xml:space="preserve">ärende besluta om placering enligt </w:t>
            </w:r>
            <w:r w:rsidRPr="000A4303">
              <w:rPr>
                <w:i/>
              </w:rPr>
              <w:t>1</w:t>
            </w:r>
            <w:r>
              <w:rPr>
                <w:i/>
                <w:iCs/>
              </w:rPr>
              <w:t>3</w:t>
            </w:r>
            <w:r w:rsidRPr="00B32849">
              <w:t>–</w:t>
            </w:r>
            <w:r w:rsidRPr="000A4303">
              <w:rPr>
                <w:i/>
              </w:rPr>
              <w:t>1</w:t>
            </w:r>
            <w:r>
              <w:rPr>
                <w:i/>
                <w:iCs/>
              </w:rPr>
              <w:t>5</w:t>
            </w:r>
            <w:r w:rsidRPr="00B32849">
              <w:t> </w:t>
            </w:r>
            <w:r w:rsidRPr="005F51B9">
              <w:rPr>
                <w:i/>
              </w:rPr>
              <w:t>§§</w:t>
            </w:r>
            <w:r w:rsidRPr="00B32849">
              <w:t>, om det inte finns tid att avvakta Migrations</w:t>
            </w:r>
            <w:r w:rsidRPr="00B32849">
              <w:softHyphen/>
              <w:t>verkets beslut. Ett sådant beslut ska så snart som möjligt anmälas till Migra</w:t>
            </w:r>
            <w:r>
              <w:softHyphen/>
            </w:r>
            <w:r w:rsidRPr="00B32849">
              <w:t>tions</w:t>
            </w:r>
            <w:r w:rsidRPr="00B32849">
              <w:softHyphen/>
              <w:t>verket, som skyndsamt ska pröva frågan om placering. När Migra</w:t>
            </w:r>
            <w:r>
              <w:softHyphen/>
            </w:r>
            <w:r w:rsidRPr="00B32849">
              <w:t>tions</w:t>
            </w:r>
            <w:r w:rsidRPr="00B32849">
              <w:softHyphen/>
              <w:t xml:space="preserve">verket </w:t>
            </w:r>
            <w:r>
              <w:t>har</w:t>
            </w:r>
            <w:r w:rsidRPr="00B32849">
              <w:t xml:space="preserve"> beslutat i frågan upphör Säker</w:t>
            </w:r>
            <w:r w:rsidRPr="00B32849">
              <w:softHyphen/>
              <w:t>hets</w:t>
            </w:r>
            <w:r w:rsidRPr="00B32849">
              <w:softHyphen/>
              <w:t>polisens beslut att gälla.</w:t>
            </w:r>
          </w:p>
        </w:tc>
      </w:tr>
    </w:tbl>
    <w:p w14:paraId="0C60833D" w14:textId="77777777" w:rsidR="00616CD7" w:rsidRDefault="00616CD7" w:rsidP="0061521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6F36E29F" w14:textId="77777777" w:rsidTr="00EB0087">
        <w:tc>
          <w:tcPr>
            <w:tcW w:w="2500" w:type="pct"/>
            <w:shd w:val="clear" w:color="auto" w:fill="auto"/>
            <w:tcMar>
              <w:left w:w="0" w:type="dxa"/>
            </w:tcMar>
          </w:tcPr>
          <w:p w14:paraId="6D97633F" w14:textId="77777777" w:rsidR="00616CD7" w:rsidRPr="000E6F0B" w:rsidRDefault="00616CD7" w:rsidP="00EB0087">
            <w:pPr>
              <w:pStyle w:val="Brdtext"/>
              <w:rPr>
                <w:i/>
              </w:rPr>
            </w:pPr>
            <w:r>
              <w:rPr>
                <w:i/>
              </w:rPr>
              <w:t>16 §</w:t>
            </w:r>
          </w:p>
        </w:tc>
        <w:tc>
          <w:tcPr>
            <w:tcW w:w="2500" w:type="pct"/>
            <w:shd w:val="clear" w:color="auto" w:fill="auto"/>
            <w:tcMar>
              <w:right w:w="0" w:type="dxa"/>
            </w:tcMar>
          </w:tcPr>
          <w:p w14:paraId="63C7488B" w14:textId="77777777" w:rsidR="00616CD7" w:rsidRPr="000E6F0B" w:rsidRDefault="00616CD7" w:rsidP="00EB0087">
            <w:pPr>
              <w:pStyle w:val="Brdtext"/>
              <w:rPr>
                <w:i/>
              </w:rPr>
            </w:pPr>
            <w:r>
              <w:rPr>
                <w:i/>
              </w:rPr>
              <w:t>17 §</w:t>
            </w:r>
            <w:r>
              <w:rPr>
                <w:rStyle w:val="Fotnotsreferens"/>
              </w:rPr>
              <w:footnoteReference w:id="90"/>
            </w:r>
          </w:p>
        </w:tc>
      </w:tr>
      <w:tr w:rsidR="00615211" w14:paraId="277DBC47" w14:textId="77777777" w:rsidTr="00EB0087">
        <w:tblPrEx>
          <w:tblLook w:val="0000" w:firstRow="0" w:lastRow="0" w:firstColumn="0" w:lastColumn="0" w:noHBand="0" w:noVBand="0"/>
        </w:tblPrEx>
        <w:tc>
          <w:tcPr>
            <w:tcW w:w="2500" w:type="pct"/>
            <w:shd w:val="clear" w:color="auto" w:fill="auto"/>
            <w:tcMar>
              <w:left w:w="0" w:type="dxa"/>
            </w:tcMar>
          </w:tcPr>
          <w:p w14:paraId="27A0DDB5" w14:textId="77777777" w:rsidR="00616CD7" w:rsidRDefault="00616CD7" w:rsidP="00EB0087">
            <w:pPr>
              <w:pStyle w:val="Brdtextmedindrag"/>
            </w:pPr>
            <w:r w:rsidRPr="00B32849">
              <w:t>Migrationsverkets beslut om place</w:t>
            </w:r>
            <w:r>
              <w:softHyphen/>
            </w:r>
            <w:r w:rsidRPr="00B32849">
              <w:t xml:space="preserve">ring enligt </w:t>
            </w:r>
            <w:r w:rsidRPr="007E1E33">
              <w:rPr>
                <w:i/>
                <w:iCs/>
              </w:rPr>
              <w:t>9</w:t>
            </w:r>
            <w:r w:rsidRPr="00B32849">
              <w:t>,</w:t>
            </w:r>
            <w:r w:rsidRPr="00B32849" w:rsidDel="00D615BB">
              <w:t xml:space="preserve"> </w:t>
            </w:r>
            <w:r w:rsidRPr="007E1E33">
              <w:rPr>
                <w:i/>
                <w:iCs/>
              </w:rPr>
              <w:t>10</w:t>
            </w:r>
            <w:r w:rsidRPr="00B32849">
              <w:t xml:space="preserve"> eller </w:t>
            </w:r>
            <w:r w:rsidRPr="007E1E33">
              <w:rPr>
                <w:i/>
                <w:iCs/>
              </w:rPr>
              <w:t>11</w:t>
            </w:r>
            <w:r w:rsidRPr="000A4303">
              <w:rPr>
                <w:i/>
              </w:rPr>
              <w:t> </w:t>
            </w:r>
            <w:r w:rsidRPr="005F51B9">
              <w:rPr>
                <w:i/>
              </w:rPr>
              <w:t>§</w:t>
            </w:r>
            <w:r w:rsidRPr="00B32849">
              <w:t xml:space="preserve"> första stycket 1 eller någon av </w:t>
            </w:r>
            <w:r w:rsidRPr="000A4303">
              <w:rPr>
                <w:i/>
              </w:rPr>
              <w:t>1</w:t>
            </w:r>
            <w:r w:rsidRPr="007E1E33">
              <w:rPr>
                <w:i/>
                <w:iCs/>
              </w:rPr>
              <w:t>2</w:t>
            </w:r>
            <w:r w:rsidRPr="00B32849">
              <w:t>–</w:t>
            </w:r>
            <w:r w:rsidRPr="007E1E33">
              <w:rPr>
                <w:i/>
                <w:iCs/>
              </w:rPr>
              <w:t>14</w:t>
            </w:r>
            <w:r w:rsidRPr="000A4303">
              <w:rPr>
                <w:i/>
              </w:rPr>
              <w:t> </w:t>
            </w:r>
            <w:r w:rsidRPr="005F51B9">
              <w:rPr>
                <w:i/>
              </w:rPr>
              <w:t>§§</w:t>
            </w:r>
            <w:r w:rsidRPr="00B32849">
              <w:t xml:space="preserve"> ska prövas</w:t>
            </w:r>
            <w:r>
              <w:t xml:space="preserve"> på nytt senast inom en månad</w:t>
            </w:r>
            <w:r w:rsidRPr="00B32849">
              <w:t xml:space="preserve"> från den dag då beslutet verkställdes</w:t>
            </w:r>
            <w:r>
              <w:t xml:space="preserve"> och därefter fortlöpan</w:t>
            </w:r>
            <w:r>
              <w:softHyphen/>
              <w:t>de inom en månad från den senaste prövningen</w:t>
            </w:r>
            <w:r w:rsidRPr="00B32849">
              <w:t>.</w:t>
            </w:r>
          </w:p>
        </w:tc>
        <w:tc>
          <w:tcPr>
            <w:tcW w:w="2500" w:type="pct"/>
            <w:shd w:val="clear" w:color="auto" w:fill="auto"/>
            <w:tcMar>
              <w:right w:w="0" w:type="dxa"/>
            </w:tcMar>
          </w:tcPr>
          <w:p w14:paraId="61662A9D" w14:textId="77777777" w:rsidR="00616CD7" w:rsidRDefault="00616CD7" w:rsidP="00EB0087">
            <w:pPr>
              <w:pStyle w:val="Brdtextmedindrag"/>
            </w:pPr>
            <w:r w:rsidRPr="00B32849">
              <w:t>Migrationsverkets beslut om place</w:t>
            </w:r>
            <w:r>
              <w:softHyphen/>
            </w:r>
            <w:r w:rsidRPr="00B32849">
              <w:t xml:space="preserve">ring enligt </w:t>
            </w:r>
            <w:r>
              <w:rPr>
                <w:i/>
                <w:iCs/>
              </w:rPr>
              <w:t>10</w:t>
            </w:r>
            <w:r w:rsidRPr="00B32849">
              <w:t>,</w:t>
            </w:r>
            <w:r w:rsidRPr="00B32849" w:rsidDel="00D615BB">
              <w:t xml:space="preserve"> </w:t>
            </w:r>
            <w:r w:rsidRPr="007E1E33">
              <w:rPr>
                <w:i/>
                <w:iCs/>
              </w:rPr>
              <w:t>1</w:t>
            </w:r>
            <w:r>
              <w:rPr>
                <w:i/>
                <w:iCs/>
              </w:rPr>
              <w:t>1</w:t>
            </w:r>
            <w:r w:rsidRPr="00B32849">
              <w:t xml:space="preserve"> eller </w:t>
            </w:r>
            <w:r w:rsidRPr="007E1E33">
              <w:rPr>
                <w:i/>
                <w:iCs/>
              </w:rPr>
              <w:t>1</w:t>
            </w:r>
            <w:r>
              <w:rPr>
                <w:i/>
                <w:iCs/>
              </w:rPr>
              <w:t>2</w:t>
            </w:r>
            <w:r w:rsidRPr="00B32849">
              <w:t> </w:t>
            </w:r>
            <w:r w:rsidRPr="005F51B9">
              <w:rPr>
                <w:i/>
              </w:rPr>
              <w:t>§</w:t>
            </w:r>
            <w:r w:rsidRPr="00B32849">
              <w:t xml:space="preserve"> första stycket 1 eller någon av </w:t>
            </w:r>
            <w:r w:rsidRPr="007E1E33">
              <w:rPr>
                <w:i/>
                <w:iCs/>
              </w:rPr>
              <w:t>1</w:t>
            </w:r>
            <w:r>
              <w:rPr>
                <w:i/>
                <w:iCs/>
              </w:rPr>
              <w:t>3</w:t>
            </w:r>
            <w:r w:rsidRPr="00B32849">
              <w:t>–</w:t>
            </w:r>
            <w:r w:rsidRPr="007E1E33">
              <w:rPr>
                <w:i/>
                <w:iCs/>
              </w:rPr>
              <w:t>1</w:t>
            </w:r>
            <w:r>
              <w:rPr>
                <w:i/>
                <w:iCs/>
              </w:rPr>
              <w:t>5</w:t>
            </w:r>
            <w:r w:rsidRPr="00B32849">
              <w:t> </w:t>
            </w:r>
            <w:r w:rsidRPr="005F51B9">
              <w:rPr>
                <w:i/>
              </w:rPr>
              <w:t>§§</w:t>
            </w:r>
            <w:r w:rsidRPr="00B32849">
              <w:t xml:space="preserve"> ska prövas</w:t>
            </w:r>
            <w:r>
              <w:t xml:space="preserve"> på nytt senast inom en månad</w:t>
            </w:r>
            <w:r w:rsidRPr="00B32849">
              <w:t xml:space="preserve"> från den dag då beslutet verkställdes</w:t>
            </w:r>
            <w:r>
              <w:t xml:space="preserve"> och därefter fortlöpan</w:t>
            </w:r>
            <w:r>
              <w:softHyphen/>
              <w:t>de inom en månad från den senaste prövningen</w:t>
            </w:r>
            <w:r w:rsidRPr="00B32849">
              <w:t>.</w:t>
            </w:r>
          </w:p>
        </w:tc>
      </w:tr>
    </w:tbl>
    <w:p w14:paraId="1DACB135" w14:textId="77777777" w:rsidR="00616CD7" w:rsidRDefault="00616CD7" w:rsidP="00615211">
      <w:pPr>
        <w:pStyle w:val="Brdtextmedindrag"/>
      </w:pPr>
      <w:r w:rsidRPr="00B32849">
        <w:t>Om ett beslut om placering inte prövas</w:t>
      </w:r>
      <w:r>
        <w:t xml:space="preserve"> på nytt</w:t>
      </w:r>
      <w:r w:rsidRPr="00B32849">
        <w:t xml:space="preserve"> inom föreskriven tid så upphör beslutet att gälla.</w:t>
      </w:r>
    </w:p>
    <w:p w14:paraId="051707B0" w14:textId="77777777" w:rsidR="00616CD7" w:rsidRDefault="00616CD7" w:rsidP="00615211">
      <w:pPr>
        <w:pStyle w:val="Brdtext"/>
        <w:spacing w:before="230"/>
        <w:jc w:val="center"/>
        <w:rPr>
          <w:b/>
        </w:rPr>
      </w:pPr>
      <w:r>
        <w:rPr>
          <w:b/>
        </w:rPr>
        <w:t>11 kap.</w:t>
      </w:r>
    </w:p>
    <w:p w14:paraId="5F8E9EB6" w14:textId="77777777" w:rsidR="00616CD7" w:rsidRDefault="00616CD7" w:rsidP="00615211">
      <w:pPr>
        <w:pStyle w:val="Brdtext"/>
        <w:jc w:val="center"/>
      </w:pPr>
      <w:r>
        <w:t>2 §</w:t>
      </w:r>
      <w:r>
        <w:rPr>
          <w:rStyle w:val="Fotnotsreferens"/>
        </w:rPr>
        <w:footnoteReference w:id="91"/>
      </w:r>
    </w:p>
    <w:tbl>
      <w:tblPr>
        <w:tblW w:w="5000" w:type="pct"/>
        <w:tblCellMar>
          <w:left w:w="125" w:type="dxa"/>
          <w:right w:w="125" w:type="dxa"/>
        </w:tblCellMar>
        <w:tblLook w:val="0000" w:firstRow="0" w:lastRow="0" w:firstColumn="0" w:lastColumn="0" w:noHBand="0" w:noVBand="0"/>
      </w:tblPr>
      <w:tblGrid>
        <w:gridCol w:w="2948"/>
        <w:gridCol w:w="2949"/>
      </w:tblGrid>
      <w:tr w:rsidR="00615211" w14:paraId="3648648F" w14:textId="77777777" w:rsidTr="00EB0087">
        <w:tc>
          <w:tcPr>
            <w:tcW w:w="2500" w:type="pct"/>
            <w:shd w:val="clear" w:color="auto" w:fill="auto"/>
            <w:tcMar>
              <w:left w:w="0" w:type="dxa"/>
            </w:tcMar>
          </w:tcPr>
          <w:p w14:paraId="7D6B99A9" w14:textId="77777777" w:rsidR="00616CD7" w:rsidRDefault="00616CD7" w:rsidP="00EB0087">
            <w:pPr>
              <w:pStyle w:val="Brdtextmedindrag"/>
            </w:pPr>
            <w:r>
              <w:t xml:space="preserve">En utlänning som hålls i förvar enligt denna lag ska, i annat fall än som avses i </w:t>
            </w:r>
            <w:r w:rsidRPr="007E1E33">
              <w:rPr>
                <w:iCs/>
              </w:rPr>
              <w:t>10 a kap</w:t>
            </w:r>
            <w:r w:rsidRPr="00A017C7">
              <w:rPr>
                <w:i/>
              </w:rPr>
              <w:t>.</w:t>
            </w:r>
            <w:r>
              <w:t xml:space="preserve"> </w:t>
            </w:r>
            <w:r>
              <w:rPr>
                <w:i/>
                <w:iCs/>
              </w:rPr>
              <w:t xml:space="preserve">11 </w:t>
            </w:r>
            <w:r w:rsidRPr="007E1E33">
              <w:t>eller</w:t>
            </w:r>
            <w:r>
              <w:rPr>
                <w:i/>
                <w:iCs/>
              </w:rPr>
              <w:t xml:space="preserve"> 14 </w:t>
            </w:r>
            <w:r w:rsidRPr="005F51B9">
              <w:rPr>
                <w:i/>
              </w:rPr>
              <w:t>§</w:t>
            </w:r>
            <w:r>
              <w:t>, vistas i lokaler som har ordnats särskilt för detta ändamål. Migra</w:t>
            </w:r>
            <w:r>
              <w:softHyphen/>
              <w:t>tionsverket har ansvaret för sådana lokaler.</w:t>
            </w:r>
          </w:p>
        </w:tc>
        <w:tc>
          <w:tcPr>
            <w:tcW w:w="2500" w:type="pct"/>
            <w:shd w:val="clear" w:color="auto" w:fill="auto"/>
            <w:tcMar>
              <w:right w:w="0" w:type="dxa"/>
            </w:tcMar>
          </w:tcPr>
          <w:p w14:paraId="23F2D7AA" w14:textId="77777777" w:rsidR="00616CD7" w:rsidRDefault="00616CD7" w:rsidP="00EB0087">
            <w:pPr>
              <w:pStyle w:val="Brdtextmedindrag"/>
            </w:pPr>
            <w:r>
              <w:t xml:space="preserve">En utlänning som hålls i förvar enligt denna lag ska, i annat fall än som avses i </w:t>
            </w:r>
            <w:r w:rsidRPr="00D138E3">
              <w:rPr>
                <w:iCs/>
              </w:rPr>
              <w:t>10 a kap</w:t>
            </w:r>
            <w:r w:rsidRPr="00A017C7">
              <w:rPr>
                <w:i/>
              </w:rPr>
              <w:t>.</w:t>
            </w:r>
            <w:r>
              <w:t xml:space="preserve"> </w:t>
            </w:r>
            <w:r>
              <w:rPr>
                <w:i/>
                <w:iCs/>
              </w:rPr>
              <w:t xml:space="preserve">12 </w:t>
            </w:r>
            <w:r w:rsidRPr="00D138E3">
              <w:t>eller</w:t>
            </w:r>
            <w:r>
              <w:rPr>
                <w:i/>
                <w:iCs/>
              </w:rPr>
              <w:t xml:space="preserve"> 15 </w:t>
            </w:r>
            <w:r w:rsidRPr="005F51B9">
              <w:rPr>
                <w:i/>
              </w:rPr>
              <w:t>§</w:t>
            </w:r>
            <w:r>
              <w:t>, vistas i lokaler som har ordnats särskilt för detta ändamål. Migra</w:t>
            </w:r>
            <w:r>
              <w:softHyphen/>
              <w:t>tionsverket har ansvaret för sådana lokaler.</w:t>
            </w:r>
          </w:p>
        </w:tc>
      </w:tr>
    </w:tbl>
    <w:p w14:paraId="12468696" w14:textId="77777777" w:rsidR="00616CD7" w:rsidRDefault="00616CD7" w:rsidP="00615211">
      <w:pPr>
        <w:pStyle w:val="Brdtextmedindrag"/>
      </w:pPr>
      <w:r>
        <w:t xml:space="preserve">Migrationsverket har ansvaret för behandlingen och tillsynen av en utlänning som hålls i förvar. Ansvaret gäller även när utlänningen </w:t>
      </w:r>
      <w:r w:rsidRPr="008C6E43">
        <w:t>med tillåtelse vistas</w:t>
      </w:r>
      <w:r>
        <w:t xml:space="preserve"> utanför </w:t>
      </w:r>
      <w:r w:rsidRPr="008C6E43">
        <w:t>förvarslokalen</w:t>
      </w:r>
      <w:r>
        <w:t>.</w:t>
      </w:r>
    </w:p>
    <w:tbl>
      <w:tblPr>
        <w:tblW w:w="5000" w:type="pct"/>
        <w:tblCellMar>
          <w:left w:w="125" w:type="dxa"/>
          <w:right w:w="125" w:type="dxa"/>
        </w:tblCellMar>
        <w:tblLook w:val="0600" w:firstRow="0" w:lastRow="0" w:firstColumn="0" w:lastColumn="0" w:noHBand="1" w:noVBand="1"/>
      </w:tblPr>
      <w:tblGrid>
        <w:gridCol w:w="2948"/>
        <w:gridCol w:w="2949"/>
      </w:tblGrid>
      <w:tr w:rsidR="00615211" w14:paraId="15656D2A" w14:textId="77777777" w:rsidTr="00EB0087">
        <w:tc>
          <w:tcPr>
            <w:tcW w:w="2500" w:type="pct"/>
            <w:shd w:val="clear" w:color="auto" w:fill="auto"/>
            <w:tcMar>
              <w:left w:w="0" w:type="dxa"/>
            </w:tcMar>
          </w:tcPr>
          <w:p w14:paraId="36A5EAA8" w14:textId="77777777" w:rsidR="00616CD7" w:rsidRDefault="00616CD7" w:rsidP="00EB0087">
            <w:pPr>
              <w:pStyle w:val="Brdtextmedindrag"/>
            </w:pPr>
            <w:r>
              <w:t xml:space="preserve">För behandlingen av en utlänning som enligt </w:t>
            </w:r>
            <w:r w:rsidRPr="007E1E33">
              <w:rPr>
                <w:iCs/>
              </w:rPr>
              <w:t>10 a kap.</w:t>
            </w:r>
            <w:r w:rsidRPr="005A1752">
              <w:rPr>
                <w:i/>
              </w:rPr>
              <w:t xml:space="preserve"> 1</w:t>
            </w:r>
            <w:r>
              <w:rPr>
                <w:i/>
              </w:rPr>
              <w:t xml:space="preserve">1 </w:t>
            </w:r>
            <w:r w:rsidRPr="007E1E33">
              <w:rPr>
                <w:iCs/>
              </w:rPr>
              <w:t>eller</w:t>
            </w:r>
            <w:r>
              <w:rPr>
                <w:i/>
              </w:rPr>
              <w:t xml:space="preserve"> 14</w:t>
            </w:r>
            <w:r w:rsidRPr="005A1752">
              <w:rPr>
                <w:i/>
              </w:rPr>
              <w:t> </w:t>
            </w:r>
            <w:r w:rsidRPr="005F51B9" w:rsidDel="00F50592">
              <w:rPr>
                <w:i/>
              </w:rPr>
              <w:t>§</w:t>
            </w:r>
            <w:r w:rsidRPr="00254EA9">
              <w:t xml:space="preserve"> </w:t>
            </w:r>
            <w:r>
              <w:t>placerats i kriminalvårds</w:t>
            </w:r>
            <w:r>
              <w:softHyphen/>
              <w:t>anstalt, häkte eller polisarrest gäller häktes</w:t>
            </w:r>
            <w:r>
              <w:softHyphen/>
              <w:t>lagen (2010:611) i tillämpliga delar. Utlänningen ska, utöver vad som följer av nämnda lag, ges möj</w:t>
            </w:r>
            <w:r>
              <w:softHyphen/>
              <w:t>lighet att ha kontakt med personer utanför inrättningen och även i övrigt beviljas de lättnader och för</w:t>
            </w:r>
            <w:r>
              <w:softHyphen/>
              <w:t>måner som kan medges med hän</w:t>
            </w:r>
            <w:r>
              <w:softHyphen/>
              <w:t>syn till ordningen och säkerheten inom inrättningen.</w:t>
            </w:r>
          </w:p>
        </w:tc>
        <w:tc>
          <w:tcPr>
            <w:tcW w:w="2500" w:type="pct"/>
            <w:shd w:val="clear" w:color="auto" w:fill="auto"/>
            <w:tcMar>
              <w:right w:w="0" w:type="dxa"/>
            </w:tcMar>
          </w:tcPr>
          <w:p w14:paraId="1627F16C" w14:textId="77777777" w:rsidR="00616CD7" w:rsidRDefault="00616CD7" w:rsidP="00EB0087">
            <w:pPr>
              <w:pStyle w:val="Brdtextmedindrag"/>
            </w:pPr>
            <w:r>
              <w:t xml:space="preserve">För behandlingen av en utlänning som enligt </w:t>
            </w:r>
            <w:r w:rsidRPr="00D138E3">
              <w:rPr>
                <w:iCs/>
              </w:rPr>
              <w:t>10 a kap.</w:t>
            </w:r>
            <w:r w:rsidRPr="005A1752">
              <w:rPr>
                <w:i/>
              </w:rPr>
              <w:t xml:space="preserve"> 1</w:t>
            </w:r>
            <w:r>
              <w:rPr>
                <w:i/>
              </w:rPr>
              <w:t xml:space="preserve">2 </w:t>
            </w:r>
            <w:r w:rsidRPr="00D138E3">
              <w:rPr>
                <w:iCs/>
              </w:rPr>
              <w:t>eller</w:t>
            </w:r>
            <w:r>
              <w:rPr>
                <w:i/>
              </w:rPr>
              <w:t xml:space="preserve"> 15</w:t>
            </w:r>
            <w:r w:rsidRPr="005A1752">
              <w:rPr>
                <w:i/>
              </w:rPr>
              <w:t> </w:t>
            </w:r>
            <w:r w:rsidRPr="005F51B9" w:rsidDel="00F50592">
              <w:rPr>
                <w:i/>
              </w:rPr>
              <w:t>§</w:t>
            </w:r>
            <w:r w:rsidRPr="00254EA9">
              <w:t xml:space="preserve"> </w:t>
            </w:r>
            <w:r>
              <w:t>placerats i kriminalvårds</w:t>
            </w:r>
            <w:r>
              <w:softHyphen/>
              <w:t>anstalt, häkte eller polisarrest gäller häktes</w:t>
            </w:r>
            <w:r>
              <w:softHyphen/>
              <w:t>lagen (2010:611) i tillämpliga delar. Utlänningen ska, utöver vad som följer av nämnda lag, ges möj</w:t>
            </w:r>
            <w:r>
              <w:softHyphen/>
              <w:t>lighet att ha kontakt med personer utanför inrättningen och även i övrigt beviljas de lättnader och för</w:t>
            </w:r>
            <w:r>
              <w:softHyphen/>
              <w:t>måner som kan medges med hän</w:t>
            </w:r>
            <w:r>
              <w:softHyphen/>
              <w:t>syn till ordningen och säkerheten inom inrättningen.</w:t>
            </w:r>
          </w:p>
        </w:tc>
      </w:tr>
    </w:tbl>
    <w:p w14:paraId="6F19AF2F" w14:textId="77777777" w:rsidR="00616CD7" w:rsidRDefault="00616CD7" w:rsidP="0068723A">
      <w:pPr>
        <w:pStyle w:val="Brdtext"/>
        <w:keepNext/>
        <w:spacing w:before="230"/>
        <w:jc w:val="center"/>
        <w:rPr>
          <w:b/>
        </w:rPr>
      </w:pPr>
      <w:r>
        <w:rPr>
          <w:b/>
        </w:rPr>
        <w:t>13 kap.</w:t>
      </w:r>
    </w:p>
    <w:p w14:paraId="4762907D" w14:textId="77777777" w:rsidR="00616CD7" w:rsidRDefault="00616CD7" w:rsidP="0068723A">
      <w:pPr>
        <w:pStyle w:val="Brdtext"/>
        <w:keepNext/>
        <w:jc w:val="center"/>
      </w:pPr>
      <w:r>
        <w:t>4 §</w:t>
      </w:r>
      <w:r>
        <w:rPr>
          <w:rStyle w:val="Fotnotsreferens"/>
        </w:rPr>
        <w:footnoteReference w:id="92"/>
      </w:r>
    </w:p>
    <w:p w14:paraId="2B4DF356" w14:textId="77777777" w:rsidR="00616CD7" w:rsidRPr="00254EA9" w:rsidRDefault="00616CD7" w:rsidP="0068723A">
      <w:pPr>
        <w:pStyle w:val="Brdtextmedindrag"/>
        <w:keepNext/>
      </w:pPr>
      <w:r>
        <w:t xml:space="preserve">Vid muntlig förhandling </w:t>
      </w:r>
      <w:r w:rsidRPr="00D138E3">
        <w:t>ska</w:t>
      </w:r>
      <w:r>
        <w:t xml:space="preserve"> utlänningen höras. Myndigheten får bestämma att även andra personer än utlänningen </w:t>
      </w:r>
      <w:r w:rsidRPr="00D138E3">
        <w:t xml:space="preserve">ska </w:t>
      </w:r>
      <w:r>
        <w:t>höras vid förhand</w:t>
      </w:r>
      <w:r>
        <w:softHyphen/>
        <w:t>lingen.</w:t>
      </w:r>
    </w:p>
    <w:tbl>
      <w:tblPr>
        <w:tblW w:w="5000" w:type="pct"/>
        <w:tblCellMar>
          <w:left w:w="125" w:type="dxa"/>
          <w:right w:w="125" w:type="dxa"/>
        </w:tblCellMar>
        <w:tblLook w:val="0000" w:firstRow="0" w:lastRow="0" w:firstColumn="0" w:lastColumn="0" w:noHBand="0" w:noVBand="0"/>
      </w:tblPr>
      <w:tblGrid>
        <w:gridCol w:w="2948"/>
        <w:gridCol w:w="2949"/>
      </w:tblGrid>
      <w:tr w:rsidR="00615211" w14:paraId="69979BF8" w14:textId="77777777" w:rsidTr="00EB0087">
        <w:tc>
          <w:tcPr>
            <w:tcW w:w="2500" w:type="pct"/>
            <w:shd w:val="clear" w:color="auto" w:fill="auto"/>
            <w:tcMar>
              <w:left w:w="0" w:type="dxa"/>
            </w:tcMar>
          </w:tcPr>
          <w:p w14:paraId="687D019B" w14:textId="77777777" w:rsidR="00616CD7" w:rsidRDefault="00616CD7" w:rsidP="00EB0087">
            <w:pPr>
              <w:pStyle w:val="Brdtextmedindrag"/>
            </w:pPr>
            <w:r>
              <w:t xml:space="preserve">I 10 kap. </w:t>
            </w:r>
            <w:r>
              <w:rPr>
                <w:i/>
                <w:iCs/>
              </w:rPr>
              <w:t>18 </w:t>
            </w:r>
            <w:r w:rsidRPr="005F51B9">
              <w:rPr>
                <w:i/>
              </w:rPr>
              <w:t>§</w:t>
            </w:r>
            <w:r>
              <w:t xml:space="preserve"> finns särskilda bestämmelser om när muntlig för</w:t>
            </w:r>
            <w:r>
              <w:softHyphen/>
              <w:t xml:space="preserve">handling </w:t>
            </w:r>
            <w:r w:rsidRPr="007E1E33">
              <w:t>ska</w:t>
            </w:r>
            <w:r w:rsidRPr="00254EA9">
              <w:t xml:space="preserve"> </w:t>
            </w:r>
            <w:r>
              <w:t>hållas i vissa fall.</w:t>
            </w:r>
          </w:p>
        </w:tc>
        <w:tc>
          <w:tcPr>
            <w:tcW w:w="2500" w:type="pct"/>
            <w:shd w:val="clear" w:color="auto" w:fill="auto"/>
            <w:tcMar>
              <w:right w:w="0" w:type="dxa"/>
            </w:tcMar>
          </w:tcPr>
          <w:p w14:paraId="1EB38F92" w14:textId="77777777" w:rsidR="00616CD7" w:rsidRDefault="00616CD7" w:rsidP="00EB0087">
            <w:pPr>
              <w:pStyle w:val="Brdtextmedindrag"/>
            </w:pPr>
            <w:r>
              <w:t xml:space="preserve">I 10 kap. </w:t>
            </w:r>
            <w:r w:rsidRPr="007E1E33">
              <w:rPr>
                <w:i/>
                <w:iCs/>
              </w:rPr>
              <w:t>21</w:t>
            </w:r>
            <w:r>
              <w:rPr>
                <w:i/>
                <w:iCs/>
              </w:rPr>
              <w:t> </w:t>
            </w:r>
            <w:r w:rsidRPr="005F51B9">
              <w:rPr>
                <w:i/>
              </w:rPr>
              <w:t>§</w:t>
            </w:r>
            <w:r>
              <w:t xml:space="preserve"> finns särskilda bestämmelser om när muntlig för</w:t>
            </w:r>
            <w:r>
              <w:softHyphen/>
              <w:t xml:space="preserve">handling </w:t>
            </w:r>
            <w:r w:rsidRPr="00D138E3">
              <w:t>ska</w:t>
            </w:r>
            <w:r w:rsidRPr="00254EA9">
              <w:t xml:space="preserve"> </w:t>
            </w:r>
            <w:r>
              <w:t>hållas i vissa fall.</w:t>
            </w:r>
          </w:p>
        </w:tc>
      </w:tr>
    </w:tbl>
    <w:p w14:paraId="78476151" w14:textId="77777777" w:rsidR="00616CD7" w:rsidRDefault="00616CD7" w:rsidP="00615211">
      <w:pPr>
        <w:pStyle w:val="Brdtext"/>
        <w:spacing w:before="230"/>
        <w:jc w:val="center"/>
        <w:rPr>
          <w:b/>
        </w:rPr>
      </w:pPr>
      <w:r>
        <w:rPr>
          <w:b/>
        </w:rPr>
        <w:t>14 kap.</w:t>
      </w:r>
    </w:p>
    <w:p w14:paraId="656D53AA" w14:textId="77777777" w:rsidR="00616CD7" w:rsidRDefault="00616CD7" w:rsidP="00615211">
      <w:pPr>
        <w:pStyle w:val="Brdtext"/>
        <w:jc w:val="center"/>
      </w:pPr>
      <w:r>
        <w:t>10 §</w:t>
      </w:r>
      <w:r>
        <w:rPr>
          <w:rStyle w:val="Fotnotsreferens"/>
        </w:rPr>
        <w:footnoteReference w:id="93"/>
      </w:r>
    </w:p>
    <w:tbl>
      <w:tblPr>
        <w:tblW w:w="5000" w:type="pct"/>
        <w:tblCellMar>
          <w:left w:w="125" w:type="dxa"/>
          <w:right w:w="125" w:type="dxa"/>
        </w:tblCellMar>
        <w:tblLook w:val="0000" w:firstRow="0" w:lastRow="0" w:firstColumn="0" w:lastColumn="0" w:noHBand="0" w:noVBand="0"/>
      </w:tblPr>
      <w:tblGrid>
        <w:gridCol w:w="2948"/>
        <w:gridCol w:w="2949"/>
      </w:tblGrid>
      <w:tr w:rsidR="00615211" w14:paraId="177B8773" w14:textId="77777777" w:rsidTr="00EB0087">
        <w:tc>
          <w:tcPr>
            <w:tcW w:w="2500" w:type="pct"/>
            <w:shd w:val="clear" w:color="auto" w:fill="auto"/>
            <w:tcMar>
              <w:left w:w="0" w:type="dxa"/>
            </w:tcMar>
          </w:tcPr>
          <w:p w14:paraId="2E2F88AF" w14:textId="77777777" w:rsidR="00616CD7" w:rsidRDefault="00616CD7" w:rsidP="00EB0087">
            <w:pPr>
              <w:pStyle w:val="Brdtextmedindrag"/>
            </w:pPr>
            <w:r>
              <w:t>Migrationsverkets beslut i sär</w:t>
            </w:r>
            <w:r>
              <w:softHyphen/>
              <w:t>skilda fall i frågor om behandlingen eller placeringen av utlänningar som hålls i förvar enligt</w:t>
            </w:r>
            <w:r w:rsidRPr="009E506E">
              <w:rPr>
                <w:i/>
              </w:rPr>
              <w:t xml:space="preserve"> </w:t>
            </w:r>
            <w:r w:rsidRPr="007E1E33">
              <w:rPr>
                <w:iCs/>
              </w:rPr>
              <w:t>någon av</w:t>
            </w:r>
            <w:r w:rsidRPr="00254EA9">
              <w:rPr>
                <w:iCs/>
              </w:rPr>
              <w:t xml:space="preserve"> </w:t>
            </w:r>
            <w:r w:rsidRPr="007E1E33">
              <w:rPr>
                <w:iCs/>
              </w:rPr>
              <w:t>10 a kap.</w:t>
            </w:r>
            <w:r>
              <w:t xml:space="preserve"> </w:t>
            </w:r>
            <w:r>
              <w:rPr>
                <w:i/>
                <w:iCs/>
              </w:rPr>
              <w:t>9–14 </w:t>
            </w:r>
            <w:r w:rsidRPr="005F51B9">
              <w:rPr>
                <w:i/>
              </w:rPr>
              <w:t>§§</w:t>
            </w:r>
            <w:r>
              <w:rPr>
                <w:i/>
                <w:iCs/>
              </w:rPr>
              <w:t>,</w:t>
            </w:r>
            <w:r w:rsidDel="00D059F0">
              <w:t xml:space="preserve"> </w:t>
            </w:r>
            <w:r>
              <w:t xml:space="preserve">11 kap. 3, 4, </w:t>
            </w:r>
            <w:r w:rsidRPr="007E1E33">
              <w:t>4 b</w:t>
            </w:r>
            <w:r w:rsidRPr="00254EA9">
              <w:t>,</w:t>
            </w:r>
            <w:r w:rsidRPr="009B1C73">
              <w:rPr>
                <w:i/>
              </w:rPr>
              <w:t xml:space="preserve"> </w:t>
            </w:r>
            <w:r w:rsidRPr="002C1AF3">
              <w:t>5–</w:t>
            </w:r>
            <w:r w:rsidRPr="00CF77C8">
              <w:t>9</w:t>
            </w:r>
            <w:r>
              <w:t xml:space="preserve"> </w:t>
            </w:r>
            <w:r w:rsidRPr="007E1E33">
              <w:rPr>
                <w:iCs/>
              </w:rPr>
              <w:t>eller</w:t>
            </w:r>
            <w:r w:rsidRPr="00254EA9">
              <w:rPr>
                <w:iCs/>
              </w:rPr>
              <w:t xml:space="preserve"> </w:t>
            </w:r>
            <w:r>
              <w:t>9 b–13 §§ får överklagas till en migrationsdomstol.</w:t>
            </w:r>
          </w:p>
        </w:tc>
        <w:tc>
          <w:tcPr>
            <w:tcW w:w="2500" w:type="pct"/>
            <w:shd w:val="clear" w:color="auto" w:fill="auto"/>
            <w:tcMar>
              <w:right w:w="0" w:type="dxa"/>
            </w:tcMar>
          </w:tcPr>
          <w:p w14:paraId="709B78F0" w14:textId="77777777" w:rsidR="00616CD7" w:rsidRDefault="00616CD7" w:rsidP="00EB0087">
            <w:pPr>
              <w:pStyle w:val="Brdtextmedindrag"/>
            </w:pPr>
            <w:r>
              <w:t>Migrationsverkets beslut i sär</w:t>
            </w:r>
            <w:r>
              <w:softHyphen/>
              <w:t>skilda fall i frågor om behandlingen eller placeringen av utlänningar som hålls i förvar enligt</w:t>
            </w:r>
            <w:r w:rsidRPr="009E506E">
              <w:rPr>
                <w:i/>
              </w:rPr>
              <w:t xml:space="preserve"> </w:t>
            </w:r>
            <w:r w:rsidRPr="00D138E3">
              <w:rPr>
                <w:iCs/>
              </w:rPr>
              <w:t>någon av</w:t>
            </w:r>
            <w:r w:rsidRPr="00254EA9">
              <w:rPr>
                <w:iCs/>
              </w:rPr>
              <w:t xml:space="preserve"> </w:t>
            </w:r>
            <w:r w:rsidRPr="00D138E3">
              <w:rPr>
                <w:iCs/>
              </w:rPr>
              <w:t>10 a kap.</w:t>
            </w:r>
            <w:r>
              <w:t xml:space="preserve"> </w:t>
            </w:r>
            <w:r>
              <w:rPr>
                <w:i/>
                <w:iCs/>
              </w:rPr>
              <w:t>10–15 </w:t>
            </w:r>
            <w:r w:rsidRPr="005F51B9">
              <w:rPr>
                <w:i/>
              </w:rPr>
              <w:t>§§</w:t>
            </w:r>
            <w:r>
              <w:rPr>
                <w:i/>
                <w:iCs/>
              </w:rPr>
              <w:t>,</w:t>
            </w:r>
            <w:r w:rsidDel="00D059F0">
              <w:t xml:space="preserve"> </w:t>
            </w:r>
            <w:r>
              <w:t xml:space="preserve">11 kap. 3, 4, </w:t>
            </w:r>
            <w:r w:rsidRPr="00D138E3">
              <w:t>4 b</w:t>
            </w:r>
            <w:r w:rsidRPr="00254EA9">
              <w:t>,</w:t>
            </w:r>
            <w:r w:rsidRPr="009B1C73">
              <w:rPr>
                <w:i/>
              </w:rPr>
              <w:t xml:space="preserve"> </w:t>
            </w:r>
            <w:r w:rsidRPr="002C1AF3">
              <w:t>5–</w:t>
            </w:r>
            <w:r w:rsidRPr="00CF77C8">
              <w:t>9</w:t>
            </w:r>
            <w:r>
              <w:t xml:space="preserve"> </w:t>
            </w:r>
            <w:r w:rsidRPr="00D138E3">
              <w:rPr>
                <w:iCs/>
              </w:rPr>
              <w:t>eller</w:t>
            </w:r>
            <w:r w:rsidRPr="00254EA9">
              <w:rPr>
                <w:iCs/>
              </w:rPr>
              <w:t xml:space="preserve"> </w:t>
            </w:r>
            <w:r>
              <w:t>9 b–13 §§ får över</w:t>
            </w:r>
            <w:r>
              <w:softHyphen/>
              <w:t>klagas till en migrationsdomstol.</w:t>
            </w:r>
          </w:p>
        </w:tc>
      </w:tr>
    </w:tbl>
    <w:p w14:paraId="79080EC8" w14:textId="77777777" w:rsidR="00616CD7" w:rsidRDefault="00616CD7" w:rsidP="00615211">
      <w:pPr>
        <w:pStyle w:val="Brdtext"/>
        <w:spacing w:before="230"/>
        <w:jc w:val="center"/>
        <w:rPr>
          <w:b/>
        </w:rPr>
      </w:pPr>
      <w:r>
        <w:rPr>
          <w:b/>
        </w:rPr>
        <w:t>16 kap.</w:t>
      </w:r>
    </w:p>
    <w:p w14:paraId="452BFDDA" w14:textId="77777777" w:rsidR="00616CD7" w:rsidRDefault="00616CD7" w:rsidP="00615211">
      <w:pPr>
        <w:pStyle w:val="Brdtext"/>
        <w:jc w:val="center"/>
      </w:pPr>
      <w:r>
        <w:t>4 §</w:t>
      </w:r>
      <w:r>
        <w:rPr>
          <w:rStyle w:val="Fotnotsreferens"/>
        </w:rPr>
        <w:footnoteReference w:id="94"/>
      </w:r>
    </w:p>
    <w:p w14:paraId="43B65CF3" w14:textId="77777777" w:rsidR="00616CD7" w:rsidRPr="00FF3851" w:rsidRDefault="00616CD7" w:rsidP="00615211">
      <w:pPr>
        <w:pStyle w:val="Brdtextmedindrag"/>
      </w:pPr>
      <w:r>
        <w:t xml:space="preserve">Mål om avvisning eller utvisning och mål om förvar </w:t>
      </w:r>
      <w:r w:rsidRPr="007E1E33">
        <w:t>ska</w:t>
      </w:r>
      <w:r>
        <w:t xml:space="preserve"> handläggas skyndsamt.</w:t>
      </w:r>
    </w:p>
    <w:tbl>
      <w:tblPr>
        <w:tblW w:w="5000" w:type="pct"/>
        <w:tblCellMar>
          <w:left w:w="125" w:type="dxa"/>
          <w:right w:w="125" w:type="dxa"/>
        </w:tblCellMar>
        <w:tblLook w:val="0000" w:firstRow="0" w:lastRow="0" w:firstColumn="0" w:lastColumn="0" w:noHBand="0" w:noVBand="0"/>
      </w:tblPr>
      <w:tblGrid>
        <w:gridCol w:w="2948"/>
        <w:gridCol w:w="2949"/>
      </w:tblGrid>
      <w:tr w:rsidR="00615211" w14:paraId="5C27FB8B" w14:textId="77777777" w:rsidTr="00EB0087">
        <w:tc>
          <w:tcPr>
            <w:tcW w:w="2500" w:type="pct"/>
            <w:shd w:val="clear" w:color="auto" w:fill="auto"/>
            <w:tcMar>
              <w:left w:w="0" w:type="dxa"/>
            </w:tcMar>
          </w:tcPr>
          <w:p w14:paraId="4618BE6D" w14:textId="77777777" w:rsidR="00616CD7" w:rsidRDefault="00616CD7" w:rsidP="00EB0087">
            <w:pPr>
              <w:pStyle w:val="Brdtextmedindrag"/>
            </w:pPr>
            <w:r w:rsidRPr="007E1E33">
              <w:t>En migrationsdomstol ska med</w:t>
            </w:r>
            <w:r>
              <w:softHyphen/>
            </w:r>
            <w:r w:rsidRPr="007E1E33">
              <w:t xml:space="preserve">dela ett slutligt avgörande i ett mål om förvar enligt 10 kap. </w:t>
            </w:r>
            <w:r w:rsidRPr="00FF3851">
              <w:rPr>
                <w:i/>
                <w:iCs/>
              </w:rPr>
              <w:t>3</w:t>
            </w:r>
            <w:r w:rsidRPr="007E1E33">
              <w:t xml:space="preserve"> eller </w:t>
            </w:r>
            <w:r w:rsidRPr="00FF3851">
              <w:rPr>
                <w:i/>
                <w:iCs/>
              </w:rPr>
              <w:t>4</w:t>
            </w:r>
            <w:r w:rsidRPr="007E1E33">
              <w:t> </w:t>
            </w:r>
            <w:r w:rsidRPr="005F51B9">
              <w:rPr>
                <w:i/>
              </w:rPr>
              <w:t>§</w:t>
            </w:r>
            <w:r w:rsidRPr="007E1E33">
              <w:t xml:space="preserve"> inom 15</w:t>
            </w:r>
            <w:r>
              <w:t> </w:t>
            </w:r>
            <w:r w:rsidRPr="007E1E33">
              <w:t>dagar eller, om det finns särskilda skäl, 21</w:t>
            </w:r>
            <w:r>
              <w:t> </w:t>
            </w:r>
            <w:r w:rsidRPr="007E1E33">
              <w:t>dagar från den dag då överklagandet kom in till migrationsdomstolen. Om ett slut</w:t>
            </w:r>
            <w:r>
              <w:softHyphen/>
            </w:r>
            <w:r w:rsidRPr="007E1E33">
              <w:t>ligt avgörande i ett sådant mål inte meddelas inom 21 dagar från den dag då överklagandet kom in till migrationsdomstolen så upphör det överklagade beslutet att gälla.</w:t>
            </w:r>
          </w:p>
        </w:tc>
        <w:tc>
          <w:tcPr>
            <w:tcW w:w="2500" w:type="pct"/>
            <w:shd w:val="clear" w:color="auto" w:fill="auto"/>
            <w:tcMar>
              <w:right w:w="0" w:type="dxa"/>
            </w:tcMar>
          </w:tcPr>
          <w:p w14:paraId="3E4E47DF" w14:textId="77777777" w:rsidR="00616CD7" w:rsidRDefault="00616CD7" w:rsidP="00EB0087">
            <w:pPr>
              <w:pStyle w:val="Brdtextmedindrag"/>
            </w:pPr>
            <w:r w:rsidRPr="00D138E3">
              <w:t>En migrationsdomstol ska med</w:t>
            </w:r>
            <w:r>
              <w:softHyphen/>
            </w:r>
            <w:r w:rsidRPr="00D138E3">
              <w:t xml:space="preserve">dela ett slutligt avgörande i ett mål om förvar enligt 10 kap. </w:t>
            </w:r>
            <w:r>
              <w:rPr>
                <w:i/>
                <w:iCs/>
              </w:rPr>
              <w:t>5</w:t>
            </w:r>
            <w:r w:rsidRPr="00D138E3">
              <w:t xml:space="preserve"> eller </w:t>
            </w:r>
            <w:r>
              <w:rPr>
                <w:i/>
                <w:iCs/>
              </w:rPr>
              <w:t>6</w:t>
            </w:r>
            <w:r w:rsidRPr="00D138E3">
              <w:t> </w:t>
            </w:r>
            <w:r w:rsidRPr="005F51B9">
              <w:rPr>
                <w:i/>
              </w:rPr>
              <w:t>§</w:t>
            </w:r>
            <w:r w:rsidRPr="00D138E3">
              <w:t xml:space="preserve"> inom 15</w:t>
            </w:r>
            <w:r>
              <w:t> </w:t>
            </w:r>
            <w:r w:rsidRPr="00D138E3">
              <w:t>dagar eller, om det finns särskilda skäl, 21</w:t>
            </w:r>
            <w:r>
              <w:t> </w:t>
            </w:r>
            <w:r w:rsidRPr="00D138E3">
              <w:t>dagar från den dag då överklagandet kom in till migrationsdomstolen. Om ett slut</w:t>
            </w:r>
            <w:r>
              <w:softHyphen/>
            </w:r>
            <w:r w:rsidRPr="00D138E3">
              <w:t>ligt avgörande i ett sådant mål inte meddelas inom 21</w:t>
            </w:r>
            <w:r>
              <w:t> </w:t>
            </w:r>
            <w:r w:rsidRPr="00D138E3">
              <w:t>dagar från den dag då överklagandet kom in till migrationsdomstolen så upphör det överklagade beslutet att gälla.</w:t>
            </w:r>
          </w:p>
        </w:tc>
      </w:tr>
    </w:tbl>
    <w:p w14:paraId="04E9F2EB" w14:textId="77777777" w:rsidR="00616CD7" w:rsidRDefault="00616CD7" w:rsidP="00615211">
      <w:pPr>
        <w:pStyle w:val="Brdtext"/>
        <w:keepNext/>
        <w:spacing w:before="230"/>
        <w:jc w:val="center"/>
        <w:rPr>
          <w:b/>
        </w:rPr>
      </w:pPr>
      <w:r>
        <w:rPr>
          <w:b/>
        </w:rPr>
        <w:t>18 kap.</w:t>
      </w:r>
    </w:p>
    <w:p w14:paraId="1E18D8AC" w14:textId="77777777" w:rsidR="00616CD7" w:rsidRDefault="00616CD7" w:rsidP="00615211">
      <w:pPr>
        <w:pStyle w:val="Brdtext"/>
        <w:keepNext/>
        <w:jc w:val="center"/>
      </w:pPr>
      <w:r>
        <w:t>1 §</w:t>
      </w:r>
      <w:r>
        <w:rPr>
          <w:rStyle w:val="Fotnotsreferens"/>
        </w:rPr>
        <w:footnoteReference w:id="95"/>
      </w:r>
    </w:p>
    <w:p w14:paraId="3A3CF3E9" w14:textId="77777777" w:rsidR="00616CD7" w:rsidRPr="002A6E88" w:rsidRDefault="00616CD7" w:rsidP="00615211">
      <w:pPr>
        <w:pStyle w:val="Brdtextmedindrag"/>
      </w:pPr>
      <w:r>
        <w:t>Offentligt biträde ska förordnas för den som åtgärden avser, om det inte måste antas att behov av biträde saknas, i mål och ärenden om</w:t>
      </w:r>
    </w:p>
    <w:tbl>
      <w:tblPr>
        <w:tblW w:w="5000" w:type="pct"/>
        <w:tblCellMar>
          <w:left w:w="125" w:type="dxa"/>
          <w:right w:w="125" w:type="dxa"/>
        </w:tblCellMar>
        <w:tblLook w:val="0000" w:firstRow="0" w:lastRow="0" w:firstColumn="0" w:lastColumn="0" w:noHBand="0" w:noVBand="0"/>
      </w:tblPr>
      <w:tblGrid>
        <w:gridCol w:w="2948"/>
        <w:gridCol w:w="2949"/>
      </w:tblGrid>
      <w:tr w:rsidR="00615211" w14:paraId="61E84AAD" w14:textId="77777777" w:rsidTr="00EB0087">
        <w:tc>
          <w:tcPr>
            <w:tcW w:w="2500" w:type="pct"/>
            <w:shd w:val="clear" w:color="auto" w:fill="auto"/>
            <w:tcMar>
              <w:left w:w="0" w:type="dxa"/>
            </w:tcMar>
          </w:tcPr>
          <w:p w14:paraId="4F65F8AD" w14:textId="77777777" w:rsidR="00616CD7" w:rsidRDefault="00616CD7" w:rsidP="00EB0087">
            <w:pPr>
              <w:pStyle w:val="Brdtextmedindrag"/>
            </w:pPr>
            <w:r>
              <w:t>1. avvisning, dock inte hos Polis</w:t>
            </w:r>
            <w:r>
              <w:softHyphen/>
              <w:t>myndigheten om inte utlänningen</w:t>
            </w:r>
            <w:r w:rsidRPr="00F34336">
              <w:rPr>
                <w:i/>
              </w:rPr>
              <w:t xml:space="preserve"> </w:t>
            </w:r>
            <w:r>
              <w:t xml:space="preserve">enligt </w:t>
            </w:r>
            <w:r w:rsidRPr="007E1E33">
              <w:rPr>
                <w:iCs/>
              </w:rPr>
              <w:t>någon av</w:t>
            </w:r>
            <w:r>
              <w:t xml:space="preserve"> 10 kap. </w:t>
            </w:r>
            <w:r>
              <w:rPr>
                <w:i/>
              </w:rPr>
              <w:t>3–6 </w:t>
            </w:r>
            <w:r w:rsidRPr="005F51B9">
              <w:rPr>
                <w:i/>
              </w:rPr>
              <w:t>§§</w:t>
            </w:r>
            <w:r w:rsidRPr="002A6E88">
              <w:t xml:space="preserve"> </w:t>
            </w:r>
            <w:r w:rsidRPr="007E1E33">
              <w:rPr>
                <w:iCs/>
              </w:rPr>
              <w:t>har</w:t>
            </w:r>
            <w:r w:rsidRPr="002A6E88">
              <w:rPr>
                <w:iCs/>
              </w:rPr>
              <w:t xml:space="preserve"> </w:t>
            </w:r>
            <w:r>
              <w:t>hållits i förvar sedan mer än tre dagar,</w:t>
            </w:r>
          </w:p>
        </w:tc>
        <w:tc>
          <w:tcPr>
            <w:tcW w:w="2500" w:type="pct"/>
            <w:shd w:val="clear" w:color="auto" w:fill="auto"/>
            <w:tcMar>
              <w:right w:w="0" w:type="dxa"/>
            </w:tcMar>
          </w:tcPr>
          <w:p w14:paraId="1601E62F" w14:textId="77777777" w:rsidR="00616CD7" w:rsidRDefault="00616CD7" w:rsidP="00EB0087">
            <w:pPr>
              <w:pStyle w:val="Brdtextmedindrag"/>
            </w:pPr>
            <w:r>
              <w:t>1. avvisning, dock inte hos Polis</w:t>
            </w:r>
            <w:r>
              <w:softHyphen/>
              <w:t>myndigheten om inte utlänningen</w:t>
            </w:r>
            <w:r w:rsidRPr="00F34336">
              <w:rPr>
                <w:i/>
              </w:rPr>
              <w:t xml:space="preserve"> </w:t>
            </w:r>
            <w:r>
              <w:t xml:space="preserve">enligt </w:t>
            </w:r>
            <w:r w:rsidRPr="00D138E3">
              <w:rPr>
                <w:iCs/>
              </w:rPr>
              <w:t>någon av</w:t>
            </w:r>
            <w:r>
              <w:t xml:space="preserve"> 10 kap. </w:t>
            </w:r>
            <w:r>
              <w:rPr>
                <w:i/>
                <w:iCs/>
              </w:rPr>
              <w:t>5</w:t>
            </w:r>
            <w:r>
              <w:rPr>
                <w:i/>
              </w:rPr>
              <w:t>–8 </w:t>
            </w:r>
            <w:r w:rsidRPr="005F51B9">
              <w:rPr>
                <w:i/>
              </w:rPr>
              <w:t>§§</w:t>
            </w:r>
            <w:r w:rsidRPr="002A6E88">
              <w:t xml:space="preserve"> </w:t>
            </w:r>
            <w:r w:rsidRPr="00D138E3">
              <w:rPr>
                <w:iCs/>
              </w:rPr>
              <w:t>har</w:t>
            </w:r>
            <w:r w:rsidRPr="002A6E88">
              <w:rPr>
                <w:iCs/>
              </w:rPr>
              <w:t xml:space="preserve"> </w:t>
            </w:r>
            <w:r>
              <w:t>hållits i förvar sedan mer än tre dagar,</w:t>
            </w:r>
          </w:p>
        </w:tc>
      </w:tr>
    </w:tbl>
    <w:p w14:paraId="2785B221" w14:textId="77777777" w:rsidR="00616CD7" w:rsidRDefault="00616CD7" w:rsidP="0068723A">
      <w:pPr>
        <w:pStyle w:val="Brdtextmedindrag"/>
        <w:keepNext/>
      </w:pPr>
      <w:r>
        <w:t>2. utvisning enligt 8 kap. 6 eller 10 § eller 11 § andra stycket,</w:t>
      </w:r>
    </w:p>
    <w:p w14:paraId="4F0F6950" w14:textId="77777777" w:rsidR="00616CD7" w:rsidRDefault="00616CD7" w:rsidP="00615211">
      <w:pPr>
        <w:pStyle w:val="Brdtextmedindrag"/>
      </w:pPr>
      <w:r>
        <w:t>3. verkställighet av beslut om avvisning eller utvisning enligt denna lag, om beslut om inhibition meddelats av Migrationsverket, en migrations</w:t>
      </w:r>
      <w:r>
        <w:softHyphen/>
        <w:t>domstol eller Migrationsöverdomstolen,</w:t>
      </w:r>
    </w:p>
    <w:p w14:paraId="1D480D4A" w14:textId="77777777" w:rsidR="00616CD7" w:rsidRDefault="00616CD7" w:rsidP="00615211">
      <w:pPr>
        <w:pStyle w:val="Brdtextmedindrag"/>
      </w:pPr>
      <w:r>
        <w:t>4. anmälningsskyldighet enligt 9 a kap.,</w:t>
      </w:r>
    </w:p>
    <w:tbl>
      <w:tblPr>
        <w:tblW w:w="5000" w:type="pct"/>
        <w:tblCellMar>
          <w:left w:w="125" w:type="dxa"/>
          <w:right w:w="125" w:type="dxa"/>
        </w:tblCellMar>
        <w:tblLook w:val="0600" w:firstRow="0" w:lastRow="0" w:firstColumn="0" w:lastColumn="0" w:noHBand="1" w:noVBand="1"/>
      </w:tblPr>
      <w:tblGrid>
        <w:gridCol w:w="2948"/>
        <w:gridCol w:w="2949"/>
      </w:tblGrid>
      <w:tr w:rsidR="00615211" w14:paraId="15EF4E3B" w14:textId="77777777" w:rsidTr="00EB0087">
        <w:tc>
          <w:tcPr>
            <w:tcW w:w="2500" w:type="pct"/>
            <w:shd w:val="clear" w:color="auto" w:fill="auto"/>
            <w:tcMar>
              <w:left w:w="0" w:type="dxa"/>
            </w:tcMar>
          </w:tcPr>
          <w:p w14:paraId="70328095" w14:textId="77777777" w:rsidR="00616CD7" w:rsidRDefault="00616CD7" w:rsidP="00EB0087">
            <w:pPr>
              <w:pStyle w:val="Brdtextmedindrag"/>
              <w:jc w:val="left"/>
            </w:pPr>
            <w:r w:rsidRPr="002C1AF3">
              <w:t>5</w:t>
            </w:r>
            <w:r w:rsidRPr="00F34336">
              <w:rPr>
                <w:i/>
              </w:rPr>
              <w:t>.</w:t>
            </w:r>
            <w:r>
              <w:t> </w:t>
            </w:r>
            <w:r w:rsidRPr="00E70702">
              <w:t>förvar</w:t>
            </w:r>
            <w:r>
              <w:t xml:space="preserve"> enligt 10 kap. </w:t>
            </w:r>
            <w:r>
              <w:rPr>
                <w:i/>
              </w:rPr>
              <w:t>3</w:t>
            </w:r>
            <w:r>
              <w:rPr>
                <w:i/>
                <w:iCs/>
              </w:rPr>
              <w:t xml:space="preserve"> </w:t>
            </w:r>
            <w:r w:rsidRPr="007E1E33">
              <w:t xml:space="preserve">eller </w:t>
            </w:r>
            <w:r>
              <w:rPr>
                <w:i/>
                <w:iCs/>
              </w:rPr>
              <w:t>5 </w:t>
            </w:r>
            <w:r w:rsidRPr="005F51B9">
              <w:rPr>
                <w:i/>
              </w:rPr>
              <w:t>§</w:t>
            </w:r>
            <w:r>
              <w:t xml:space="preserve"> </w:t>
            </w:r>
            <w:r w:rsidRPr="007E1E33">
              <w:rPr>
                <w:iCs/>
              </w:rPr>
              <w:t>om</w:t>
            </w:r>
            <w:r w:rsidRPr="00554A40">
              <w:rPr>
                <w:i/>
              </w:rPr>
              <w:t xml:space="preserve"> </w:t>
            </w:r>
            <w:r w:rsidRPr="00E70702">
              <w:t xml:space="preserve">utlänningen </w:t>
            </w:r>
            <w:r w:rsidRPr="007E1E33">
              <w:rPr>
                <w:iCs/>
              </w:rPr>
              <w:t>har</w:t>
            </w:r>
            <w:r w:rsidRPr="002A6E88">
              <w:rPr>
                <w:iCs/>
              </w:rPr>
              <w:t xml:space="preserve"> h</w:t>
            </w:r>
            <w:r w:rsidRPr="00E70702">
              <w:t>ållits i förvar sedan mer än tre dagar</w:t>
            </w:r>
            <w:r>
              <w:t>,</w:t>
            </w:r>
          </w:p>
        </w:tc>
        <w:tc>
          <w:tcPr>
            <w:tcW w:w="2500" w:type="pct"/>
            <w:shd w:val="clear" w:color="auto" w:fill="auto"/>
            <w:tcMar>
              <w:right w:w="0" w:type="dxa"/>
            </w:tcMar>
          </w:tcPr>
          <w:p w14:paraId="5C7BD6E1" w14:textId="77777777" w:rsidR="00616CD7" w:rsidRDefault="00616CD7" w:rsidP="00EB0087">
            <w:pPr>
              <w:pStyle w:val="Brdtextmedindrag"/>
              <w:jc w:val="left"/>
            </w:pPr>
            <w:r w:rsidRPr="002C1AF3">
              <w:t>5</w:t>
            </w:r>
            <w:r w:rsidRPr="00F34336">
              <w:rPr>
                <w:i/>
              </w:rPr>
              <w:t>.</w:t>
            </w:r>
            <w:r>
              <w:t> </w:t>
            </w:r>
            <w:r w:rsidRPr="00E70702">
              <w:t>förvar</w:t>
            </w:r>
            <w:r>
              <w:t xml:space="preserve"> enligt 10 kap. </w:t>
            </w:r>
            <w:r>
              <w:rPr>
                <w:i/>
              </w:rPr>
              <w:t>5</w:t>
            </w:r>
            <w:r>
              <w:rPr>
                <w:i/>
                <w:iCs/>
              </w:rPr>
              <w:t xml:space="preserve"> </w:t>
            </w:r>
            <w:r w:rsidRPr="00D138E3">
              <w:t xml:space="preserve">eller </w:t>
            </w:r>
            <w:r>
              <w:rPr>
                <w:i/>
                <w:iCs/>
              </w:rPr>
              <w:t>7 </w:t>
            </w:r>
            <w:r w:rsidRPr="005F51B9">
              <w:rPr>
                <w:i/>
              </w:rPr>
              <w:t>§</w:t>
            </w:r>
            <w:r>
              <w:t xml:space="preserve"> </w:t>
            </w:r>
            <w:r w:rsidRPr="00D138E3">
              <w:rPr>
                <w:iCs/>
              </w:rPr>
              <w:t>om</w:t>
            </w:r>
            <w:r w:rsidRPr="00554A40">
              <w:rPr>
                <w:i/>
              </w:rPr>
              <w:t xml:space="preserve"> </w:t>
            </w:r>
            <w:r w:rsidRPr="00E70702">
              <w:t xml:space="preserve">utlänningen </w:t>
            </w:r>
            <w:r w:rsidRPr="00D138E3">
              <w:rPr>
                <w:iCs/>
              </w:rPr>
              <w:t>har</w:t>
            </w:r>
            <w:r w:rsidRPr="002A6E88">
              <w:rPr>
                <w:iCs/>
              </w:rPr>
              <w:t xml:space="preserve"> h</w:t>
            </w:r>
            <w:r w:rsidRPr="00E70702">
              <w:t>ållits i förvar sedan mer än tre dagar</w:t>
            </w:r>
            <w:r>
              <w:t>,</w:t>
            </w:r>
          </w:p>
        </w:tc>
      </w:tr>
    </w:tbl>
    <w:p w14:paraId="1898F4C5" w14:textId="77777777" w:rsidR="00616CD7" w:rsidRDefault="00616CD7" w:rsidP="00615211">
      <w:pPr>
        <w:pStyle w:val="Brdtextmedindrag"/>
      </w:pPr>
      <w:r>
        <w:t>6. hemsändande enligt 23 kap. 2 §, och</w:t>
      </w:r>
    </w:p>
    <w:tbl>
      <w:tblPr>
        <w:tblW w:w="5000" w:type="pct"/>
        <w:tblCellMar>
          <w:left w:w="125" w:type="dxa"/>
          <w:right w:w="125" w:type="dxa"/>
        </w:tblCellMar>
        <w:tblLook w:val="0600" w:firstRow="0" w:lastRow="0" w:firstColumn="0" w:lastColumn="0" w:noHBand="1" w:noVBand="1"/>
      </w:tblPr>
      <w:tblGrid>
        <w:gridCol w:w="2948"/>
        <w:gridCol w:w="2949"/>
      </w:tblGrid>
      <w:tr w:rsidR="00615211" w14:paraId="76E9ADE2" w14:textId="77777777" w:rsidTr="00EB0087">
        <w:tc>
          <w:tcPr>
            <w:tcW w:w="2500" w:type="pct"/>
            <w:shd w:val="clear" w:color="auto" w:fill="auto"/>
            <w:tcMar>
              <w:left w:w="0" w:type="dxa"/>
            </w:tcMar>
          </w:tcPr>
          <w:p w14:paraId="3EF2DA0C" w14:textId="77777777" w:rsidR="00616CD7" w:rsidRDefault="00616CD7" w:rsidP="00EB0087">
            <w:pPr>
              <w:pStyle w:val="Brdtextmedindrag"/>
            </w:pPr>
            <w:r>
              <w:t xml:space="preserve">7. uppsikt enligt 10 kap. </w:t>
            </w:r>
            <w:r w:rsidRPr="007E1E33">
              <w:rPr>
                <w:i/>
                <w:iCs/>
              </w:rPr>
              <w:t>4</w:t>
            </w:r>
            <w:r>
              <w:t xml:space="preserve"> eller </w:t>
            </w:r>
            <w:r w:rsidRPr="007E1E33">
              <w:rPr>
                <w:i/>
                <w:iCs/>
              </w:rPr>
              <w:t>6</w:t>
            </w:r>
            <w:r>
              <w:t> </w:t>
            </w:r>
            <w:r w:rsidRPr="005F51B9">
              <w:rPr>
                <w:i/>
              </w:rPr>
              <w:t>§</w:t>
            </w:r>
            <w:r>
              <w:t>.</w:t>
            </w:r>
          </w:p>
        </w:tc>
        <w:tc>
          <w:tcPr>
            <w:tcW w:w="2500" w:type="pct"/>
            <w:shd w:val="clear" w:color="auto" w:fill="auto"/>
            <w:tcMar>
              <w:right w:w="0" w:type="dxa"/>
            </w:tcMar>
          </w:tcPr>
          <w:p w14:paraId="05A3C5D8" w14:textId="77777777" w:rsidR="00616CD7" w:rsidRDefault="00616CD7" w:rsidP="00EB0087">
            <w:pPr>
              <w:pStyle w:val="Brdtextmedindrag"/>
            </w:pPr>
            <w:r w:rsidRPr="007E1E33">
              <w:t>7.</w:t>
            </w:r>
            <w:r>
              <w:rPr>
                <w:i/>
                <w:iCs/>
              </w:rPr>
              <w:t xml:space="preserve"> förstärkt uppsikt eller </w:t>
            </w:r>
            <w:r>
              <w:t xml:space="preserve">uppsikt enligt 10 kap. </w:t>
            </w:r>
            <w:r>
              <w:rPr>
                <w:i/>
                <w:iCs/>
              </w:rPr>
              <w:t>6</w:t>
            </w:r>
            <w:r>
              <w:t xml:space="preserve"> eller </w:t>
            </w:r>
            <w:r>
              <w:rPr>
                <w:i/>
                <w:iCs/>
              </w:rPr>
              <w:t xml:space="preserve">8 </w:t>
            </w:r>
            <w:r w:rsidRPr="005F51B9">
              <w:rPr>
                <w:i/>
              </w:rPr>
              <w:t>§</w:t>
            </w:r>
            <w:r>
              <w:t>.</w:t>
            </w:r>
          </w:p>
        </w:tc>
      </w:tr>
    </w:tbl>
    <w:p w14:paraId="7DC09CB3" w14:textId="77777777" w:rsidR="00616CD7" w:rsidRDefault="00616CD7" w:rsidP="00615211">
      <w:pPr>
        <w:pStyle w:val="Brdtextmedindrag"/>
      </w:pPr>
      <w:r>
        <w:t xml:space="preserve">Offentligt biträde ska alltid förordnas för barn som hålls i förvar enligt </w:t>
      </w:r>
      <w:r w:rsidRPr="007E1E33">
        <w:t>denna lag</w:t>
      </w:r>
      <w:r w:rsidRPr="003E25CF">
        <w:t>.</w:t>
      </w:r>
    </w:p>
    <w:p w14:paraId="61488AEB" w14:textId="77777777" w:rsidR="00616CD7" w:rsidRDefault="00616CD7" w:rsidP="00615211">
      <w:pPr>
        <w:pStyle w:val="Brdtextmedindrag"/>
      </w:pPr>
      <w:r>
        <w:t>I m</w:t>
      </w:r>
      <w:r w:rsidRPr="007429CF">
        <w:t>ål och ärenden enligt asylprocedurförordningen eller asyl- och</w:t>
      </w:r>
      <w:r>
        <w:t xml:space="preserve"> </w:t>
      </w:r>
      <w:r w:rsidRPr="007429CF">
        <w:t>migra</w:t>
      </w:r>
      <w:r>
        <w:softHyphen/>
      </w:r>
      <w:r w:rsidRPr="007429CF">
        <w:t>tionshanteringsförordningen</w:t>
      </w:r>
      <w:r>
        <w:t xml:space="preserve">, med undantag för mål och ärenden om förvar enligt artikel 44 i den förordningen, </w:t>
      </w:r>
      <w:r w:rsidRPr="007429CF">
        <w:t>gäller i stället 1</w:t>
      </w:r>
      <w:r>
        <w:t> </w:t>
      </w:r>
      <w:r w:rsidRPr="007429CF">
        <w:t>a</w:t>
      </w:r>
      <w:r>
        <w:t>–2 a </w:t>
      </w:r>
      <w:r w:rsidRPr="007429CF">
        <w:t>§</w:t>
      </w:r>
      <w:r>
        <w:t>§.</w:t>
      </w:r>
    </w:p>
    <w:p w14:paraId="37063802" w14:textId="77777777" w:rsidR="00616CD7" w:rsidRDefault="00616CD7" w:rsidP="0061521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51E478A2" w14:textId="77777777" w:rsidTr="00EB0087">
        <w:tc>
          <w:tcPr>
            <w:tcW w:w="2500" w:type="pct"/>
            <w:shd w:val="clear" w:color="auto" w:fill="auto"/>
            <w:tcMar>
              <w:left w:w="0" w:type="dxa"/>
            </w:tcMar>
          </w:tcPr>
          <w:p w14:paraId="049F6804" w14:textId="77777777" w:rsidR="00616CD7" w:rsidRPr="000E6F0B" w:rsidRDefault="00616CD7" w:rsidP="00EB0087">
            <w:pPr>
              <w:pStyle w:val="Brdtextmedindrag"/>
              <w:rPr>
                <w:i/>
              </w:rPr>
            </w:pPr>
            <w:r w:rsidRPr="00303B39">
              <w:rPr>
                <w:iCs/>
              </w:rPr>
              <w:t>4</w:t>
            </w:r>
            <w:r>
              <w:t xml:space="preserve">. Den tid som en utlänning har hållits i förvar med stöd av den upphävda 10 kap. 1 § andra stycket 2 eller 3 ska vid tillämpningen av 10 kap. </w:t>
            </w:r>
            <w:r w:rsidRPr="007B4AC2">
              <w:rPr>
                <w:i/>
              </w:rPr>
              <w:t>12 §</w:t>
            </w:r>
            <w:r>
              <w:t xml:space="preserve"> räknas in i förvars</w:t>
            </w:r>
            <w:r>
              <w:softHyphen/>
              <w:t>tidens längd om det är fråga om samma verkställighetsärende.</w:t>
            </w:r>
          </w:p>
        </w:tc>
        <w:tc>
          <w:tcPr>
            <w:tcW w:w="2500" w:type="pct"/>
            <w:shd w:val="clear" w:color="auto" w:fill="auto"/>
            <w:tcMar>
              <w:right w:w="0" w:type="dxa"/>
            </w:tcMar>
          </w:tcPr>
          <w:p w14:paraId="72661946" w14:textId="77777777" w:rsidR="00616CD7" w:rsidRPr="000E6F0B" w:rsidRDefault="00616CD7" w:rsidP="00EB0087">
            <w:pPr>
              <w:pStyle w:val="Brdtextmedindrag"/>
              <w:rPr>
                <w:i/>
              </w:rPr>
            </w:pPr>
            <w:r>
              <w:t xml:space="preserve">4. Den tid som en utlänning har hållits i förvar med stöd av den upphävda 10 kap. 1 § andra stycket 2 eller 3 ska vid tillämpningen av 10 kap. </w:t>
            </w:r>
            <w:r w:rsidRPr="007B4AC2">
              <w:rPr>
                <w:i/>
              </w:rPr>
              <w:t>15 §</w:t>
            </w:r>
            <w:r>
              <w:t xml:space="preserve"> räknas in i förvars</w:t>
            </w:r>
            <w:r>
              <w:softHyphen/>
              <w:t>tidens längd om det är fråga om samma verkställighetsärende.</w:t>
            </w:r>
          </w:p>
        </w:tc>
      </w:tr>
    </w:tbl>
    <w:p w14:paraId="44F4AF66" w14:textId="77777777" w:rsidR="00616CD7" w:rsidRPr="00811E52" w:rsidRDefault="00616CD7" w:rsidP="00615211">
      <w:pPr>
        <w:pStyle w:val="Slutstreck"/>
      </w:pPr>
      <w:r w:rsidRPr="00811E52">
        <w:t>                      </w:t>
      </w:r>
    </w:p>
    <w:p w14:paraId="79F9C001" w14:textId="77777777" w:rsidR="00616CD7" w:rsidRDefault="00616CD7" w:rsidP="00615211">
      <w:pPr>
        <w:pStyle w:val="Brdtextmedindrag"/>
      </w:pPr>
      <w:r>
        <w:t>Denna lag träder i kraft den 1 december 2027 eller den tidigare dag som regeringen bestämmer.</w:t>
      </w:r>
    </w:p>
    <w:p w14:paraId="7D47F267" w14:textId="77777777" w:rsidR="00616CD7" w:rsidRDefault="00616CD7" w:rsidP="00615211">
      <w:pPr>
        <w:pStyle w:val="Brdtextmedindrag"/>
      </w:pPr>
    </w:p>
    <w:p w14:paraId="4C2B45FD" w14:textId="77777777" w:rsidR="00616CD7" w:rsidRDefault="00616CD7" w:rsidP="00615211">
      <w:pPr>
        <w:pStyle w:val="Brdtextmedindrag"/>
      </w:pPr>
    </w:p>
    <w:p w14:paraId="0B08259B" w14:textId="77777777" w:rsidR="00616CD7" w:rsidRDefault="00616CD7" w:rsidP="00615211">
      <w:pPr>
        <w:pStyle w:val="Brdtextmedindrag"/>
      </w:pPr>
    </w:p>
    <w:p w14:paraId="1D715706" w14:textId="77777777" w:rsidR="00616CD7" w:rsidRDefault="00616CD7" w:rsidP="00615211">
      <w:pPr>
        <w:pStyle w:val="Brdtextmedindrag"/>
        <w:sectPr w:rsidR="00616CD7" w:rsidSect="000D4EDD">
          <w:headerReference w:type="even" r:id="rId107"/>
          <w:headerReference w:type="default" r:id="rId108"/>
          <w:footerReference w:type="even" r:id="rId109"/>
          <w:footerReference w:type="default" r:id="rId110"/>
          <w:footerReference w:type="first" r:id="rId111"/>
          <w:footnotePr>
            <w:numRestart w:val="eachSect"/>
          </w:footnotePr>
          <w:pgSz w:w="9356" w:h="13721" w:code="9"/>
          <w:pgMar w:top="794" w:right="2438" w:bottom="1191" w:left="1021" w:header="0" w:footer="709" w:gutter="0"/>
          <w:cols w:space="708"/>
          <w:docGrid w:linePitch="360"/>
        </w:sectPr>
      </w:pPr>
    </w:p>
    <w:p w14:paraId="088A75C0" w14:textId="77777777" w:rsidR="00616CD7" w:rsidRDefault="00616CD7" w:rsidP="00615211">
      <w:pPr>
        <w:pStyle w:val="Rubrik2utannumrering"/>
        <w:spacing w:before="0"/>
      </w:pPr>
      <w:bookmarkStart w:id="451" w:name="_Toc224544930"/>
      <w:r>
        <w:t>Förslag till lag om ändring i lagen (2005:754) om transitering av tredjelandsmedborgare</w:t>
      </w:r>
      <w:bookmarkEnd w:id="451"/>
    </w:p>
    <w:p w14:paraId="42D40E4F" w14:textId="77777777" w:rsidR="00616CD7" w:rsidRDefault="00616CD7" w:rsidP="00615211">
      <w:pPr>
        <w:pStyle w:val="Brdtext"/>
      </w:pPr>
      <w:r>
        <w:t>Härigenom föreskrivs i fråga om lagen (2005:754) om transitering av tredjelandsmedborgare</w:t>
      </w:r>
    </w:p>
    <w:p w14:paraId="5C35B215" w14:textId="77777777" w:rsidR="00616CD7" w:rsidRDefault="00616CD7" w:rsidP="00615211">
      <w:pPr>
        <w:pStyle w:val="Brdtextmedindrag"/>
      </w:pPr>
      <w:r>
        <w:rPr>
          <w:i/>
          <w:iCs/>
        </w:rPr>
        <w:t>dels</w:t>
      </w:r>
      <w:r>
        <w:t xml:space="preserve"> att nuvarande 10 § ska betecknas 11 §,</w:t>
      </w:r>
    </w:p>
    <w:p w14:paraId="12FDB11D" w14:textId="77777777" w:rsidR="00616CD7" w:rsidRDefault="00616CD7" w:rsidP="00615211">
      <w:pPr>
        <w:pStyle w:val="Brdtextmedindrag"/>
      </w:pPr>
      <w:r w:rsidRPr="006A1EE5">
        <w:rPr>
          <w:i/>
          <w:iCs/>
        </w:rPr>
        <w:t>dels</w:t>
      </w:r>
      <w:r>
        <w:t xml:space="preserve"> att den nya 11 § ska ha följande lydelse,</w:t>
      </w:r>
    </w:p>
    <w:p w14:paraId="29806513" w14:textId="77777777" w:rsidR="00616CD7" w:rsidRDefault="00616CD7" w:rsidP="00615211">
      <w:pPr>
        <w:pStyle w:val="Brdtextmedindrag"/>
      </w:pPr>
      <w:r>
        <w:rPr>
          <w:i/>
          <w:iCs/>
        </w:rPr>
        <w:t>dels</w:t>
      </w:r>
      <w:r>
        <w:t xml:space="preserve"> att det ska införas en ny paragraf, 10 §, av följande lydelse.</w:t>
      </w:r>
    </w:p>
    <w:p w14:paraId="3DB264F1" w14:textId="77777777" w:rsidR="00616CD7" w:rsidRDefault="00616CD7" w:rsidP="0061521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3AF4A1A2" w14:textId="77777777" w:rsidTr="00EB0087">
        <w:tc>
          <w:tcPr>
            <w:tcW w:w="2500" w:type="pct"/>
            <w:shd w:val="clear" w:color="auto" w:fill="auto"/>
            <w:tcMar>
              <w:left w:w="0" w:type="dxa"/>
            </w:tcMar>
          </w:tcPr>
          <w:p w14:paraId="7FD73F9F" w14:textId="77777777" w:rsidR="00616CD7" w:rsidRPr="000E6F0B" w:rsidRDefault="00616CD7" w:rsidP="00EB0087">
            <w:pPr>
              <w:pStyle w:val="Brdtext"/>
              <w:rPr>
                <w:i/>
              </w:rPr>
            </w:pPr>
            <w:bookmarkStart w:id="452" w:name="_Hlk221186091"/>
            <w:r w:rsidRPr="000E6F0B">
              <w:rPr>
                <w:i/>
              </w:rPr>
              <w:t>Nuvarande lydelse</w:t>
            </w:r>
          </w:p>
        </w:tc>
        <w:tc>
          <w:tcPr>
            <w:tcW w:w="2500" w:type="pct"/>
            <w:shd w:val="clear" w:color="auto" w:fill="auto"/>
            <w:tcMar>
              <w:right w:w="0" w:type="dxa"/>
            </w:tcMar>
          </w:tcPr>
          <w:p w14:paraId="7FB0C14D" w14:textId="77777777" w:rsidR="00616CD7" w:rsidRPr="000E6F0B" w:rsidRDefault="00616CD7" w:rsidP="00EB0087">
            <w:pPr>
              <w:pStyle w:val="Brdtext"/>
              <w:rPr>
                <w:i/>
              </w:rPr>
            </w:pPr>
            <w:r w:rsidRPr="000E6F0B">
              <w:rPr>
                <w:i/>
              </w:rPr>
              <w:t>Föreslagen lydelse</w:t>
            </w:r>
          </w:p>
        </w:tc>
      </w:tr>
      <w:tr w:rsidR="00615211" w14:paraId="0E9CECF5" w14:textId="77777777" w:rsidTr="00EB0087">
        <w:tblPrEx>
          <w:tblLook w:val="0000" w:firstRow="0" w:lastRow="0" w:firstColumn="0" w:lastColumn="0" w:noHBand="0" w:noVBand="0"/>
        </w:tblPrEx>
        <w:tc>
          <w:tcPr>
            <w:tcW w:w="2500" w:type="pct"/>
            <w:shd w:val="clear" w:color="auto" w:fill="auto"/>
            <w:tcMar>
              <w:left w:w="0" w:type="dxa"/>
            </w:tcMar>
          </w:tcPr>
          <w:p w14:paraId="55E984AA" w14:textId="77777777" w:rsidR="00616CD7" w:rsidRDefault="00616CD7" w:rsidP="00EB0087">
            <w:pPr>
              <w:pStyle w:val="Brdtextmedindrag"/>
              <w:rPr>
                <w:i/>
                <w:iCs/>
              </w:rPr>
            </w:pPr>
          </w:p>
          <w:p w14:paraId="7A934C2A" w14:textId="77777777" w:rsidR="00616CD7" w:rsidRPr="00D05B61" w:rsidRDefault="00616CD7" w:rsidP="00EB0087">
            <w:pPr>
              <w:pStyle w:val="Brdtextmedindrag"/>
              <w:rPr>
                <w:i/>
                <w:iCs/>
              </w:rPr>
            </w:pPr>
          </w:p>
        </w:tc>
        <w:tc>
          <w:tcPr>
            <w:tcW w:w="2500" w:type="pct"/>
            <w:shd w:val="clear" w:color="auto" w:fill="auto"/>
            <w:tcMar>
              <w:right w:w="0" w:type="dxa"/>
            </w:tcMar>
          </w:tcPr>
          <w:p w14:paraId="7FDDE25D" w14:textId="77777777" w:rsidR="00616CD7" w:rsidRDefault="00616CD7" w:rsidP="00EB0087">
            <w:pPr>
              <w:pStyle w:val="Brdtextmedindrag"/>
              <w:ind w:firstLine="0"/>
              <w:rPr>
                <w:i/>
                <w:iCs/>
              </w:rPr>
            </w:pPr>
          </w:p>
          <w:p w14:paraId="7E41F468" w14:textId="77777777" w:rsidR="00616CD7" w:rsidRDefault="00616CD7" w:rsidP="00EB0087">
            <w:pPr>
              <w:pStyle w:val="Brdtextmedindrag"/>
              <w:ind w:firstLine="0"/>
              <w:rPr>
                <w:i/>
                <w:iCs/>
              </w:rPr>
            </w:pPr>
            <w:r>
              <w:rPr>
                <w:i/>
                <w:iCs/>
              </w:rPr>
              <w:t>10 §</w:t>
            </w:r>
          </w:p>
          <w:p w14:paraId="434A25E7" w14:textId="77777777" w:rsidR="00616CD7" w:rsidRPr="00D05B61" w:rsidRDefault="00616CD7" w:rsidP="00EB0087">
            <w:pPr>
              <w:pStyle w:val="Brdtextmedindrag"/>
              <w:rPr>
                <w:i/>
                <w:iCs/>
              </w:rPr>
            </w:pPr>
            <w:r>
              <w:rPr>
                <w:i/>
                <w:iCs/>
              </w:rPr>
              <w:t>En tredjelandsmedborgare får omhändertas eller tas i förvar av Polismyndigheten om det är nöd</w:t>
            </w:r>
            <w:r>
              <w:rPr>
                <w:i/>
                <w:iCs/>
              </w:rPr>
              <w:softHyphen/>
              <w:t>vändigt för att en transitering ska kunna genomföras. En tredjelands</w:t>
            </w:r>
            <w:r>
              <w:rPr>
                <w:i/>
                <w:iCs/>
              </w:rPr>
              <w:softHyphen/>
              <w:t>medborgare får inte vara omhän</w:t>
            </w:r>
            <w:r>
              <w:rPr>
                <w:i/>
                <w:iCs/>
              </w:rPr>
              <w:softHyphen/>
              <w:t>der</w:t>
            </w:r>
            <w:r>
              <w:rPr>
                <w:i/>
                <w:iCs/>
              </w:rPr>
              <w:softHyphen/>
              <w:t>tagen eller hållas i förvar längre tid än 48 timmar.</w:t>
            </w:r>
          </w:p>
        </w:tc>
      </w:tr>
    </w:tbl>
    <w:p w14:paraId="353B24E8" w14:textId="77777777" w:rsidR="00616CD7" w:rsidRDefault="00616CD7" w:rsidP="00615211">
      <w:pPr>
        <w:pStyle w:val="Slutstreck"/>
        <w:tabs>
          <w:tab w:val="clear" w:pos="2268"/>
          <w:tab w:val="left" w:pos="2406"/>
        </w:tabs>
        <w:spacing w:after="0"/>
      </w:pPr>
    </w:p>
    <w:tbl>
      <w:tblPr>
        <w:tblW w:w="5000" w:type="pct"/>
        <w:tblCellMar>
          <w:left w:w="125" w:type="dxa"/>
          <w:right w:w="125" w:type="dxa"/>
        </w:tblCellMar>
        <w:tblLook w:val="0600" w:firstRow="0" w:lastRow="0" w:firstColumn="0" w:lastColumn="0" w:noHBand="1" w:noVBand="1"/>
      </w:tblPr>
      <w:tblGrid>
        <w:gridCol w:w="2948"/>
        <w:gridCol w:w="2949"/>
      </w:tblGrid>
      <w:tr w:rsidR="00615211" w14:paraId="4C837FBE" w14:textId="77777777" w:rsidTr="00EB0087">
        <w:tc>
          <w:tcPr>
            <w:tcW w:w="2500" w:type="pct"/>
            <w:shd w:val="clear" w:color="auto" w:fill="auto"/>
            <w:tcMar>
              <w:left w:w="0" w:type="dxa"/>
            </w:tcMar>
          </w:tcPr>
          <w:p w14:paraId="3903B112" w14:textId="77777777" w:rsidR="00616CD7" w:rsidRDefault="00616CD7" w:rsidP="00EB0087">
            <w:pPr>
              <w:pStyle w:val="Brdtext"/>
            </w:pPr>
            <w:bookmarkStart w:id="453" w:name="_Hlk220925656"/>
            <w:r>
              <w:rPr>
                <w:i/>
                <w:iCs/>
              </w:rPr>
              <w:t>10</w:t>
            </w:r>
            <w:r w:rsidRPr="00AC767F">
              <w:rPr>
                <w:i/>
                <w:iCs/>
              </w:rPr>
              <w:t> §</w:t>
            </w:r>
          </w:p>
        </w:tc>
        <w:tc>
          <w:tcPr>
            <w:tcW w:w="2500" w:type="pct"/>
            <w:shd w:val="clear" w:color="auto" w:fill="auto"/>
            <w:tcMar>
              <w:right w:w="0" w:type="dxa"/>
            </w:tcMar>
          </w:tcPr>
          <w:p w14:paraId="5DACE2BE" w14:textId="77777777" w:rsidR="00616CD7" w:rsidRDefault="00616CD7" w:rsidP="00EB0087">
            <w:pPr>
              <w:pStyle w:val="Brdtext"/>
            </w:pPr>
            <w:r>
              <w:rPr>
                <w:i/>
                <w:iCs/>
              </w:rPr>
              <w:t>11</w:t>
            </w:r>
            <w:r w:rsidRPr="00AC767F">
              <w:rPr>
                <w:i/>
                <w:iCs/>
              </w:rPr>
              <w:t> §</w:t>
            </w:r>
          </w:p>
        </w:tc>
      </w:tr>
      <w:tr w:rsidR="00615211" w14:paraId="40E3FAFB" w14:textId="77777777" w:rsidTr="00EB0087">
        <w:tblPrEx>
          <w:tblCellMar>
            <w:left w:w="108" w:type="dxa"/>
            <w:right w:w="108" w:type="dxa"/>
          </w:tblCellMar>
        </w:tblPrEx>
        <w:tc>
          <w:tcPr>
            <w:tcW w:w="2500" w:type="pct"/>
            <w:shd w:val="clear" w:color="auto" w:fill="auto"/>
            <w:tcMar>
              <w:left w:w="0" w:type="dxa"/>
            </w:tcMar>
          </w:tcPr>
          <w:p w14:paraId="6BC88B5D" w14:textId="77777777" w:rsidR="00616CD7" w:rsidRDefault="00616CD7" w:rsidP="00EB0087">
            <w:pPr>
              <w:pStyle w:val="Brdtextmedindrag"/>
            </w:pPr>
            <w:r w:rsidRPr="005F51B9">
              <w:t>Beslut</w:t>
            </w:r>
            <w:r>
              <w:rPr>
                <w:i/>
                <w:iCs/>
              </w:rPr>
              <w:t xml:space="preserve"> </w:t>
            </w:r>
            <w:r w:rsidRPr="00F92278">
              <w:t>enligt denna lag får inte överklagas.</w:t>
            </w:r>
          </w:p>
        </w:tc>
        <w:tc>
          <w:tcPr>
            <w:tcW w:w="2500" w:type="pct"/>
            <w:shd w:val="clear" w:color="auto" w:fill="auto"/>
            <w:tcMar>
              <w:right w:w="0" w:type="dxa"/>
            </w:tcMar>
          </w:tcPr>
          <w:p w14:paraId="07976BD8" w14:textId="77777777" w:rsidR="00616CD7" w:rsidRDefault="00616CD7" w:rsidP="00EB0087">
            <w:pPr>
              <w:pStyle w:val="Brdtextmedindrag"/>
              <w:rPr>
                <w:i/>
                <w:iCs/>
              </w:rPr>
            </w:pPr>
            <w:r w:rsidRPr="005F51B9">
              <w:t>Beslut</w:t>
            </w:r>
            <w:r>
              <w:rPr>
                <w:i/>
                <w:iCs/>
              </w:rPr>
              <w:t xml:space="preserve"> om förvar enligt 10 § får överklagas till en migrations</w:t>
            </w:r>
            <w:r>
              <w:rPr>
                <w:i/>
                <w:iCs/>
              </w:rPr>
              <w:softHyphen/>
              <w:t>dom</w:t>
            </w:r>
            <w:r>
              <w:rPr>
                <w:i/>
                <w:iCs/>
              </w:rPr>
              <w:softHyphen/>
              <w:t xml:space="preserve">stol. Andra beslut </w:t>
            </w:r>
            <w:r w:rsidRPr="00F92278">
              <w:t>enligt denna lag får inte överklagas.</w:t>
            </w:r>
          </w:p>
          <w:p w14:paraId="5710F716" w14:textId="77777777" w:rsidR="00616CD7" w:rsidRDefault="00616CD7" w:rsidP="00EB0087">
            <w:pPr>
              <w:pStyle w:val="Brdtextmedindrag"/>
            </w:pPr>
            <w:bookmarkStart w:id="454" w:name="_Hlk221178532"/>
            <w:r>
              <w:rPr>
                <w:i/>
                <w:iCs/>
              </w:rPr>
              <w:t>En migrationsdomstols beslut får överklagas till Migrationsöver</w:t>
            </w:r>
            <w:r>
              <w:rPr>
                <w:i/>
                <w:iCs/>
              </w:rPr>
              <w:softHyphen/>
              <w:t>dom</w:t>
            </w:r>
            <w:r>
              <w:rPr>
                <w:i/>
                <w:iCs/>
              </w:rPr>
              <w:softHyphen/>
              <w:t>stolen enligt 16 kap. utlännings</w:t>
            </w:r>
            <w:r>
              <w:rPr>
                <w:i/>
                <w:iCs/>
              </w:rPr>
              <w:softHyphen/>
              <w:t>lagen (2005:716). Det kapitlet, utom 16 kap. 10 §, gäller även i övrigt i tillämpliga delar i mål om förvar enligt 10 §.</w:t>
            </w:r>
            <w:bookmarkEnd w:id="454"/>
          </w:p>
        </w:tc>
      </w:tr>
    </w:tbl>
    <w:bookmarkEnd w:id="453"/>
    <w:p w14:paraId="05204FEC" w14:textId="77777777" w:rsidR="00616CD7" w:rsidRPr="00811E52" w:rsidRDefault="00616CD7" w:rsidP="00615211">
      <w:pPr>
        <w:pStyle w:val="Slutstreck"/>
      </w:pPr>
      <w:r w:rsidRPr="00811E52">
        <w:t>                      </w:t>
      </w:r>
    </w:p>
    <w:p w14:paraId="43A6B0F4" w14:textId="77777777" w:rsidR="00616CD7" w:rsidRDefault="00616CD7" w:rsidP="00615211">
      <w:pPr>
        <w:pStyle w:val="Brdtextmedindrag"/>
      </w:pPr>
      <w:r>
        <w:t>Denna lag träder i kraft den 21 juli 2026.</w:t>
      </w:r>
    </w:p>
    <w:bookmarkEnd w:id="452"/>
    <w:p w14:paraId="6CDF5E86" w14:textId="77777777" w:rsidR="00616CD7" w:rsidRDefault="00616CD7" w:rsidP="00615211">
      <w:pPr>
        <w:pStyle w:val="Brdtext"/>
      </w:pPr>
    </w:p>
    <w:p w14:paraId="503A2B5F" w14:textId="77777777" w:rsidR="00616CD7" w:rsidRDefault="00616CD7" w:rsidP="00615211">
      <w:pPr>
        <w:pStyle w:val="Brdtextmedindrag"/>
      </w:pPr>
    </w:p>
    <w:p w14:paraId="78D2C8CB" w14:textId="77777777" w:rsidR="00616CD7" w:rsidRDefault="00616CD7" w:rsidP="00615211">
      <w:pPr>
        <w:pStyle w:val="Brdtextmedindrag"/>
      </w:pPr>
    </w:p>
    <w:p w14:paraId="6145A8DB" w14:textId="77777777" w:rsidR="00616CD7" w:rsidRDefault="00616CD7" w:rsidP="00615211">
      <w:pPr>
        <w:pStyle w:val="Brdtextmedindrag"/>
        <w:sectPr w:rsidR="00616CD7" w:rsidSect="000D4EDD">
          <w:headerReference w:type="even" r:id="rId112"/>
          <w:headerReference w:type="default" r:id="rId113"/>
          <w:footerReference w:type="even" r:id="rId114"/>
          <w:footerReference w:type="default" r:id="rId115"/>
          <w:footerReference w:type="first" r:id="rId116"/>
          <w:footnotePr>
            <w:numRestart w:val="eachSect"/>
          </w:footnotePr>
          <w:pgSz w:w="9356" w:h="13721" w:code="9"/>
          <w:pgMar w:top="794" w:right="2438" w:bottom="1191" w:left="1021" w:header="0" w:footer="709" w:gutter="0"/>
          <w:cols w:space="708"/>
          <w:docGrid w:linePitch="360"/>
        </w:sectPr>
      </w:pPr>
    </w:p>
    <w:p w14:paraId="545D828D" w14:textId="77777777" w:rsidR="00616CD7" w:rsidRDefault="00616CD7" w:rsidP="00615211">
      <w:pPr>
        <w:pStyle w:val="Rubrik2utannumrering"/>
        <w:spacing w:before="0"/>
      </w:pPr>
      <w:bookmarkStart w:id="455" w:name="_Toc224544931"/>
      <w:r>
        <w:t>Förslag till lag om ändring i lagen (2008:344) om hälso- och sjukvård åt asylsökande m.fl.</w:t>
      </w:r>
      <w:bookmarkEnd w:id="455"/>
    </w:p>
    <w:p w14:paraId="226650CA" w14:textId="77777777" w:rsidR="00616CD7" w:rsidRDefault="00616CD7" w:rsidP="00615211">
      <w:pPr>
        <w:pStyle w:val="Brdtext"/>
      </w:pPr>
      <w:r>
        <w:t>Härigenom föreskrivs att 4 § lagen (2008:344) om hälso- och sjukvård åt asylsökande m.fl. ska ha följande lydelse.</w:t>
      </w:r>
    </w:p>
    <w:p w14:paraId="4A3608A2" w14:textId="77777777" w:rsidR="00616CD7" w:rsidRDefault="00616CD7" w:rsidP="00615211">
      <w:pPr>
        <w:pStyle w:val="Brdtext"/>
      </w:pPr>
      <w:r>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1396574B" w14:textId="77777777" w:rsidTr="00EB0087">
        <w:tc>
          <w:tcPr>
            <w:tcW w:w="2500" w:type="pct"/>
            <w:shd w:val="clear" w:color="auto" w:fill="auto"/>
            <w:tcMar>
              <w:left w:w="0" w:type="dxa"/>
            </w:tcMar>
          </w:tcPr>
          <w:p w14:paraId="15F611FC" w14:textId="77777777" w:rsidR="00616CD7" w:rsidRPr="000E6F0B" w:rsidRDefault="00616CD7" w:rsidP="00EB0087">
            <w:pPr>
              <w:pStyle w:val="Brdtext"/>
              <w:jc w:val="left"/>
              <w:rPr>
                <w:i/>
              </w:rPr>
            </w:pPr>
            <w:r>
              <w:rPr>
                <w:i/>
              </w:rPr>
              <w:t>Lydelse enligt lagrådsremissen Utmönstring av permanent uppe</w:t>
            </w:r>
            <w:r>
              <w:rPr>
                <w:i/>
              </w:rPr>
              <w:softHyphen/>
              <w:t>hållstillstånd och anpassning av svensk rätt till EU:</w:t>
            </w:r>
            <w:r w:rsidRPr="008B5A2E">
              <w:rPr>
                <w:i/>
              </w:rPr>
              <w:t>s migrations- och asylpakt</w:t>
            </w:r>
          </w:p>
        </w:tc>
        <w:tc>
          <w:tcPr>
            <w:tcW w:w="2500" w:type="pct"/>
            <w:shd w:val="clear" w:color="auto" w:fill="auto"/>
            <w:tcMar>
              <w:right w:w="0" w:type="dxa"/>
            </w:tcMar>
          </w:tcPr>
          <w:p w14:paraId="1C1CAFF0" w14:textId="77777777" w:rsidR="00616CD7" w:rsidRPr="000E6F0B" w:rsidRDefault="00616CD7" w:rsidP="00EB0087">
            <w:pPr>
              <w:pStyle w:val="Brdtext"/>
              <w:rPr>
                <w:i/>
              </w:rPr>
            </w:pPr>
            <w:r w:rsidRPr="000E6F0B">
              <w:rPr>
                <w:i/>
              </w:rPr>
              <w:t>Föreslagen lydelse</w:t>
            </w:r>
          </w:p>
        </w:tc>
      </w:tr>
    </w:tbl>
    <w:p w14:paraId="099F8834" w14:textId="77777777" w:rsidR="00616CD7" w:rsidRDefault="00616CD7" w:rsidP="00615211">
      <w:pPr>
        <w:pStyle w:val="Brdtext"/>
        <w:spacing w:before="230"/>
        <w:jc w:val="center"/>
      </w:pPr>
      <w:r>
        <w:t>4 §</w:t>
      </w:r>
      <w:r w:rsidRPr="0035199A">
        <w:rPr>
          <w:rStyle w:val="Fotnotsreferens"/>
        </w:rPr>
        <w:footnoteReference w:id="96"/>
      </w:r>
    </w:p>
    <w:p w14:paraId="4838EFF5" w14:textId="77777777" w:rsidR="00616CD7" w:rsidRDefault="00616CD7" w:rsidP="00615211">
      <w:pPr>
        <w:pStyle w:val="Brdtextmedindrag"/>
      </w:pPr>
      <w:r>
        <w:t>Denna lag omfattar utlänningar som</w:t>
      </w:r>
    </w:p>
    <w:p w14:paraId="4B5A6544" w14:textId="77777777" w:rsidR="00616CD7" w:rsidRDefault="00616CD7" w:rsidP="00615211">
      <w:pPr>
        <w:pStyle w:val="Brdtextmedindrag"/>
      </w:pPr>
      <w:r>
        <w:t>1. har ansökt om internationellt skydd enligt Europaparlamentets och rådets förordning (EU) 2024/1348 av den 14 maj 2024 om upprättande av ett gemensamt förfarande för internationellt skydd i unionen och om upphävande av direktiv 2013/32/EU och som inte är folkbokförda här i landet,</w:t>
      </w:r>
    </w:p>
    <w:p w14:paraId="65EBC4AE" w14:textId="77777777" w:rsidR="00616CD7" w:rsidRDefault="00616CD7" w:rsidP="00615211">
      <w:pPr>
        <w:pStyle w:val="Brdtextmedindrag"/>
      </w:pPr>
      <w:r>
        <w:t>2. har ansökt om eller beviljats uppehållstillstånd med tillfälligt skydd eller uppehållstillstånd efter tillfälligt skydd med stöd av bestämmelserna i 21 kap. 2, 3, 4 eller 6 § utlänningslagen (2005:716) och som inte är folkbokförda här i landet,</w:t>
      </w:r>
    </w:p>
    <w:tbl>
      <w:tblPr>
        <w:tblW w:w="5000" w:type="pct"/>
        <w:tblCellMar>
          <w:left w:w="125" w:type="dxa"/>
          <w:right w:w="125" w:type="dxa"/>
        </w:tblCellMar>
        <w:tblLook w:val="0000" w:firstRow="0" w:lastRow="0" w:firstColumn="0" w:lastColumn="0" w:noHBand="0" w:noVBand="0"/>
      </w:tblPr>
      <w:tblGrid>
        <w:gridCol w:w="2948"/>
        <w:gridCol w:w="2949"/>
      </w:tblGrid>
      <w:tr w:rsidR="00615211" w14:paraId="283BB60E" w14:textId="77777777" w:rsidTr="00EB0087">
        <w:tc>
          <w:tcPr>
            <w:tcW w:w="2500" w:type="pct"/>
            <w:shd w:val="clear" w:color="auto" w:fill="auto"/>
            <w:tcMar>
              <w:left w:w="0" w:type="dxa"/>
            </w:tcMar>
          </w:tcPr>
          <w:p w14:paraId="20E54564" w14:textId="77777777" w:rsidR="00616CD7" w:rsidRPr="007602B9" w:rsidRDefault="00616CD7" w:rsidP="00EB0087">
            <w:pPr>
              <w:pStyle w:val="Brdtextmedindrag"/>
            </w:pPr>
            <w:r>
              <w:t xml:space="preserve">3. hålls i förvar enligt 10 kap. </w:t>
            </w:r>
            <w:r w:rsidRPr="0035199A">
              <w:rPr>
                <w:i/>
                <w:iCs/>
              </w:rPr>
              <w:t xml:space="preserve">1 eller 2 § </w:t>
            </w:r>
            <w:r>
              <w:t>utlänningslagen och som inte har placerats i kriminalvårds</w:t>
            </w:r>
            <w:r>
              <w:softHyphen/>
              <w:t xml:space="preserve">anstalt, häkte eller polisarrest, </w:t>
            </w:r>
          </w:p>
        </w:tc>
        <w:tc>
          <w:tcPr>
            <w:tcW w:w="2500" w:type="pct"/>
            <w:shd w:val="clear" w:color="auto" w:fill="auto"/>
            <w:tcMar>
              <w:right w:w="0" w:type="dxa"/>
            </w:tcMar>
          </w:tcPr>
          <w:p w14:paraId="16A3E2AD" w14:textId="77777777" w:rsidR="00616CD7" w:rsidRPr="007602B9" w:rsidRDefault="00616CD7" w:rsidP="00EB0087">
            <w:pPr>
              <w:pStyle w:val="Brdtextmedindrag"/>
            </w:pPr>
            <w:r>
              <w:t>3. hålls i förvar enligt 10 kap. utlänningslagen och som inte har placerats i kriminalvårdsanstalt, häkte eller polisarrest,</w:t>
            </w:r>
          </w:p>
        </w:tc>
      </w:tr>
    </w:tbl>
    <w:p w14:paraId="15C3FB33" w14:textId="77777777" w:rsidR="00616CD7" w:rsidRDefault="00616CD7" w:rsidP="00615211">
      <w:pPr>
        <w:pStyle w:val="Brdtextmedindrag"/>
      </w:pPr>
      <w:r>
        <w:t>4. vistas här med stöd av tidsbegränsat uppehållstillstånd enligt 5 kap. 15 eller 15 d § utlänningslagen, eller</w:t>
      </w:r>
    </w:p>
    <w:p w14:paraId="1A888B47" w14:textId="77777777" w:rsidR="00616CD7" w:rsidRDefault="00616CD7" w:rsidP="00615211">
      <w:pPr>
        <w:pStyle w:val="Brdtextmedindrag"/>
      </w:pPr>
      <w:r>
        <w:t>5. </w:t>
      </w:r>
      <w:r w:rsidRPr="00C8607E">
        <w:t>har meddelats ett beslut om inhibition av verkställigheten enligt 12</w:t>
      </w:r>
      <w:r>
        <w:t> </w:t>
      </w:r>
      <w:r w:rsidRPr="00C8607E">
        <w:t>kap. 16</w:t>
      </w:r>
      <w:r>
        <w:t> </w:t>
      </w:r>
      <w:r w:rsidRPr="00C8607E">
        <w:t>e</w:t>
      </w:r>
      <w:r>
        <w:t> </w:t>
      </w:r>
      <w:r w:rsidRPr="00C8607E">
        <w:t>§ första stycket eller 17</w:t>
      </w:r>
      <w:r>
        <w:t> </w:t>
      </w:r>
      <w:r w:rsidRPr="00C8607E">
        <w:t>a</w:t>
      </w:r>
      <w:r>
        <w:t> </w:t>
      </w:r>
      <w:r w:rsidRPr="00C8607E">
        <w:t>§ första stycket utlänningslagen</w:t>
      </w:r>
      <w:r>
        <w:t>.</w:t>
      </w:r>
    </w:p>
    <w:p w14:paraId="0353DBAB" w14:textId="77777777" w:rsidR="00616CD7" w:rsidRDefault="00616CD7" w:rsidP="00615211">
      <w:pPr>
        <w:pStyle w:val="Brdtextmedindrag"/>
      </w:pPr>
      <w:r>
        <w:t>Sådana utlänningar som avses i första stycket 1 eller 2 omfattas av lagen även om de har meddelats ett beslut om avvisning, utvisning eller återvändande. Det gäller dock inte en utlänning som håller sig undan så att beslutet inte kan verkställas.</w:t>
      </w:r>
    </w:p>
    <w:p w14:paraId="431EDD6D" w14:textId="77777777" w:rsidR="00616CD7" w:rsidRPr="00811E52" w:rsidRDefault="00616CD7" w:rsidP="00615211">
      <w:pPr>
        <w:pStyle w:val="Slutstreck"/>
      </w:pPr>
      <w:r w:rsidRPr="00811E52">
        <w:t>                      </w:t>
      </w:r>
    </w:p>
    <w:p w14:paraId="1221822F" w14:textId="77777777" w:rsidR="00616CD7" w:rsidRDefault="00616CD7" w:rsidP="00615211">
      <w:pPr>
        <w:pStyle w:val="Brdtextmedindrag"/>
      </w:pPr>
      <w:r>
        <w:t>Denna lag träder i kraft den 21 juli 2026.</w:t>
      </w:r>
    </w:p>
    <w:p w14:paraId="2A8BF88D" w14:textId="77777777" w:rsidR="00616CD7" w:rsidRDefault="00616CD7" w:rsidP="00615211">
      <w:pPr>
        <w:pStyle w:val="Brdtextmedindrag"/>
      </w:pPr>
    </w:p>
    <w:p w14:paraId="7C12426A" w14:textId="77777777" w:rsidR="00616CD7" w:rsidRDefault="00616CD7" w:rsidP="000D4EDD">
      <w:pPr>
        <w:pStyle w:val="Brdtextmedindrag"/>
      </w:pPr>
    </w:p>
    <w:p w14:paraId="0E6C8B1C" w14:textId="77777777" w:rsidR="00616CD7" w:rsidRDefault="00616CD7" w:rsidP="000D4EDD">
      <w:pPr>
        <w:pStyle w:val="Brdtextmedindrag"/>
      </w:pPr>
    </w:p>
    <w:p w14:paraId="71448A28" w14:textId="77777777" w:rsidR="00616CD7" w:rsidRDefault="00616CD7" w:rsidP="000D4EDD">
      <w:pPr>
        <w:pStyle w:val="Brdtextmedindrag"/>
      </w:pPr>
    </w:p>
    <w:p w14:paraId="7EE88EC5" w14:textId="77777777" w:rsidR="00616CD7" w:rsidRDefault="00616CD7" w:rsidP="000D4EDD">
      <w:pPr>
        <w:pStyle w:val="Brdtextmedindrag"/>
        <w:sectPr w:rsidR="00616CD7" w:rsidSect="000D4EDD">
          <w:headerReference w:type="even" r:id="rId117"/>
          <w:headerReference w:type="default" r:id="rId118"/>
          <w:footerReference w:type="even" r:id="rId119"/>
          <w:footerReference w:type="default" r:id="rId120"/>
          <w:footerReference w:type="first" r:id="rId121"/>
          <w:footnotePr>
            <w:numRestart w:val="eachSect"/>
          </w:footnotePr>
          <w:pgSz w:w="9356" w:h="13721" w:code="9"/>
          <w:pgMar w:top="794" w:right="2438" w:bottom="1191" w:left="1021" w:header="0" w:footer="709" w:gutter="0"/>
          <w:cols w:space="708"/>
          <w:docGrid w:linePitch="360"/>
        </w:sectPr>
      </w:pPr>
    </w:p>
    <w:p w14:paraId="5D45D485" w14:textId="77777777" w:rsidR="00616CD7" w:rsidRDefault="00616CD7" w:rsidP="00615211">
      <w:pPr>
        <w:pStyle w:val="Rubrik2utannumrering"/>
        <w:spacing w:before="0"/>
      </w:pPr>
      <w:bookmarkStart w:id="456" w:name="_Toc224544932"/>
      <w:r w:rsidDel="00630393">
        <w:t>F</w:t>
      </w:r>
      <w:r>
        <w:t>örslag till lag om ändring i skollagen (2010:800)</w:t>
      </w:r>
      <w:bookmarkEnd w:id="456"/>
    </w:p>
    <w:p w14:paraId="5AF6CE7A" w14:textId="77777777" w:rsidR="00616CD7" w:rsidRDefault="00616CD7" w:rsidP="00615211">
      <w:pPr>
        <w:pStyle w:val="Brdtext"/>
      </w:pPr>
      <w:r>
        <w:t>Härigenom föreskrivs att det i skollagen (2010:800) ska införas en ny paragraf, 29 kap. 4 §, av följande lydelse.</w:t>
      </w:r>
    </w:p>
    <w:p w14:paraId="495C0832" w14:textId="77777777" w:rsidR="00616CD7" w:rsidRDefault="00616CD7" w:rsidP="0061521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211" w:rsidRPr="000E6F0B" w14:paraId="566F27CB" w14:textId="77777777" w:rsidTr="00EB0087">
        <w:tc>
          <w:tcPr>
            <w:tcW w:w="2500" w:type="pct"/>
            <w:shd w:val="clear" w:color="auto" w:fill="auto"/>
            <w:tcMar>
              <w:left w:w="0" w:type="dxa"/>
            </w:tcMar>
          </w:tcPr>
          <w:p w14:paraId="6AB332E3" w14:textId="77777777" w:rsidR="00616CD7" w:rsidRPr="000E6F0B" w:rsidRDefault="00616CD7" w:rsidP="00EB0087">
            <w:pPr>
              <w:pStyle w:val="Brdtext"/>
              <w:rPr>
                <w:i/>
              </w:rPr>
            </w:pPr>
            <w:r w:rsidRPr="000E6F0B">
              <w:rPr>
                <w:i/>
              </w:rPr>
              <w:t>Nuvarande lydelse</w:t>
            </w:r>
          </w:p>
        </w:tc>
        <w:tc>
          <w:tcPr>
            <w:tcW w:w="2500" w:type="pct"/>
            <w:shd w:val="clear" w:color="auto" w:fill="auto"/>
            <w:tcMar>
              <w:right w:w="0" w:type="dxa"/>
            </w:tcMar>
          </w:tcPr>
          <w:p w14:paraId="77B42EAA" w14:textId="77777777" w:rsidR="00616CD7" w:rsidRPr="000E6F0B" w:rsidRDefault="00616CD7" w:rsidP="00EB0087">
            <w:pPr>
              <w:pStyle w:val="Brdtext"/>
              <w:rPr>
                <w:i/>
              </w:rPr>
            </w:pPr>
            <w:r w:rsidRPr="000E6F0B">
              <w:rPr>
                <w:i/>
              </w:rPr>
              <w:t>Föreslagen lydelse</w:t>
            </w:r>
          </w:p>
        </w:tc>
      </w:tr>
    </w:tbl>
    <w:p w14:paraId="0156704A" w14:textId="77777777" w:rsidR="00616CD7" w:rsidRDefault="00616CD7" w:rsidP="00615211">
      <w:pPr>
        <w:pStyle w:val="Brdtext"/>
        <w:spacing w:before="230"/>
        <w:jc w:val="center"/>
        <w:rPr>
          <w:b/>
        </w:rPr>
      </w:pPr>
      <w:r>
        <w:rPr>
          <w:b/>
        </w:rPr>
        <w:t>29 kap.</w:t>
      </w:r>
    </w:p>
    <w:tbl>
      <w:tblPr>
        <w:tblW w:w="5000" w:type="pct"/>
        <w:tblCellMar>
          <w:left w:w="125" w:type="dxa"/>
          <w:right w:w="125" w:type="dxa"/>
        </w:tblCellMar>
        <w:tblLook w:val="0000" w:firstRow="0" w:lastRow="0" w:firstColumn="0" w:lastColumn="0" w:noHBand="0" w:noVBand="0"/>
      </w:tblPr>
      <w:tblGrid>
        <w:gridCol w:w="2948"/>
        <w:gridCol w:w="2949"/>
      </w:tblGrid>
      <w:tr w:rsidR="00615211" w14:paraId="540D694C" w14:textId="77777777" w:rsidTr="00EB0087">
        <w:tc>
          <w:tcPr>
            <w:tcW w:w="2500" w:type="pct"/>
            <w:shd w:val="clear" w:color="auto" w:fill="auto"/>
            <w:tcMar>
              <w:left w:w="0" w:type="dxa"/>
            </w:tcMar>
          </w:tcPr>
          <w:p w14:paraId="6C1E7CAE" w14:textId="77777777" w:rsidR="00616CD7" w:rsidRDefault="00616CD7" w:rsidP="00EB0087">
            <w:pPr>
              <w:pStyle w:val="Brdtextmedindrag"/>
              <w:rPr>
                <w:i/>
                <w:iCs/>
              </w:rPr>
            </w:pPr>
          </w:p>
          <w:p w14:paraId="68A20915" w14:textId="77777777" w:rsidR="00616CD7" w:rsidRPr="00D05B61" w:rsidRDefault="00616CD7" w:rsidP="00EB0087">
            <w:pPr>
              <w:pStyle w:val="Brdtextmedindrag"/>
              <w:rPr>
                <w:i/>
                <w:iCs/>
              </w:rPr>
            </w:pPr>
          </w:p>
        </w:tc>
        <w:tc>
          <w:tcPr>
            <w:tcW w:w="2500" w:type="pct"/>
            <w:shd w:val="clear" w:color="auto" w:fill="auto"/>
            <w:tcMar>
              <w:right w:w="0" w:type="dxa"/>
            </w:tcMar>
          </w:tcPr>
          <w:p w14:paraId="2B436956" w14:textId="77777777" w:rsidR="00616CD7" w:rsidRDefault="00616CD7" w:rsidP="00EB0087">
            <w:pPr>
              <w:pStyle w:val="Brdtextmedindrag"/>
              <w:ind w:firstLine="0"/>
              <w:rPr>
                <w:i/>
                <w:iCs/>
              </w:rPr>
            </w:pPr>
            <w:r>
              <w:rPr>
                <w:i/>
                <w:iCs/>
              </w:rPr>
              <w:t>4 §</w:t>
            </w:r>
            <w:r w:rsidRPr="00190D63">
              <w:rPr>
                <w:rStyle w:val="Fotnotsreferens"/>
              </w:rPr>
              <w:footnoteReference w:id="97"/>
            </w:r>
          </w:p>
          <w:p w14:paraId="542CC1A3" w14:textId="77777777" w:rsidR="00616CD7" w:rsidRPr="00D05B61" w:rsidRDefault="00616CD7" w:rsidP="00EB0087">
            <w:pPr>
              <w:pStyle w:val="Brdtextmedindrag"/>
              <w:rPr>
                <w:i/>
                <w:iCs/>
              </w:rPr>
            </w:pPr>
            <w:r w:rsidRPr="004477C0">
              <w:rPr>
                <w:i/>
              </w:rPr>
              <w:t>I</w:t>
            </w:r>
            <w:r w:rsidRPr="004B242A">
              <w:t xml:space="preserve"> </w:t>
            </w:r>
            <w:r w:rsidRPr="004477C0">
              <w:rPr>
                <w:i/>
              </w:rPr>
              <w:t>11 kap. 3 § utlänningslagen (2005:716) finns en bestämmelse om utbildning för ett barn som hålls i förvar.</w:t>
            </w:r>
          </w:p>
        </w:tc>
      </w:tr>
    </w:tbl>
    <w:p w14:paraId="218D75B5" w14:textId="77777777" w:rsidR="00616CD7" w:rsidRPr="00811E52" w:rsidRDefault="00616CD7" w:rsidP="00615211">
      <w:pPr>
        <w:pStyle w:val="Slutstreck"/>
      </w:pPr>
      <w:r w:rsidRPr="00811E52">
        <w:t>                      </w:t>
      </w:r>
    </w:p>
    <w:p w14:paraId="4AE96636" w14:textId="77777777" w:rsidR="00616CD7" w:rsidRDefault="00616CD7" w:rsidP="00615211">
      <w:pPr>
        <w:pStyle w:val="Brdtextmedindrag"/>
      </w:pPr>
      <w:r>
        <w:t>Denna lag träder i kraft den 21 juli 2026.</w:t>
      </w:r>
    </w:p>
    <w:p w14:paraId="77030E10" w14:textId="77777777" w:rsidR="00616CD7" w:rsidRPr="00C05BB5" w:rsidRDefault="00616CD7" w:rsidP="00615211">
      <w:pPr>
        <w:pStyle w:val="Brdtextmedindrag"/>
        <w:ind w:firstLine="0"/>
      </w:pPr>
    </w:p>
    <w:p w14:paraId="4BB6720C" w14:textId="77777777" w:rsidR="00616CD7" w:rsidRDefault="00616CD7" w:rsidP="000D4EDD">
      <w:pPr>
        <w:pStyle w:val="Brdtextmedindrag"/>
      </w:pPr>
    </w:p>
    <w:p w14:paraId="22762F9A" w14:textId="77777777" w:rsidR="00616CD7" w:rsidRDefault="00616CD7" w:rsidP="000D4EDD">
      <w:pPr>
        <w:pStyle w:val="Brdtextmedindrag"/>
      </w:pPr>
    </w:p>
    <w:p w14:paraId="66FF93F4" w14:textId="77777777" w:rsidR="00616CD7" w:rsidRPr="000D4EDD" w:rsidRDefault="00616CD7" w:rsidP="000D4EDD">
      <w:pPr>
        <w:pStyle w:val="Brdtextmedindrag"/>
        <w:sectPr w:rsidR="00616CD7" w:rsidRPr="000D4EDD" w:rsidSect="000D4EDD">
          <w:headerReference w:type="even" r:id="rId122"/>
          <w:headerReference w:type="default" r:id="rId123"/>
          <w:footerReference w:type="even" r:id="rId124"/>
          <w:footerReference w:type="default" r:id="rId125"/>
          <w:footerReference w:type="first" r:id="rId126"/>
          <w:footnotePr>
            <w:numRestart w:val="eachSect"/>
          </w:footnotePr>
          <w:pgSz w:w="9356" w:h="13721" w:code="9"/>
          <w:pgMar w:top="794" w:right="2438" w:bottom="1191" w:left="1021" w:header="0" w:footer="709" w:gutter="0"/>
          <w:cols w:space="708"/>
          <w:docGrid w:linePitch="360"/>
        </w:sectPr>
      </w:pPr>
    </w:p>
    <w:p w14:paraId="75DBE123" w14:textId="77777777" w:rsidR="00DB62B9" w:rsidRDefault="00616CD7" w:rsidP="000D4EDD">
      <w:pPr>
        <w:pStyle w:val="Bilagarubrik"/>
      </w:pPr>
      <w:bookmarkStart w:id="457" w:name="_Toc228372568"/>
      <w:r>
        <w:t>Lagrådets yttrande</w:t>
      </w:r>
      <w:bookmarkEnd w:id="457"/>
    </w:p>
    <w:p w14:paraId="7EC866DC" w14:textId="77777777" w:rsidR="00274A15" w:rsidRPr="006671D0" w:rsidRDefault="00274A15" w:rsidP="00E25A67">
      <w:pPr>
        <w:pStyle w:val="Brdtext"/>
        <w:rPr>
          <w:rFonts w:cs="Arial"/>
        </w:rPr>
      </w:pPr>
      <w:r w:rsidRPr="00484B72">
        <w:t>Utdrag ur protokoll vid sammanträde 2026-04-24</w:t>
      </w:r>
    </w:p>
    <w:p w14:paraId="24DF730D" w14:textId="77777777" w:rsidR="0006146D" w:rsidRPr="00484B72" w:rsidRDefault="0006146D" w:rsidP="00484B72">
      <w:pPr>
        <w:pStyle w:val="Brdtext"/>
        <w:rPr>
          <w:b/>
        </w:rPr>
      </w:pPr>
    </w:p>
    <w:p w14:paraId="691F0A2B" w14:textId="77777777" w:rsidR="00274A15" w:rsidRPr="006671D0" w:rsidRDefault="00274A15" w:rsidP="00E25A67">
      <w:pPr>
        <w:pStyle w:val="Brdtext"/>
        <w:rPr>
          <w:rFonts w:cs="Arial"/>
        </w:rPr>
      </w:pPr>
      <w:r w:rsidRPr="00484B72">
        <w:rPr>
          <w:b/>
        </w:rPr>
        <w:t>Närvarande:</w:t>
      </w:r>
      <w:r w:rsidRPr="00484B72">
        <w:t xml:space="preserve"> F.d. justitieråden Mats Melin och Martin Borgeke samt justitierådet Magnus Medin</w:t>
      </w:r>
    </w:p>
    <w:p w14:paraId="74E251FC" w14:textId="77777777" w:rsidR="0006146D" w:rsidRPr="00484B72" w:rsidRDefault="0006146D" w:rsidP="00484B72">
      <w:pPr>
        <w:pStyle w:val="Brdtext"/>
      </w:pPr>
    </w:p>
    <w:p w14:paraId="66D60463" w14:textId="77777777" w:rsidR="00274A15" w:rsidRPr="003260C8" w:rsidRDefault="00274A15" w:rsidP="00E25A67">
      <w:pPr>
        <w:pStyle w:val="Brdtext"/>
      </w:pPr>
      <w:r w:rsidRPr="00E25A67">
        <w:rPr>
          <w:b/>
          <w:bCs/>
        </w:rPr>
        <w:t>Skärpta regler om uppsikt och förvar</w:t>
      </w:r>
    </w:p>
    <w:p w14:paraId="333F0983" w14:textId="77777777" w:rsidR="0006146D" w:rsidRDefault="0006146D" w:rsidP="00484B72">
      <w:pPr>
        <w:pStyle w:val="Brdtext"/>
      </w:pPr>
    </w:p>
    <w:p w14:paraId="3B7331F7" w14:textId="60F241DE" w:rsidR="00274A15" w:rsidRPr="006671D0" w:rsidRDefault="00274A15" w:rsidP="00E25A67">
      <w:pPr>
        <w:pStyle w:val="Brdtext"/>
        <w:rPr>
          <w:rFonts w:cs="Arial"/>
        </w:rPr>
      </w:pPr>
      <w:r w:rsidRPr="00484B72">
        <w:t>Enligt en lagrådsremiss den 23 mars 2026 har regeringen (Justitiedeparte</w:t>
      </w:r>
      <w:r w:rsidR="0068723A">
        <w:softHyphen/>
      </w:r>
      <w:r w:rsidRPr="00484B72">
        <w:t xml:space="preserve">mentet) beslutat inhämta Lagrådets yttrande över förslag till </w:t>
      </w:r>
    </w:p>
    <w:p w14:paraId="4D50AF11" w14:textId="77777777" w:rsidR="00274A15" w:rsidRDefault="00274A15" w:rsidP="00484B72">
      <w:pPr>
        <w:pStyle w:val="Brdtext"/>
      </w:pPr>
      <w:r w:rsidRPr="00484B72">
        <w:br/>
        <w:t xml:space="preserve">1. lag om ändring i utlänningslagen (2005:716), </w:t>
      </w:r>
    </w:p>
    <w:p w14:paraId="636D0032" w14:textId="77777777" w:rsidR="0006146D" w:rsidRPr="0006146D" w:rsidRDefault="0006146D" w:rsidP="00E25A67">
      <w:pPr>
        <w:pStyle w:val="Brdtext"/>
      </w:pPr>
    </w:p>
    <w:p w14:paraId="2B58ECF4" w14:textId="77777777" w:rsidR="00274A15" w:rsidRPr="006671D0" w:rsidRDefault="00274A15" w:rsidP="00E25A67">
      <w:pPr>
        <w:pStyle w:val="Brdtext"/>
        <w:rPr>
          <w:rFonts w:cs="Arial"/>
        </w:rPr>
      </w:pPr>
      <w:r w:rsidRPr="00484B72">
        <w:t xml:space="preserve">2. lag om ändring i utlänningslagen (2005:716), </w:t>
      </w:r>
    </w:p>
    <w:p w14:paraId="745317FC" w14:textId="77777777" w:rsidR="0006146D" w:rsidRDefault="0006146D" w:rsidP="00484B72">
      <w:pPr>
        <w:pStyle w:val="Brdtext"/>
      </w:pPr>
    </w:p>
    <w:p w14:paraId="0D8714F3" w14:textId="77777777" w:rsidR="00274A15" w:rsidRPr="006671D0" w:rsidRDefault="00274A15" w:rsidP="00E25A67">
      <w:pPr>
        <w:pStyle w:val="Brdtext"/>
        <w:rPr>
          <w:rFonts w:cs="Arial"/>
        </w:rPr>
      </w:pPr>
      <w:r w:rsidRPr="00484B72">
        <w:t xml:space="preserve">3. lag om ändring i utlänningslagen (2005:716), </w:t>
      </w:r>
    </w:p>
    <w:p w14:paraId="3E89DFFC" w14:textId="77777777" w:rsidR="0006146D" w:rsidRDefault="0006146D" w:rsidP="00484B72">
      <w:pPr>
        <w:pStyle w:val="Brdtext"/>
      </w:pPr>
    </w:p>
    <w:p w14:paraId="123B6C9F" w14:textId="48D5D7A9" w:rsidR="00274A15" w:rsidRPr="006671D0" w:rsidRDefault="00274A15" w:rsidP="00E25A67">
      <w:pPr>
        <w:pStyle w:val="Brdtext"/>
        <w:rPr>
          <w:rFonts w:cs="Arial"/>
        </w:rPr>
      </w:pPr>
      <w:r w:rsidRPr="00484B72">
        <w:t>4. lag om ändring i lagen (2005:754) om transitering av tredjelands</w:t>
      </w:r>
      <w:r w:rsidR="0068723A">
        <w:softHyphen/>
      </w:r>
      <w:r w:rsidRPr="00484B72">
        <w:t>medborgare,</w:t>
      </w:r>
    </w:p>
    <w:p w14:paraId="118F83B4" w14:textId="77777777" w:rsidR="0006146D" w:rsidRDefault="0006146D" w:rsidP="00484B72">
      <w:pPr>
        <w:pStyle w:val="Brdtext"/>
      </w:pPr>
    </w:p>
    <w:p w14:paraId="0CC2C809" w14:textId="78F05947" w:rsidR="00274A15" w:rsidRPr="006671D0" w:rsidRDefault="00274A15" w:rsidP="00E25A67">
      <w:pPr>
        <w:pStyle w:val="Brdtext"/>
        <w:rPr>
          <w:rFonts w:cs="Arial"/>
        </w:rPr>
      </w:pPr>
      <w:r w:rsidRPr="00484B72">
        <w:t>5. lag om ändring i lagen (2008:344) om hälso- och sjukvård åt asyls</w:t>
      </w:r>
      <w:r w:rsidR="0068723A">
        <w:softHyphen/>
      </w:r>
      <w:r w:rsidRPr="00484B72">
        <w:t xml:space="preserve">ökande m.fl., </w:t>
      </w:r>
    </w:p>
    <w:p w14:paraId="19F86C5D" w14:textId="77777777" w:rsidR="0006146D" w:rsidRDefault="0006146D" w:rsidP="00484B72">
      <w:pPr>
        <w:pStyle w:val="Brdtext"/>
      </w:pPr>
    </w:p>
    <w:p w14:paraId="2780C48F" w14:textId="77777777" w:rsidR="00274A15" w:rsidRPr="006671D0" w:rsidRDefault="00274A15" w:rsidP="00E25A67">
      <w:pPr>
        <w:pStyle w:val="Brdtext"/>
        <w:rPr>
          <w:rFonts w:cs="Arial"/>
        </w:rPr>
      </w:pPr>
      <w:r w:rsidRPr="00484B72">
        <w:t>6. lag om ändring i skollagen (2010:800).</w:t>
      </w:r>
    </w:p>
    <w:p w14:paraId="4F53B589" w14:textId="77777777" w:rsidR="0006146D" w:rsidRDefault="0006146D" w:rsidP="00484B72">
      <w:pPr>
        <w:pStyle w:val="Brdtext"/>
      </w:pPr>
    </w:p>
    <w:p w14:paraId="120159C6" w14:textId="3B760166" w:rsidR="00274A15" w:rsidRPr="006671D0" w:rsidRDefault="00274A15" w:rsidP="00E25A67">
      <w:pPr>
        <w:pStyle w:val="Brdtext"/>
        <w:rPr>
          <w:rFonts w:cs="Arial"/>
        </w:rPr>
      </w:pPr>
      <w:r w:rsidRPr="00484B72">
        <w:t xml:space="preserve">Förslagen har inför Lagrådet föredragits av kanslirådet Carolina Wiger och rättssakkunniga Peggy Gustavsson. </w:t>
      </w:r>
    </w:p>
    <w:p w14:paraId="69EE6053" w14:textId="77777777" w:rsidR="0006146D" w:rsidRDefault="0006146D" w:rsidP="00484B72">
      <w:pPr>
        <w:pStyle w:val="Brdtext"/>
      </w:pPr>
    </w:p>
    <w:p w14:paraId="58DDC0C4" w14:textId="77777777" w:rsidR="00274A15" w:rsidRPr="006671D0" w:rsidRDefault="00274A15" w:rsidP="00E25A67">
      <w:pPr>
        <w:pStyle w:val="Brdtext"/>
        <w:rPr>
          <w:rFonts w:cs="Arial"/>
        </w:rPr>
      </w:pPr>
      <w:r w:rsidRPr="00484B72">
        <w:t xml:space="preserve">Förslagen föranleder följande yttrande. </w:t>
      </w:r>
    </w:p>
    <w:p w14:paraId="3CBB359C" w14:textId="77777777" w:rsidR="0006146D" w:rsidRDefault="0006146D" w:rsidP="00484B72">
      <w:pPr>
        <w:pStyle w:val="Brdtext"/>
        <w:rPr>
          <w:u w:val="single"/>
        </w:rPr>
      </w:pPr>
    </w:p>
    <w:p w14:paraId="4E39161D" w14:textId="77777777" w:rsidR="00274A15" w:rsidRPr="006671D0" w:rsidRDefault="00274A15" w:rsidP="00E25A67">
      <w:pPr>
        <w:pStyle w:val="Brdtext"/>
        <w:rPr>
          <w:rFonts w:cs="Arial"/>
          <w:u w:val="single"/>
        </w:rPr>
      </w:pPr>
      <w:r w:rsidRPr="00484B72">
        <w:rPr>
          <w:u w:val="single"/>
        </w:rPr>
        <w:t>Allmänt</w:t>
      </w:r>
    </w:p>
    <w:p w14:paraId="7853FC02" w14:textId="77777777" w:rsidR="00504C21" w:rsidRDefault="00504C21" w:rsidP="00E25A67">
      <w:pPr>
        <w:pStyle w:val="Brdtext"/>
      </w:pPr>
    </w:p>
    <w:p w14:paraId="7F123A7C" w14:textId="47CF5746" w:rsidR="00274A15" w:rsidRPr="006671D0" w:rsidRDefault="00274A15" w:rsidP="00E25A67">
      <w:pPr>
        <w:pStyle w:val="Brdtext"/>
        <w:rPr>
          <w:rFonts w:cs="Arial"/>
        </w:rPr>
      </w:pPr>
      <w:r w:rsidRPr="00484B72">
        <w:t>Denna remiss omfattar som framgått bl.a. tre lagförslag som innebär ändringar i utlänningslagen. De föreslås träda i kraft vid olika tidpunkter: det första förslaget den 21 juli 2026, det andra den 1 oktober 2026 och det tredje den 1 december 2027 eller den tidigare dag som regeringen bestäm</w:t>
      </w:r>
      <w:r w:rsidR="0068723A">
        <w:softHyphen/>
      </w:r>
      <w:r w:rsidRPr="00484B72">
        <w:t>mer.</w:t>
      </w:r>
    </w:p>
    <w:p w14:paraId="17B6C20F" w14:textId="77777777" w:rsidR="0006146D" w:rsidRDefault="0006146D" w:rsidP="00484B72">
      <w:pPr>
        <w:pStyle w:val="Brdtext"/>
      </w:pPr>
    </w:p>
    <w:p w14:paraId="795AB316" w14:textId="77777777" w:rsidR="00274A15" w:rsidRPr="003260C8" w:rsidRDefault="00274A15" w:rsidP="00E25A67">
      <w:pPr>
        <w:pStyle w:val="Brdtext"/>
      </w:pPr>
      <w:r w:rsidRPr="00E25A67">
        <w:rPr>
          <w:i/>
          <w:iCs/>
        </w:rPr>
        <w:t>Lagstiftningsprocessen</w:t>
      </w:r>
    </w:p>
    <w:p w14:paraId="642439FF" w14:textId="77777777" w:rsidR="00504C21" w:rsidRDefault="00504C21" w:rsidP="00E25A67">
      <w:pPr>
        <w:pStyle w:val="Brdtext"/>
      </w:pPr>
    </w:p>
    <w:p w14:paraId="27953F91" w14:textId="5CB6994E" w:rsidR="00274A15" w:rsidRPr="006671D0" w:rsidRDefault="00274A15" w:rsidP="00E25A67">
      <w:pPr>
        <w:pStyle w:val="Brdtext"/>
        <w:rPr>
          <w:rFonts w:cs="Arial"/>
        </w:rPr>
      </w:pPr>
      <w:r w:rsidRPr="00484B72">
        <w:t>Lagrådet har behandlat, behandlar just nu och kommer att få behandla ett antal olika remisser med förslag till ändringar i utlänningslagen. Det gör lagstiftningsprocessen svår att överblicka, något som Lagrådet har fram</w:t>
      </w:r>
      <w:r w:rsidR="0068723A">
        <w:softHyphen/>
      </w:r>
      <w:r w:rsidRPr="00484B72">
        <w:t>hållit tidigare (se t.ex. yttrandet över remissen Skärpta och tydligare krav på vandel för uppehållstillstånd).</w:t>
      </w:r>
    </w:p>
    <w:p w14:paraId="250711C1" w14:textId="77777777" w:rsidR="00484B72" w:rsidRDefault="00484B72" w:rsidP="00484B72">
      <w:pPr>
        <w:pStyle w:val="Brdtext"/>
      </w:pPr>
    </w:p>
    <w:p w14:paraId="23B458CC" w14:textId="1EE99E4B" w:rsidR="00274A15" w:rsidRPr="006671D0" w:rsidRDefault="00274A15" w:rsidP="00E25A67">
      <w:pPr>
        <w:pStyle w:val="Brdtext"/>
        <w:rPr>
          <w:rFonts w:cs="Arial"/>
        </w:rPr>
      </w:pPr>
      <w:r w:rsidRPr="00484B72">
        <w:t>Till svårigheterna med granskningen av förslagen i lagrådsremissen bidrar det samtidigt pågående arbetet med att anpassa svensk rätt till EU:s s.k. migrations- och asylpakt som innefattar en rad förordningar och direktiv på området, vilka kan antas föranleda ett flertal ändringar i utlännings</w:t>
      </w:r>
      <w:r w:rsidR="00484B72">
        <w:t>-</w:t>
      </w:r>
      <w:r w:rsidRPr="00484B72">
        <w:t>lagen. En omfattande remiss om Utmönstring av permanent uppehålls</w:t>
      </w:r>
      <w:r w:rsidR="00484B72">
        <w:t>-</w:t>
      </w:r>
      <w:r w:rsidRPr="00484B72">
        <w:t xml:space="preserve">tillstånd och anpassning av svensk rätt till EU:s migrations- och asylpakt behandlas för närvarande av en avdelning av Lagrådet samtidigt med den nu föreliggande remissen. Dessa olika men delvis sammanhängande lagstiftningsprojekt har bl.a. hanterats så, att en del av de lagförslag som lämnas i denna och vissa andra remisser inte ställs i relation till gällande rätt utan till de förslag som lämnas i remissen om anpassning till migrations- och asylpakten. </w:t>
      </w:r>
    </w:p>
    <w:p w14:paraId="26FB454B" w14:textId="77777777" w:rsidR="00484B72" w:rsidRDefault="00484B72" w:rsidP="00484B72">
      <w:pPr>
        <w:pStyle w:val="Brdtext"/>
      </w:pPr>
    </w:p>
    <w:p w14:paraId="58BF49A6" w14:textId="61C9A247" w:rsidR="00274A15" w:rsidRPr="006671D0" w:rsidRDefault="00274A15" w:rsidP="00E25A67">
      <w:pPr>
        <w:pStyle w:val="Brdtext"/>
        <w:rPr>
          <w:rFonts w:cs="Arial"/>
        </w:rPr>
      </w:pPr>
      <w:r w:rsidRPr="00484B72">
        <w:t>Detta komplicerar självfallet ytterligare Lagrådets granskning exempelvis i fråga om lagreglers inbördes sammanhang och konsistens och deras förhållande till EU-rätten. Det innebär också att Lagrådet tvingas yttra sig över förslag till bestämmelser i relation till paragrafer som även de är just förslag. Det medför, som har påpekats i yttrandet över remissen Stärkt återvändande</w:t>
      </w:r>
      <w:r w:rsidR="00484B72">
        <w:t>-</w:t>
      </w:r>
      <w:r w:rsidRPr="00484B72">
        <w:t>verksamhet, att Lagrådets bedömning möjligen skulle kunna bli en annan om de förslag som nu får vara utgångspunkten för bedöm</w:t>
      </w:r>
      <w:r w:rsidR="0068723A">
        <w:softHyphen/>
      </w:r>
      <w:r w:rsidRPr="00484B72">
        <w:t>ningen sedermera inte genomförs eller ges ett annat innehåll.</w:t>
      </w:r>
    </w:p>
    <w:p w14:paraId="09E4630F" w14:textId="77777777" w:rsidR="00484B72" w:rsidRDefault="00484B72" w:rsidP="00484B72">
      <w:pPr>
        <w:pStyle w:val="Brdtext"/>
      </w:pPr>
    </w:p>
    <w:p w14:paraId="3D794058" w14:textId="77777777" w:rsidR="00274A15" w:rsidRPr="003260C8" w:rsidRDefault="00274A15" w:rsidP="00E25A67">
      <w:pPr>
        <w:pStyle w:val="Brdtext"/>
      </w:pPr>
      <w:r w:rsidRPr="00E25A67">
        <w:rPr>
          <w:i/>
          <w:iCs/>
        </w:rPr>
        <w:t>Remissens övergripande syfte</w:t>
      </w:r>
    </w:p>
    <w:p w14:paraId="636A0BAF" w14:textId="77777777" w:rsidR="00504C21" w:rsidRDefault="00504C21" w:rsidP="00E25A67">
      <w:pPr>
        <w:pStyle w:val="Brdtext"/>
        <w:rPr>
          <w:lang w:eastAsia="de-DE"/>
        </w:rPr>
      </w:pPr>
    </w:p>
    <w:p w14:paraId="6FA63E0B" w14:textId="6E0C2811" w:rsidR="00274A15" w:rsidRPr="006671D0" w:rsidRDefault="00274A15" w:rsidP="00E25A67">
      <w:pPr>
        <w:pStyle w:val="Brdtext"/>
        <w:rPr>
          <w:rFonts w:cs="Arial"/>
          <w:lang w:eastAsia="de-DE"/>
        </w:rPr>
      </w:pPr>
      <w:r w:rsidRPr="00484B72">
        <w:rPr>
          <w:lang w:eastAsia="de-DE"/>
        </w:rPr>
        <w:t>Förslagen i den föreliggande remissen sägs bidra till en välordnad och effektiv migrationsprocess genom skärpta regler om uppsikt och förvar av utlänningar.</w:t>
      </w:r>
    </w:p>
    <w:p w14:paraId="20EA476E" w14:textId="77777777" w:rsidR="00484B72" w:rsidRDefault="00484B72" w:rsidP="00484B72">
      <w:pPr>
        <w:pStyle w:val="Brdtext"/>
        <w:rPr>
          <w:lang w:eastAsia="de-DE"/>
        </w:rPr>
      </w:pPr>
    </w:p>
    <w:p w14:paraId="57A7102D" w14:textId="77777777" w:rsidR="00274A15" w:rsidRPr="006671D0" w:rsidRDefault="00274A15" w:rsidP="00E25A67">
      <w:pPr>
        <w:pStyle w:val="Brdtext"/>
        <w:rPr>
          <w:rFonts w:cs="Arial"/>
          <w:lang w:eastAsia="de-DE"/>
        </w:rPr>
      </w:pPr>
      <w:r w:rsidRPr="00484B72">
        <w:rPr>
          <w:lang w:eastAsia="de-DE"/>
        </w:rPr>
        <w:t xml:space="preserve">Förutsättningarna för att ställa en utlänning under uppsikt eller att ta honom eller henne i förvar tydliggörs och utvidgas. </w:t>
      </w:r>
    </w:p>
    <w:p w14:paraId="62B90764" w14:textId="77777777" w:rsidR="00484B72" w:rsidRDefault="00484B72" w:rsidP="00484B72">
      <w:pPr>
        <w:pStyle w:val="Brdtext"/>
        <w:rPr>
          <w:lang w:eastAsia="de-DE"/>
        </w:rPr>
      </w:pPr>
    </w:p>
    <w:p w14:paraId="3F2462A4" w14:textId="77777777" w:rsidR="00274A15" w:rsidRPr="006671D0" w:rsidRDefault="00274A15" w:rsidP="00E25A67">
      <w:pPr>
        <w:pStyle w:val="Brdtext"/>
        <w:rPr>
          <w:rFonts w:cs="Arial"/>
          <w:lang w:eastAsia="de-DE"/>
        </w:rPr>
      </w:pPr>
      <w:r w:rsidRPr="00484B72">
        <w:rPr>
          <w:lang w:eastAsia="de-DE"/>
        </w:rPr>
        <w:t xml:space="preserve">De föreslagna skärpningarna i fråga om uppsikt innebär i huvudsak att en utlänning kan vara skyldig att bo på en viss plats och/eller att vistas inom ett visst område. En vistelseskyldighet ska kunna övervakas elektroniskt. Uppsikt i den formen betecknas förstärkt uppsikt. </w:t>
      </w:r>
    </w:p>
    <w:p w14:paraId="16F25864" w14:textId="77777777" w:rsidR="00484B72" w:rsidRDefault="00484B72" w:rsidP="00484B72">
      <w:pPr>
        <w:pStyle w:val="Brdtext"/>
        <w:rPr>
          <w:lang w:eastAsia="de-DE"/>
        </w:rPr>
      </w:pPr>
    </w:p>
    <w:p w14:paraId="71E914AD" w14:textId="6F5A05A9" w:rsidR="00274A15" w:rsidRPr="006671D0" w:rsidRDefault="00274A15" w:rsidP="00E25A67">
      <w:pPr>
        <w:pStyle w:val="Brdtext"/>
        <w:rPr>
          <w:rFonts w:cs="Arial"/>
          <w:lang w:eastAsia="de-DE"/>
        </w:rPr>
      </w:pPr>
      <w:r w:rsidRPr="00484B72">
        <w:rPr>
          <w:lang w:eastAsia="de-DE"/>
        </w:rPr>
        <w:t>I fråga om förvar införs s.k. ”särskilda” säkerhetsavdelningar där mer övervakning och kontroll möjliggörs. Där ska utlänningar som dömts till utvisning eller som av ordnings- och säkerhetsskäl inte kan vistas på en vanlig avdelning kunna placeras.</w:t>
      </w:r>
    </w:p>
    <w:p w14:paraId="18C9AD69" w14:textId="77777777" w:rsidR="00484B72" w:rsidRDefault="00484B72" w:rsidP="00484B72">
      <w:pPr>
        <w:pStyle w:val="Brdtext"/>
        <w:rPr>
          <w:lang w:eastAsia="de-DE"/>
        </w:rPr>
      </w:pPr>
    </w:p>
    <w:p w14:paraId="15CB2EA8" w14:textId="7D831BCB" w:rsidR="00274A15" w:rsidRPr="006671D0" w:rsidRDefault="00274A15" w:rsidP="00E25A67">
      <w:pPr>
        <w:pStyle w:val="Brdtext"/>
        <w:rPr>
          <w:rFonts w:cs="Arial"/>
          <w:lang w:eastAsia="de-DE"/>
        </w:rPr>
      </w:pPr>
      <w:r w:rsidRPr="00484B72">
        <w:rPr>
          <w:lang w:eastAsia="de-DE"/>
        </w:rPr>
        <w:t>Det görs vidare tydligt när Polismyndigheten, Säkerhetspolisen eller Migrationsverket fattar beslut om uppsikt och förvar. Migrationsdom</w:t>
      </w:r>
      <w:r w:rsidR="0068723A">
        <w:rPr>
          <w:lang w:eastAsia="de-DE"/>
        </w:rPr>
        <w:softHyphen/>
      </w:r>
      <w:r w:rsidRPr="00484B72">
        <w:rPr>
          <w:lang w:eastAsia="de-DE"/>
        </w:rPr>
        <w:t>stolarna och Migrationsöverdomstolen ska inte längre, som första instans, fatta sådana beslut.</w:t>
      </w:r>
    </w:p>
    <w:p w14:paraId="2AB86F28" w14:textId="77777777" w:rsidR="00484B72" w:rsidRPr="00E25A67" w:rsidRDefault="00484B72" w:rsidP="00484B72">
      <w:pPr>
        <w:pStyle w:val="Brdtext"/>
        <w:rPr>
          <w:i/>
          <w:iCs/>
        </w:rPr>
      </w:pPr>
    </w:p>
    <w:p w14:paraId="2EC9959C" w14:textId="77777777" w:rsidR="00274A15" w:rsidRPr="003260C8" w:rsidRDefault="00274A15" w:rsidP="00E25A67">
      <w:pPr>
        <w:pStyle w:val="Brdtext"/>
      </w:pPr>
      <w:r w:rsidRPr="00E25A67">
        <w:rPr>
          <w:i/>
          <w:iCs/>
        </w:rPr>
        <w:t>Särskilt om barn i förvar</w:t>
      </w:r>
    </w:p>
    <w:p w14:paraId="4F327207" w14:textId="77777777" w:rsidR="00504C21" w:rsidRDefault="00504C21" w:rsidP="00484B72">
      <w:pPr>
        <w:pStyle w:val="Brdtext"/>
        <w:rPr>
          <w:lang w:eastAsia="de-DE"/>
        </w:rPr>
      </w:pPr>
    </w:p>
    <w:p w14:paraId="067D4C74" w14:textId="6ED07C03" w:rsidR="00274A15" w:rsidRPr="006671D0" w:rsidRDefault="00274A15" w:rsidP="00484B72">
      <w:pPr>
        <w:pStyle w:val="Brdtext"/>
        <w:rPr>
          <w:rFonts w:cs="Arial"/>
          <w:lang w:eastAsia="de-DE"/>
        </w:rPr>
      </w:pPr>
      <w:r w:rsidRPr="00484B72">
        <w:rPr>
          <w:lang w:eastAsia="de-DE"/>
        </w:rPr>
        <w:t>I remissen görs genomgående skillnad mellan möjligheterna att ta såväl vuxna som barn i förvar beroende på om de är sökande av internationellt skydd eller inte. Rent allmänt kan sägas att för sökande av internationellt skydd, dvs. utlänningar som med nuvarande terminologi ansöker om asyl och gör gällande att de är flyktingar eller alternativt skyddsbehövande, gäller ett internationellt och inte minst EU-rättsligt regelverk som staterna måste följa eller åtminstone förhålla sig till. För andra utlänningar har staterna – inom ramen för vad respekten för grundläggande fri- och rättigheter kräver – ett större utrymme att utforma sin lagstiftning på migrationsområdet efter egna politiska överväganden. Det finns alltså inte något principiellt hinder mot att införa regler för sökande av internationellt skydd som skiljer sig från vad som gäller för utlänningar som vistas här på annan grund.</w:t>
      </w:r>
    </w:p>
    <w:p w14:paraId="6839BC8E" w14:textId="77777777" w:rsidR="00484B72" w:rsidRPr="00484B72" w:rsidRDefault="00484B72" w:rsidP="00E25A67">
      <w:pPr>
        <w:pStyle w:val="Brdtextmedindrag"/>
        <w:rPr>
          <w:lang w:eastAsia="de-DE"/>
        </w:rPr>
      </w:pPr>
    </w:p>
    <w:p w14:paraId="0FEABC42" w14:textId="77777777" w:rsidR="00274A15" w:rsidRPr="006671D0" w:rsidRDefault="00274A15" w:rsidP="00E25A67">
      <w:pPr>
        <w:pStyle w:val="Brdtext"/>
        <w:rPr>
          <w:rFonts w:cs="Arial"/>
          <w:lang w:eastAsia="de-DE"/>
        </w:rPr>
      </w:pPr>
      <w:r w:rsidRPr="00484B72">
        <w:rPr>
          <w:lang w:eastAsia="de-DE"/>
        </w:rPr>
        <w:t>När det särskilt gäller barn medför FN:s konvention om barnets rättigheter, som gäller som svensk lag, vissa ytterligare begränsningar i staternas handlingsutrymme.</w:t>
      </w:r>
    </w:p>
    <w:p w14:paraId="38378F52" w14:textId="77777777" w:rsidR="00484B72" w:rsidRDefault="00484B72" w:rsidP="00484B72">
      <w:pPr>
        <w:pStyle w:val="Brdtext"/>
        <w:rPr>
          <w:lang w:eastAsia="de-DE"/>
        </w:rPr>
      </w:pPr>
    </w:p>
    <w:p w14:paraId="3B44F9B5" w14:textId="77777777" w:rsidR="00274A15" w:rsidRPr="006671D0" w:rsidRDefault="00274A15" w:rsidP="00E25A67">
      <w:pPr>
        <w:pStyle w:val="Brdtext"/>
        <w:rPr>
          <w:rFonts w:cs="Arial"/>
          <w:lang w:eastAsia="de-DE"/>
        </w:rPr>
      </w:pPr>
      <w:r w:rsidRPr="00484B72">
        <w:rPr>
          <w:lang w:eastAsia="de-DE"/>
        </w:rPr>
        <w:t xml:space="preserve">Enligt barnkonventionen gäller bl.a. att frihetsberövande av ett barn ska ske i enlighet med lag och endast får användas som en sista utväg och för kortast lämpliga tid (artikel 37). </w:t>
      </w:r>
    </w:p>
    <w:p w14:paraId="754234BA" w14:textId="77777777" w:rsidR="00484B72" w:rsidRDefault="00484B72" w:rsidP="00484B72">
      <w:pPr>
        <w:pStyle w:val="Brdtext"/>
        <w:rPr>
          <w:lang w:eastAsia="de-DE"/>
        </w:rPr>
      </w:pPr>
    </w:p>
    <w:p w14:paraId="602C6467" w14:textId="77777777" w:rsidR="00274A15" w:rsidRPr="006671D0" w:rsidRDefault="00274A15" w:rsidP="00E25A67">
      <w:pPr>
        <w:pStyle w:val="Brdtext"/>
        <w:rPr>
          <w:rFonts w:cs="Arial"/>
          <w:lang w:eastAsia="de-DE"/>
        </w:rPr>
      </w:pPr>
      <w:r w:rsidRPr="00484B72">
        <w:rPr>
          <w:lang w:eastAsia="de-DE"/>
        </w:rPr>
        <w:t>Vidare ska barn inte skiljas från sina föräldrar, utom när det är nödvändigt för barnets bästa. Ett sådant beslut kan vara nödvändigt i ett särskilt fall, t.ex. vid övergrepp mot eller vanvård av barnet från föräldrarnas sida eller då föräldrarna lever åtskilda och ett beslut måste fattas om var barnet ska bo (artikel 9).</w:t>
      </w:r>
    </w:p>
    <w:p w14:paraId="06AA36C8" w14:textId="77777777" w:rsidR="00484B72" w:rsidRDefault="00484B72" w:rsidP="00484B72">
      <w:pPr>
        <w:pStyle w:val="Brdtext"/>
        <w:rPr>
          <w:lang w:eastAsia="de-DE"/>
        </w:rPr>
      </w:pPr>
    </w:p>
    <w:p w14:paraId="2214A07B" w14:textId="25B965EA" w:rsidR="00274A15" w:rsidRPr="006671D0" w:rsidRDefault="00274A15" w:rsidP="00484B72">
      <w:pPr>
        <w:pStyle w:val="Brdtext"/>
        <w:rPr>
          <w:rFonts w:cs="Arial"/>
          <w:lang w:eastAsia="de-DE"/>
        </w:rPr>
      </w:pPr>
      <w:r w:rsidRPr="00484B72">
        <w:rPr>
          <w:lang w:eastAsia="de-DE"/>
        </w:rPr>
        <w:t>FN:s kommitté för barnets rättigheter har rekommenderat Sverige att för</w:t>
      </w:r>
      <w:r w:rsidR="00484B72">
        <w:rPr>
          <w:lang w:eastAsia="de-DE"/>
        </w:rPr>
        <w:t>-</w:t>
      </w:r>
      <w:r w:rsidRPr="00484B72">
        <w:rPr>
          <w:lang w:eastAsia="de-DE"/>
        </w:rPr>
        <w:t>bjuda och förhindra att barn placeras i förvar på grund av barnens eller deras föräldrars migrationsstatus och att bedöma barnets bästa och rätt till familjeliv i alla beslut som fattas som kan resultera i att deras föräldrar placeras i förvar eller utvisas (CRC/C/SWE/CO/6-7p. 43(c)).</w:t>
      </w:r>
    </w:p>
    <w:p w14:paraId="3C0FDFD6" w14:textId="77777777" w:rsidR="00484B72" w:rsidRPr="00484B72" w:rsidRDefault="00484B72" w:rsidP="00E25A67">
      <w:pPr>
        <w:pStyle w:val="Brdtextmedindrag"/>
        <w:rPr>
          <w:lang w:eastAsia="de-DE"/>
        </w:rPr>
      </w:pPr>
    </w:p>
    <w:p w14:paraId="0C5D5917" w14:textId="7BB8B949" w:rsidR="00274A15" w:rsidRPr="006671D0" w:rsidRDefault="00274A15" w:rsidP="00484B72">
      <w:pPr>
        <w:pStyle w:val="Brdtext"/>
        <w:rPr>
          <w:rFonts w:cs="Arial"/>
          <w:lang w:eastAsia="de-DE"/>
        </w:rPr>
      </w:pPr>
      <w:r w:rsidRPr="00484B72">
        <w:rPr>
          <w:lang w:eastAsia="de-DE"/>
        </w:rPr>
        <w:t>Av vad som nu sagts följer att det inte finns skäl att anmärka på att de föreslagna reglerna behandlar vuxna sökande av internationellt skydd och andra vuxna utlänningar olika. När det gäller barn ställer sig saken emellertid något annorlunda.</w:t>
      </w:r>
    </w:p>
    <w:p w14:paraId="665F5DE7" w14:textId="77777777" w:rsidR="00484B72" w:rsidRPr="00484B72" w:rsidRDefault="00484B72" w:rsidP="00E25A67">
      <w:pPr>
        <w:pStyle w:val="Brdtextmedindrag"/>
        <w:rPr>
          <w:lang w:eastAsia="de-DE"/>
        </w:rPr>
      </w:pPr>
    </w:p>
    <w:p w14:paraId="742F88FD" w14:textId="77777777" w:rsidR="00274A15" w:rsidRPr="006671D0" w:rsidRDefault="00274A15" w:rsidP="00E25A67">
      <w:pPr>
        <w:pStyle w:val="Brdtext"/>
        <w:rPr>
          <w:rFonts w:cs="Arial"/>
          <w:lang w:eastAsia="de-DE"/>
        </w:rPr>
      </w:pPr>
      <w:r w:rsidRPr="00484B72">
        <w:rPr>
          <w:lang w:eastAsia="de-DE"/>
        </w:rPr>
        <w:t>Barnkonventionen kan sägas utgå från att barn är mer sårbara än vuxna och därför lider större skada av ett frihetsberövande än vad som generellt gäller för vuxna. Barn kan i särskilt hög grad påverkas negativt bl.a. vad gäller deras fysiska och psykiska hälsa och framtida utveckling.</w:t>
      </w:r>
    </w:p>
    <w:p w14:paraId="7639FAF3" w14:textId="77777777" w:rsidR="00484B72" w:rsidRDefault="00484B72" w:rsidP="00484B72">
      <w:pPr>
        <w:pStyle w:val="Brdtext"/>
        <w:rPr>
          <w:lang w:eastAsia="de-DE"/>
        </w:rPr>
      </w:pPr>
    </w:p>
    <w:p w14:paraId="5EA7569B" w14:textId="77777777" w:rsidR="00274A15" w:rsidRPr="006671D0" w:rsidRDefault="00274A15" w:rsidP="00E25A67">
      <w:pPr>
        <w:pStyle w:val="Brdtext"/>
        <w:rPr>
          <w:rFonts w:cs="Arial"/>
          <w:lang w:eastAsia="de-DE"/>
        </w:rPr>
      </w:pPr>
      <w:r w:rsidRPr="00484B72">
        <w:rPr>
          <w:lang w:eastAsia="de-DE"/>
        </w:rPr>
        <w:t>Lagrådet anmärker att den särskilda hänsyn till barn som konventionen således kräver knappast kan ge olika utfall beroende på barnets eller dess föräldrars migrationsrättsliga status. De skador som kan följa när ett barn frihetsberövas får antas vara desamma oavsett om barnet eller dess föräldrar söker internationellt skydd eller vistas här på annan grund.</w:t>
      </w:r>
    </w:p>
    <w:p w14:paraId="623CD60A" w14:textId="77777777" w:rsidR="00484B72" w:rsidRDefault="00484B72" w:rsidP="00484B72">
      <w:pPr>
        <w:pStyle w:val="Brdtext"/>
        <w:rPr>
          <w:lang w:eastAsia="de-DE"/>
        </w:rPr>
      </w:pPr>
    </w:p>
    <w:p w14:paraId="54B26C85" w14:textId="77777777" w:rsidR="00274A15" w:rsidRPr="006671D0" w:rsidRDefault="00274A15" w:rsidP="00E25A67">
      <w:pPr>
        <w:pStyle w:val="Brdtext"/>
        <w:rPr>
          <w:rFonts w:cs="Arial"/>
          <w:lang w:eastAsia="de-DE"/>
        </w:rPr>
      </w:pPr>
      <w:r w:rsidRPr="00484B72">
        <w:rPr>
          <w:lang w:eastAsia="de-DE"/>
        </w:rPr>
        <w:t>Remissens lagförslag innebär att barn som inte söker internationellt skydd kan tas i förvar på andra och vidare grunder än de som söker sådant skydd (se 10 kap. 4 § jämförd med 10 kap. 6 §). Det införs också, till skillnad mot vad som nu gäller, en möjlighet att skilja ett barn som inte söker internationellt skydd från sina vårdnadshavare genom att barnet eller vårdnadshavarna tas i förvar (10 kap. 7 §).</w:t>
      </w:r>
    </w:p>
    <w:p w14:paraId="79468CCB" w14:textId="77777777" w:rsidR="00484B72" w:rsidRDefault="00484B72" w:rsidP="00484B72">
      <w:pPr>
        <w:pStyle w:val="Brdtext"/>
        <w:rPr>
          <w:lang w:eastAsia="de-DE"/>
        </w:rPr>
      </w:pPr>
    </w:p>
    <w:p w14:paraId="5BFA1FF4" w14:textId="78A9165C" w:rsidR="00274A15" w:rsidRPr="006671D0" w:rsidRDefault="00274A15" w:rsidP="00E25A67">
      <w:pPr>
        <w:pStyle w:val="Brdtext"/>
        <w:rPr>
          <w:rFonts w:cs="Arial"/>
          <w:lang w:eastAsia="de-DE"/>
        </w:rPr>
      </w:pPr>
      <w:r w:rsidRPr="00484B72">
        <w:rPr>
          <w:lang w:eastAsia="de-DE"/>
        </w:rPr>
        <w:t>Regeringen anför visserligen på ett mera generellt plan att den föreslagna regleringen även fortsatt ger uttryck för att förvar av barn ska ske med stor restriktivitet och i regel undvikas (s. 143). Av</w:t>
      </w:r>
      <w:r w:rsidR="00EA27DF">
        <w:rPr>
          <w:lang w:eastAsia="de-DE"/>
        </w:rPr>
        <w:t xml:space="preserve"> </w:t>
      </w:r>
      <w:r w:rsidRPr="00484B72">
        <w:rPr>
          <w:lang w:eastAsia="de-DE"/>
        </w:rPr>
        <w:t>10 kap. 7 § framgår också att ett åtskiljande kräver synnerliga skäl. Ett sådant skäl som anges i författningskommentaren kan vara att ett barn i övre tonåren har utvisats på grund av brott, om det finns risk för allvarlig brottslighet och ett förvars</w:t>
      </w:r>
      <w:r w:rsidR="0068723A">
        <w:rPr>
          <w:lang w:eastAsia="de-DE"/>
        </w:rPr>
        <w:softHyphen/>
      </w:r>
      <w:r w:rsidRPr="00484B72">
        <w:rPr>
          <w:lang w:eastAsia="de-DE"/>
        </w:rPr>
        <w:t>tagande krävs för att barnet ska kunna avlägsnas tillsammans med sin familj. Det sägs också att det ytterst sällan torde finnas tillräckliga skäl att separera ett yngre barn från sina vårdnadshavare (s. 152</w:t>
      </w:r>
      <w:r w:rsidRPr="00E25A67">
        <w:rPr>
          <w:lang w:eastAsia="de-DE"/>
        </w:rPr>
        <w:t>)</w:t>
      </w:r>
      <w:r w:rsidRPr="00484B72">
        <w:rPr>
          <w:lang w:eastAsia="de-DE"/>
        </w:rPr>
        <w:t>.</w:t>
      </w:r>
    </w:p>
    <w:p w14:paraId="1149D01A" w14:textId="77777777" w:rsidR="00484B72" w:rsidRDefault="00484B72" w:rsidP="00484B72">
      <w:pPr>
        <w:pStyle w:val="Brdtext"/>
        <w:rPr>
          <w:lang w:eastAsia="de-DE"/>
        </w:rPr>
      </w:pPr>
    </w:p>
    <w:p w14:paraId="25A8B43A" w14:textId="77777777" w:rsidR="00274A15" w:rsidRPr="006671D0" w:rsidRDefault="00274A15" w:rsidP="00E25A67">
      <w:pPr>
        <w:pStyle w:val="Brdtext"/>
        <w:rPr>
          <w:rFonts w:cs="Arial"/>
          <w:lang w:eastAsia="de-DE"/>
        </w:rPr>
      </w:pPr>
      <w:r w:rsidRPr="00484B72">
        <w:rPr>
          <w:lang w:eastAsia="de-DE"/>
        </w:rPr>
        <w:t>Enligt Lagrådets mening bör likväl barnkonventionens föreskrifter, liksom den restriktiva syn på att ta barn i förvar som präglar EU-rätten, tillämpas på alla barn oavsett på vilken grund de vistas här.</w:t>
      </w:r>
    </w:p>
    <w:p w14:paraId="14F6EA18" w14:textId="77777777" w:rsidR="00484B72" w:rsidRDefault="00484B72" w:rsidP="00484B72">
      <w:pPr>
        <w:pStyle w:val="Brdtext"/>
        <w:rPr>
          <w:lang w:eastAsia="de-DE"/>
        </w:rPr>
      </w:pPr>
    </w:p>
    <w:p w14:paraId="5416CDB7" w14:textId="6FEA84D4" w:rsidR="00274A15" w:rsidRPr="006671D0" w:rsidRDefault="00274A15" w:rsidP="00E25A67">
      <w:pPr>
        <w:pStyle w:val="Brdtext"/>
        <w:rPr>
          <w:rFonts w:cs="Arial"/>
          <w:lang w:eastAsia="de-DE"/>
        </w:rPr>
      </w:pPr>
      <w:r w:rsidRPr="00484B72">
        <w:rPr>
          <w:lang w:eastAsia="de-DE"/>
        </w:rPr>
        <w:t>Lagrådet förordar således starkt en likabehandling av barn vad gäller möjligheterna att ta ett barn i förvar. Om så inte sker bör i vart fall de regler som avser förvar av barn som inte söker internationellt skydd ges en än mer restriktiv utformning. Det skulle t.ex. kunna ske genom att möjlig</w:t>
      </w:r>
      <w:r w:rsidR="0068723A">
        <w:rPr>
          <w:lang w:eastAsia="de-DE"/>
        </w:rPr>
        <w:softHyphen/>
      </w:r>
      <w:r w:rsidRPr="00484B72">
        <w:rPr>
          <w:lang w:eastAsia="de-DE"/>
        </w:rPr>
        <w:t>heten i 10 kap. 7 § att skilja ett barn från sina föräldrar endast och uttryc</w:t>
      </w:r>
      <w:r w:rsidR="0068723A">
        <w:rPr>
          <w:lang w:eastAsia="de-DE"/>
        </w:rPr>
        <w:softHyphen/>
      </w:r>
      <w:r w:rsidRPr="00484B72">
        <w:rPr>
          <w:lang w:eastAsia="de-DE"/>
        </w:rPr>
        <w:t>kligen begränsas till fall då barnet av domstol har utvisats på grund av brott. Med en sådan avgränsning kan avskiljande komma i fråga endast för straffmyndiga barn.</w:t>
      </w:r>
    </w:p>
    <w:p w14:paraId="7DF87DE5" w14:textId="77777777" w:rsidR="00484B72" w:rsidRDefault="00484B72" w:rsidP="00484B72">
      <w:pPr>
        <w:pStyle w:val="Brdtext"/>
      </w:pPr>
    </w:p>
    <w:p w14:paraId="09DECB9D" w14:textId="77777777" w:rsidR="00274A15" w:rsidRPr="003260C8" w:rsidRDefault="00274A15" w:rsidP="00E25A67">
      <w:pPr>
        <w:pStyle w:val="Brdtext"/>
      </w:pPr>
      <w:r w:rsidRPr="00E25A67">
        <w:rPr>
          <w:u w:val="single"/>
        </w:rPr>
        <w:t>Förslaget till lag om ändring i utlänningslagen (lagförslag 2.1)</w:t>
      </w:r>
      <w:r w:rsidRPr="00E25A67" w:rsidDel="007B7C76">
        <w:rPr>
          <w:u w:val="single"/>
        </w:rPr>
        <w:t xml:space="preserve">    </w:t>
      </w:r>
    </w:p>
    <w:p w14:paraId="186ED4D9" w14:textId="77777777" w:rsidR="00EC6C06" w:rsidRDefault="00EC6C06" w:rsidP="00484B72">
      <w:pPr>
        <w:pStyle w:val="Brdtext"/>
      </w:pPr>
    </w:p>
    <w:p w14:paraId="4335E940" w14:textId="77777777" w:rsidR="00274A15" w:rsidRPr="006671D0" w:rsidRDefault="00274A15" w:rsidP="00E25A67">
      <w:pPr>
        <w:pStyle w:val="Brdtext"/>
        <w:rPr>
          <w:rFonts w:cs="Arial"/>
        </w:rPr>
      </w:pPr>
      <w:r w:rsidRPr="00484B72">
        <w:t xml:space="preserve">10 kap. </w:t>
      </w:r>
    </w:p>
    <w:p w14:paraId="6588AF52" w14:textId="77777777" w:rsidR="00EC6C06" w:rsidRDefault="00EC6C06" w:rsidP="00484B72">
      <w:pPr>
        <w:pStyle w:val="Brdtext"/>
      </w:pPr>
    </w:p>
    <w:p w14:paraId="06422454" w14:textId="7AC2BA1B" w:rsidR="00274A15" w:rsidRPr="006671D0" w:rsidRDefault="00274A15" w:rsidP="00E25A67">
      <w:pPr>
        <w:pStyle w:val="Brdtext"/>
        <w:rPr>
          <w:rFonts w:cs="Arial"/>
        </w:rPr>
      </w:pPr>
      <w:r w:rsidRPr="00484B72">
        <w:t xml:space="preserve">Kapitlet inleds med överskriften </w:t>
      </w:r>
      <w:r w:rsidRPr="00484B72">
        <w:rPr>
          <w:b/>
          <w:bCs/>
        </w:rPr>
        <w:t>Uppsikt och förvar</w:t>
      </w:r>
      <w:r w:rsidRPr="00484B72">
        <w:t xml:space="preserve">. Omedelbart därefter följer en underrubrik före 1 § som lyder </w:t>
      </w:r>
      <w:r w:rsidRPr="00484B72">
        <w:rPr>
          <w:b/>
          <w:bCs/>
        </w:rPr>
        <w:t>Innebörden av uppsikt</w:t>
      </w:r>
      <w:r w:rsidRPr="00484B72">
        <w:t>. Den paragrafen behandlar helt följdriktigt vad uppsikt kan innebära för utlän</w:t>
      </w:r>
      <w:r w:rsidR="0068723A">
        <w:softHyphen/>
      </w:r>
      <w:r w:rsidRPr="00484B72">
        <w:t>ningen. Någon motsvarande bestämmelse om vad förvar innebär finns emellertid inte. Lagrådet föreslår att en sådan införs (se under 2 §).</w:t>
      </w:r>
    </w:p>
    <w:p w14:paraId="32786975" w14:textId="77777777" w:rsidR="00274A15" w:rsidRPr="006671D0" w:rsidRDefault="00274A15" w:rsidP="00E25A67">
      <w:pPr>
        <w:pStyle w:val="Brdtext"/>
        <w:rPr>
          <w:rFonts w:cs="Arial"/>
        </w:rPr>
      </w:pPr>
    </w:p>
    <w:p w14:paraId="50727728" w14:textId="77777777" w:rsidR="00274A15" w:rsidRPr="006671D0" w:rsidRDefault="00274A15" w:rsidP="00E25A67">
      <w:pPr>
        <w:pStyle w:val="Brdtext"/>
        <w:rPr>
          <w:rFonts w:cs="Arial"/>
        </w:rPr>
      </w:pPr>
      <w:r w:rsidRPr="00484B72">
        <w:t>1 §</w:t>
      </w:r>
    </w:p>
    <w:p w14:paraId="37CF6403" w14:textId="77777777" w:rsidR="00EC6C06" w:rsidRDefault="00EC6C06" w:rsidP="00484B72">
      <w:pPr>
        <w:pStyle w:val="Brdtext"/>
      </w:pPr>
    </w:p>
    <w:p w14:paraId="52522893" w14:textId="77777777" w:rsidR="00274A15" w:rsidRPr="006671D0" w:rsidRDefault="00274A15" w:rsidP="00E25A67">
      <w:pPr>
        <w:pStyle w:val="Brdtext"/>
        <w:rPr>
          <w:rFonts w:cs="Arial"/>
        </w:rPr>
      </w:pPr>
      <w:r w:rsidRPr="00484B72">
        <w:t xml:space="preserve">Före 1 § föreslås alltså underrubriken </w:t>
      </w:r>
      <w:r w:rsidRPr="00484B72">
        <w:rPr>
          <w:b/>
          <w:bCs/>
        </w:rPr>
        <w:t>Innebörden av uppsikt</w:t>
      </w:r>
      <w:r w:rsidRPr="00484B72">
        <w:t xml:space="preserve">. Lagrådet föreslår den mera träffande rubriktexten </w:t>
      </w:r>
      <w:r w:rsidRPr="00484B72">
        <w:rPr>
          <w:b/>
          <w:bCs/>
        </w:rPr>
        <w:t>Vad uppsikt får innebära</w:t>
      </w:r>
      <w:r w:rsidRPr="00484B72">
        <w:t>.</w:t>
      </w:r>
    </w:p>
    <w:p w14:paraId="07FC5C4B" w14:textId="77777777" w:rsidR="00EC6C06" w:rsidRDefault="00EC6C06" w:rsidP="00484B72">
      <w:pPr>
        <w:pStyle w:val="Brdtext"/>
      </w:pPr>
    </w:p>
    <w:p w14:paraId="34EB7096" w14:textId="534BF998" w:rsidR="00274A15" w:rsidRPr="006671D0" w:rsidRDefault="00274A15" w:rsidP="00E25A67">
      <w:pPr>
        <w:pStyle w:val="Brdtext"/>
        <w:rPr>
          <w:rFonts w:cs="Arial"/>
        </w:rPr>
      </w:pPr>
      <w:r w:rsidRPr="00484B72">
        <w:t>Som lagtexten är skriven får uppsikt innebära något av det som anges i fyra olika punkter i paragrafen, t.ex. anmälningsskyldighet hos polisen eller en skyldighet att bo på en viss plats. Men rent språkligt finns det i den föreslagna lagtexten inget krav på att ens någon av de angivna skyldig</w:t>
      </w:r>
      <w:r w:rsidR="0068723A">
        <w:softHyphen/>
      </w:r>
      <w:r w:rsidRPr="00484B72">
        <w:t>heterna ska gälla för utlänningen. Det inses naturligtvis att paragrafen inte ska läsas så. Men det bör tydligt framgå att åtminstone någon av skyldig</w:t>
      </w:r>
      <w:r w:rsidR="0068723A">
        <w:softHyphen/>
      </w:r>
      <w:r w:rsidRPr="00484B72">
        <w:t xml:space="preserve">heterna ska gälla för den som står under uppsikt. </w:t>
      </w:r>
    </w:p>
    <w:p w14:paraId="31B50341" w14:textId="77777777" w:rsidR="00EC6C06" w:rsidRDefault="00EC6C06" w:rsidP="00484B72">
      <w:pPr>
        <w:pStyle w:val="Brdtext"/>
      </w:pPr>
    </w:p>
    <w:p w14:paraId="474AF485" w14:textId="77777777" w:rsidR="00274A15" w:rsidRPr="006671D0" w:rsidRDefault="00274A15" w:rsidP="00504C21">
      <w:pPr>
        <w:pStyle w:val="Brdtext"/>
        <w:keepNext/>
        <w:rPr>
          <w:rFonts w:cs="Arial"/>
        </w:rPr>
      </w:pPr>
      <w:r w:rsidRPr="00484B72">
        <w:t>Lagrådet föreslår att paragrafen ges följande lydelse.</w:t>
      </w:r>
    </w:p>
    <w:p w14:paraId="21937DD7" w14:textId="6EB46531" w:rsidR="00274A15" w:rsidRPr="006671D0" w:rsidRDefault="00274A15" w:rsidP="00504C21">
      <w:pPr>
        <w:pStyle w:val="Citat"/>
        <w:keepNext/>
        <w:spacing w:after="0"/>
        <w:rPr>
          <w:rFonts w:cs="Arial"/>
        </w:rPr>
      </w:pPr>
      <w:r w:rsidRPr="00484B72">
        <w:t>Uppsikt innebär att en utlänning är skyldig att</w:t>
      </w:r>
    </w:p>
    <w:p w14:paraId="324F6DAF" w14:textId="48CCC03D" w:rsidR="00274A15" w:rsidRPr="006671D0" w:rsidRDefault="00274A15" w:rsidP="00504C21">
      <w:pPr>
        <w:pStyle w:val="Citat"/>
        <w:keepNext/>
        <w:spacing w:before="0" w:after="0"/>
        <w:rPr>
          <w:rFonts w:cs="Arial"/>
        </w:rPr>
      </w:pPr>
      <w:r w:rsidRPr="00484B72">
        <w:t>1.</w:t>
      </w:r>
      <w:r w:rsidR="00EC6C06">
        <w:t> </w:t>
      </w:r>
      <w:r w:rsidRPr="00484B72">
        <w:t>anmäla sig på vissa tider hos Polismyndigheten eller Migrationsverket på viss ort,</w:t>
      </w:r>
    </w:p>
    <w:p w14:paraId="2C2F9E7A" w14:textId="6887CD97" w:rsidR="00274A15" w:rsidRPr="006671D0" w:rsidRDefault="00274A15" w:rsidP="00504C21">
      <w:pPr>
        <w:pStyle w:val="Citat"/>
        <w:spacing w:before="0" w:after="0"/>
        <w:rPr>
          <w:rFonts w:cs="Arial"/>
        </w:rPr>
      </w:pPr>
      <w:r w:rsidRPr="00484B72">
        <w:t>2.</w:t>
      </w:r>
      <w:r w:rsidR="00EC6C06">
        <w:t> </w:t>
      </w:r>
      <w:r w:rsidRPr="00484B72">
        <w:t xml:space="preserve">lämna ifrån sig sitt pass eller annan identitetshandling, </w:t>
      </w:r>
    </w:p>
    <w:p w14:paraId="39DF883C" w14:textId="6822B512" w:rsidR="00274A15" w:rsidRPr="006671D0" w:rsidRDefault="00274A15" w:rsidP="00504C21">
      <w:pPr>
        <w:pStyle w:val="Citat"/>
        <w:spacing w:before="0" w:after="0"/>
        <w:rPr>
          <w:rFonts w:cs="Arial"/>
        </w:rPr>
      </w:pPr>
      <w:r w:rsidRPr="00484B72">
        <w:t>3.</w:t>
      </w:r>
      <w:r w:rsidR="00EC6C06">
        <w:t> </w:t>
      </w:r>
      <w:r w:rsidRPr="00484B72">
        <w:t xml:space="preserve">bo på en viss plats, eller </w:t>
      </w:r>
    </w:p>
    <w:p w14:paraId="4F7A3E70" w14:textId="7DB7F2BA" w:rsidR="00274A15" w:rsidRPr="006671D0" w:rsidRDefault="00274A15" w:rsidP="00504C21">
      <w:pPr>
        <w:pStyle w:val="Citat"/>
        <w:spacing w:before="0"/>
        <w:rPr>
          <w:rFonts w:cs="Arial"/>
        </w:rPr>
      </w:pPr>
      <w:r w:rsidRPr="00484B72">
        <w:t>4.</w:t>
      </w:r>
      <w:r w:rsidR="00EC6C06">
        <w:t> </w:t>
      </w:r>
      <w:r w:rsidRPr="00484B72">
        <w:t>vistas inom ett visst område.</w:t>
      </w:r>
    </w:p>
    <w:p w14:paraId="1FBA23F5" w14:textId="77777777" w:rsidR="00274A15" w:rsidRPr="006671D0" w:rsidRDefault="00274A15" w:rsidP="00E25A67">
      <w:pPr>
        <w:pStyle w:val="Brdtext"/>
        <w:rPr>
          <w:rFonts w:cs="Arial"/>
        </w:rPr>
      </w:pPr>
      <w:r w:rsidRPr="00484B72">
        <w:t>2 §</w:t>
      </w:r>
    </w:p>
    <w:p w14:paraId="701C6547" w14:textId="77777777" w:rsidR="00EC6C06" w:rsidRDefault="00EC6C06" w:rsidP="00484B72">
      <w:pPr>
        <w:pStyle w:val="Brdtext"/>
      </w:pPr>
    </w:p>
    <w:p w14:paraId="43023C9B" w14:textId="77777777" w:rsidR="00274A15" w:rsidRPr="006671D0" w:rsidRDefault="00274A15" w:rsidP="00E25A67">
      <w:pPr>
        <w:pStyle w:val="Brdtext"/>
        <w:rPr>
          <w:rFonts w:cs="Arial"/>
        </w:rPr>
      </w:pPr>
      <w:r w:rsidRPr="00484B72">
        <w:t>Lagrådet ser det alltså som en brist att det saknas en definition av vad förvar innebär. Denna skulle kunna vara i stil med följande.</w:t>
      </w:r>
    </w:p>
    <w:p w14:paraId="47DBCE8A" w14:textId="77777777" w:rsidR="00274A15" w:rsidRPr="006671D0" w:rsidRDefault="00274A15" w:rsidP="00DB5FBC">
      <w:pPr>
        <w:pStyle w:val="Citat"/>
        <w:rPr>
          <w:rFonts w:cs="Arial"/>
        </w:rPr>
      </w:pPr>
      <w:r w:rsidRPr="00484B72">
        <w:t>Förvar enligt denna lag innebär att en utlänning är fråntagen sin rörelsefrihet i lokaler som har ordnats särskilt för detta ändamål eller, under vissa förutsättningar, i ett häkte, en kriminalvårdsanstalt eller en polisarrest.</w:t>
      </w:r>
    </w:p>
    <w:p w14:paraId="568F61DE" w14:textId="77777777" w:rsidR="00274A15" w:rsidRPr="006671D0" w:rsidRDefault="00274A15" w:rsidP="00E25A67">
      <w:pPr>
        <w:pStyle w:val="Brdtext"/>
        <w:rPr>
          <w:rFonts w:cs="Arial"/>
        </w:rPr>
      </w:pPr>
      <w:r w:rsidRPr="00484B72">
        <w:t xml:space="preserve">Men en definition av detta slag bör det före paragrafen införas en rubrik med lydelsen </w:t>
      </w:r>
      <w:r w:rsidRPr="00484B72">
        <w:rPr>
          <w:b/>
          <w:bCs/>
        </w:rPr>
        <w:t>Vad förvar innebär</w:t>
      </w:r>
      <w:r w:rsidRPr="00484B72">
        <w:t>.</w:t>
      </w:r>
    </w:p>
    <w:p w14:paraId="2452E6B0" w14:textId="77777777" w:rsidR="00EC6C06" w:rsidRDefault="00EC6C06" w:rsidP="00484B72">
      <w:pPr>
        <w:pStyle w:val="Brdtext"/>
      </w:pPr>
    </w:p>
    <w:p w14:paraId="55AA6467" w14:textId="77777777" w:rsidR="00274A15" w:rsidRPr="006671D0" w:rsidRDefault="00274A15" w:rsidP="00E25A67">
      <w:pPr>
        <w:pStyle w:val="Brdtext"/>
        <w:rPr>
          <w:rFonts w:cs="Arial"/>
        </w:rPr>
      </w:pPr>
      <w:r w:rsidRPr="00484B72">
        <w:t>9 §</w:t>
      </w:r>
    </w:p>
    <w:p w14:paraId="358953FD" w14:textId="77777777" w:rsidR="00EC6C06" w:rsidRDefault="00EC6C06" w:rsidP="00484B72">
      <w:pPr>
        <w:pStyle w:val="Brdtext"/>
      </w:pPr>
    </w:p>
    <w:p w14:paraId="04DAACB2" w14:textId="72A2F601" w:rsidR="00274A15" w:rsidRPr="006671D0" w:rsidRDefault="00274A15" w:rsidP="00E25A67">
      <w:pPr>
        <w:pStyle w:val="Brdtext"/>
        <w:rPr>
          <w:rFonts w:cs="Arial"/>
        </w:rPr>
      </w:pPr>
      <w:r w:rsidRPr="00484B72">
        <w:t>Enligt paragrafen får ett beslut om uppsikt eller förvar fattas fastän utlän</w:t>
      </w:r>
      <w:r w:rsidR="00DB5FBC">
        <w:softHyphen/>
      </w:r>
      <w:r w:rsidRPr="00484B72">
        <w:t xml:space="preserve">ningens rörelsefrihet är inskränkt med stöd av annan lag. Beslutet får sedan verkställas när förutsättningarna för uppsikten eller förvarstagandet är uppfyllda. </w:t>
      </w:r>
    </w:p>
    <w:p w14:paraId="7B60245D" w14:textId="77777777" w:rsidR="00EC6C06" w:rsidRDefault="00EC6C06" w:rsidP="00484B72">
      <w:pPr>
        <w:pStyle w:val="Brdtext"/>
      </w:pPr>
    </w:p>
    <w:p w14:paraId="541FE402" w14:textId="77777777" w:rsidR="00274A15" w:rsidRPr="006671D0" w:rsidRDefault="00274A15" w:rsidP="00E25A67">
      <w:pPr>
        <w:pStyle w:val="Brdtext"/>
        <w:rPr>
          <w:rFonts w:cs="Arial"/>
        </w:rPr>
      </w:pPr>
      <w:r w:rsidRPr="00484B72">
        <w:t xml:space="preserve">Förslaget i remissen innebär att rubriken </w:t>
      </w:r>
      <w:r w:rsidRPr="00484B72">
        <w:rPr>
          <w:b/>
          <w:bCs/>
        </w:rPr>
        <w:t>Vilande beslut</w:t>
      </w:r>
      <w:r w:rsidRPr="00484B72">
        <w:t xml:space="preserve"> ska finnas före paragrafen. Lagrådet anser att en bättre och dessutom mera informativ rubrik vore </w:t>
      </w:r>
      <w:r w:rsidRPr="00484B72">
        <w:rPr>
          <w:b/>
          <w:bCs/>
        </w:rPr>
        <w:t>Uppsikt och förvar när utlänningens rörelsefrihet är inskränkt med stöd av annan lag</w:t>
      </w:r>
      <w:r w:rsidRPr="00484B72">
        <w:t>.</w:t>
      </w:r>
    </w:p>
    <w:p w14:paraId="474D7525" w14:textId="77777777" w:rsidR="00EC6C06" w:rsidRDefault="00EC6C06" w:rsidP="00484B72">
      <w:pPr>
        <w:pStyle w:val="Brdtext"/>
      </w:pPr>
    </w:p>
    <w:p w14:paraId="667AF52B" w14:textId="77777777" w:rsidR="00274A15" w:rsidRPr="006671D0" w:rsidRDefault="00274A15" w:rsidP="00E25A67">
      <w:pPr>
        <w:pStyle w:val="Brdtext"/>
        <w:rPr>
          <w:rFonts w:cs="Arial"/>
        </w:rPr>
      </w:pPr>
      <w:r w:rsidRPr="00484B72">
        <w:t>Lagtexten bör kunna ges följande lydelse.</w:t>
      </w:r>
    </w:p>
    <w:p w14:paraId="161C67A9" w14:textId="6D01E3FE" w:rsidR="00274A15" w:rsidRPr="006671D0" w:rsidRDefault="00274A15" w:rsidP="00DB5FBC">
      <w:pPr>
        <w:pStyle w:val="Citat"/>
        <w:rPr>
          <w:rFonts w:cs="Arial"/>
        </w:rPr>
      </w:pPr>
      <w:r w:rsidRPr="00484B72">
        <w:t>Ett beslut om uppsikt eller förvar får fattas trots att det saknas förutsätt</w:t>
      </w:r>
      <w:r w:rsidR="00DB5FBC">
        <w:softHyphen/>
      </w:r>
      <w:r w:rsidRPr="00484B72">
        <w:t xml:space="preserve">ningar för det enligt 3–6 §§ om skälet för att förutsättningarna brister endast är att utlänningens rörelsefrihet är inskränkt med stöd av annan lag. Verkställighet av beslutet får ske när förutsättningarna för uppsikten eller förvarstagandet är uppfyllda.  </w:t>
      </w:r>
    </w:p>
    <w:p w14:paraId="5AC18D98" w14:textId="77777777" w:rsidR="00274A15" w:rsidRPr="006671D0" w:rsidRDefault="00274A15" w:rsidP="00E25A67">
      <w:pPr>
        <w:pStyle w:val="Brdtext"/>
        <w:rPr>
          <w:rFonts w:cs="Arial"/>
        </w:rPr>
      </w:pPr>
      <w:r w:rsidRPr="00484B72">
        <w:t>11 §</w:t>
      </w:r>
    </w:p>
    <w:p w14:paraId="1C0E2E26" w14:textId="77777777" w:rsidR="00EC6C06" w:rsidRDefault="00EC6C06" w:rsidP="00484B72">
      <w:pPr>
        <w:pStyle w:val="Brdtext"/>
      </w:pPr>
    </w:p>
    <w:p w14:paraId="4E61D9D5" w14:textId="05F0C412" w:rsidR="00274A15" w:rsidRPr="006671D0" w:rsidRDefault="00274A15" w:rsidP="00E25A67">
      <w:pPr>
        <w:pStyle w:val="Brdtext"/>
        <w:rPr>
          <w:rFonts w:cs="Arial"/>
        </w:rPr>
      </w:pPr>
      <w:r w:rsidRPr="00484B72">
        <w:t>I paragrafen finns föreskrifter om hur länge en utlänning får hållas i förvar. Det rör sig om en månad om förvarsbeslutet har grundats på vissa bestäm</w:t>
      </w:r>
      <w:r w:rsidR="00DB5FBC">
        <w:softHyphen/>
      </w:r>
      <w:r w:rsidRPr="00484B72">
        <w:t>melser (p. 1), tolv veckor om det är grundat på en del andra bestämmelser (p. 2) och tolv månader om åter andra regler ligger till grund för beslutet om förvar (p. 3).</w:t>
      </w:r>
    </w:p>
    <w:p w14:paraId="44D815F1" w14:textId="77777777" w:rsidR="00EC6C06" w:rsidRDefault="00EC6C06" w:rsidP="00484B72">
      <w:pPr>
        <w:pStyle w:val="Brdtext"/>
      </w:pPr>
    </w:p>
    <w:p w14:paraId="1AEEA383" w14:textId="7086686C" w:rsidR="00274A15" w:rsidRDefault="00274A15" w:rsidP="00E25A67">
      <w:pPr>
        <w:pStyle w:val="Brdtext"/>
      </w:pPr>
      <w:r w:rsidRPr="00484B72">
        <w:t>Det framstår för Lagrådet som oförklarligt att den maximala förvarstiden enligt punkten 1 anges vara ”en månad” när motsvarande tid enligt punkten 2 uttrycks som ”tolv veckor”.Eftersom en månad kan vara allt från 28 till 31 dagar (se 1 § lagen, 1930:173, om beräkning av lagstadgad tid) är det lämpligare att i punkten 1 ange tidsgränsen som antingen fyra veckor eller 30 dagar. Beträffande det sistnämnda förslaget kan jämföras med hur tiden för en månads fängelse ska beräknas, se 18</w:t>
      </w:r>
      <w:r w:rsidR="00DB5FBC">
        <w:t> </w:t>
      </w:r>
      <w:r w:rsidRPr="00484B72">
        <w:t>§ strafftidslagen (2018:1251).</w:t>
      </w:r>
    </w:p>
    <w:p w14:paraId="1DA0F5E0" w14:textId="77777777" w:rsidR="00DB5FBC" w:rsidRPr="00DB5FBC" w:rsidRDefault="00DB5FBC" w:rsidP="00DB5FBC">
      <w:pPr>
        <w:pStyle w:val="Brdtextmedindrag"/>
      </w:pPr>
    </w:p>
    <w:p w14:paraId="500397FB" w14:textId="77777777" w:rsidR="00274A15" w:rsidRPr="006671D0" w:rsidRDefault="00274A15" w:rsidP="00E25A67">
      <w:pPr>
        <w:pStyle w:val="Brdtext"/>
        <w:rPr>
          <w:rFonts w:cs="Arial"/>
        </w:rPr>
      </w:pPr>
      <w:r w:rsidRPr="00484B72">
        <w:t>14 §</w:t>
      </w:r>
    </w:p>
    <w:p w14:paraId="68F034A5" w14:textId="77777777" w:rsidR="00EC6C06" w:rsidRDefault="00EC6C06" w:rsidP="00484B72">
      <w:pPr>
        <w:pStyle w:val="Brdtext"/>
      </w:pPr>
    </w:p>
    <w:p w14:paraId="34EA4549" w14:textId="77777777" w:rsidR="00274A15" w:rsidRPr="006671D0" w:rsidRDefault="00274A15" w:rsidP="00E25A67">
      <w:pPr>
        <w:pStyle w:val="Brdtext"/>
        <w:rPr>
          <w:rFonts w:cs="Arial"/>
        </w:rPr>
      </w:pPr>
      <w:r w:rsidRPr="00484B72">
        <w:t xml:space="preserve">Rubriken före 14 § bör lyda </w:t>
      </w:r>
      <w:r w:rsidRPr="00484B72">
        <w:rPr>
          <w:b/>
          <w:bCs/>
        </w:rPr>
        <w:t>Upphörande av uppsikt och förvar</w:t>
      </w:r>
      <w:r w:rsidRPr="00484B72">
        <w:t>.</w:t>
      </w:r>
    </w:p>
    <w:p w14:paraId="74FBCB8F" w14:textId="77777777" w:rsidR="00EC6C06" w:rsidRDefault="00EC6C06" w:rsidP="00484B72">
      <w:pPr>
        <w:pStyle w:val="Brdtext"/>
      </w:pPr>
    </w:p>
    <w:p w14:paraId="1A70D7D7" w14:textId="3A4ABCAD" w:rsidR="00274A15" w:rsidRPr="006671D0" w:rsidRDefault="00274A15" w:rsidP="00E25A67">
      <w:pPr>
        <w:pStyle w:val="Brdtext"/>
        <w:rPr>
          <w:rFonts w:cs="Arial"/>
        </w:rPr>
      </w:pPr>
      <w:r w:rsidRPr="00484B72">
        <w:t>I paragrafen sägs bl.a. att ett beslut om uppsikt kan upphävas helt eller delvis. Vad som avses är att innebörden av uppsikten kan förändras, t.ex. så att utlänningen inte längre måste bo på en viss plats. Det är då mindre adekvat att tala om att beslutet upphävs delvis; utlänningen står ju fortfarande under uppsikt. Lämpligare hade varit att ange att ett beslut om uppsikt kan upphävas eller ändras i fråga om dess innebörd. Eftersom uttryckssättet ”upphävas delvis” finns med avseende på anmälnings</w:t>
      </w:r>
      <w:r w:rsidR="00DB5FBC">
        <w:softHyphen/>
      </w:r>
      <w:r w:rsidRPr="00484B72">
        <w:t>skyl</w:t>
      </w:r>
      <w:r w:rsidR="00DB5FBC">
        <w:softHyphen/>
      </w:r>
      <w:r w:rsidRPr="00484B72">
        <w:t xml:space="preserve">dighet i nya 9 a kap. 5 § utlänningslagen, som enligt prop. 2025/26:145 ska träda i kraft den 1 juni 2026, låter Lagrådet emellertid det bero med detta påpekande. </w:t>
      </w:r>
    </w:p>
    <w:p w14:paraId="732AC1D1" w14:textId="77777777" w:rsidR="00EC6C06" w:rsidRDefault="00EC6C06" w:rsidP="00484B72">
      <w:pPr>
        <w:pStyle w:val="Brdtext"/>
      </w:pPr>
    </w:p>
    <w:p w14:paraId="7615102B" w14:textId="77777777" w:rsidR="00274A15" w:rsidRPr="006671D0" w:rsidRDefault="00274A15" w:rsidP="00E25A67">
      <w:pPr>
        <w:pStyle w:val="Brdtext"/>
        <w:rPr>
          <w:rFonts w:cs="Arial"/>
        </w:rPr>
      </w:pPr>
      <w:r w:rsidRPr="00484B72">
        <w:t>15 §</w:t>
      </w:r>
    </w:p>
    <w:p w14:paraId="04648E70" w14:textId="77777777" w:rsidR="00EC6C06" w:rsidRDefault="00EC6C06" w:rsidP="00484B72">
      <w:pPr>
        <w:pStyle w:val="Brdtext"/>
      </w:pPr>
    </w:p>
    <w:p w14:paraId="211A4340" w14:textId="77777777" w:rsidR="00274A15" w:rsidRPr="006671D0" w:rsidRDefault="00274A15" w:rsidP="00E25A67">
      <w:pPr>
        <w:pStyle w:val="Brdtext"/>
        <w:rPr>
          <w:rFonts w:cs="Arial"/>
        </w:rPr>
      </w:pPr>
      <w:r w:rsidRPr="00484B72">
        <w:t xml:space="preserve">Före 15 § bör rubriken vara </w:t>
      </w:r>
      <w:r w:rsidRPr="00484B72">
        <w:rPr>
          <w:b/>
          <w:bCs/>
        </w:rPr>
        <w:t>Ny prövning</w:t>
      </w:r>
      <w:r w:rsidRPr="00484B72">
        <w:t>.</w:t>
      </w:r>
    </w:p>
    <w:p w14:paraId="7C305568" w14:textId="77777777" w:rsidR="00EC6C06" w:rsidRDefault="00EC6C06" w:rsidP="00484B72">
      <w:pPr>
        <w:pStyle w:val="Brdtext"/>
      </w:pPr>
    </w:p>
    <w:p w14:paraId="0792AB05" w14:textId="77777777" w:rsidR="00274A15" w:rsidRPr="006671D0" w:rsidRDefault="00274A15" w:rsidP="00E25A67">
      <w:pPr>
        <w:pStyle w:val="Brdtext"/>
        <w:rPr>
          <w:rFonts w:cs="Arial"/>
        </w:rPr>
      </w:pPr>
      <w:r w:rsidRPr="00484B72">
        <w:t>För att innebörden av 15 § ska bli något tydligare kan paragrafen lämpligen ges följande lydelse.</w:t>
      </w:r>
    </w:p>
    <w:p w14:paraId="20B79E35" w14:textId="77777777" w:rsidR="00274A15" w:rsidRPr="006671D0" w:rsidRDefault="00274A15" w:rsidP="00DB5FBC">
      <w:pPr>
        <w:pStyle w:val="Citat"/>
        <w:rPr>
          <w:rFonts w:cs="Arial"/>
        </w:rPr>
      </w:pPr>
      <w:r w:rsidRPr="00484B72">
        <w:t>Så länge en utlänning står under uppsikt ska beslutet om uppsikt prövas på nytt inom sex månader från den dag beslutet fattades och därefter fortlöpande inom sex månader från den senaste prövningen.</w:t>
      </w:r>
    </w:p>
    <w:p w14:paraId="27A88D61" w14:textId="77777777" w:rsidR="00274A15" w:rsidRPr="006671D0" w:rsidRDefault="00274A15" w:rsidP="00E25A67">
      <w:pPr>
        <w:pStyle w:val="Brdtext"/>
        <w:rPr>
          <w:rFonts w:cs="Arial"/>
        </w:rPr>
      </w:pPr>
      <w:r w:rsidRPr="00484B72">
        <w:t>11 kap. 4 b §</w:t>
      </w:r>
    </w:p>
    <w:p w14:paraId="5C99CD0D" w14:textId="77777777" w:rsidR="00EC6C06" w:rsidRDefault="00EC6C06" w:rsidP="00484B72">
      <w:pPr>
        <w:pStyle w:val="Brdtext"/>
      </w:pPr>
    </w:p>
    <w:p w14:paraId="08447F4F" w14:textId="30EFE204" w:rsidR="00274A15" w:rsidRPr="006671D0" w:rsidRDefault="00274A15" w:rsidP="00E25A67">
      <w:pPr>
        <w:pStyle w:val="Brdtext"/>
        <w:rPr>
          <w:rFonts w:cs="Arial"/>
        </w:rPr>
      </w:pPr>
      <w:r w:rsidRPr="00484B72">
        <w:t>Enligt paragrafens första stycke får Migrationsverket bevilja en utlänning som hålls i förvar tillstånd att vistas utanför förvarslokalerna en viss kort tid om det finns synnerligen ömmande skäl. Vid bedömningen av om ett sådant tillstånd bör ges ska hänsyn tas till risken för att utlänningen avviker, begår brott eller på annat sätt missköter sig. Enligt tredje stycket ska utlänningen bevakas under den tid som han eller hon befinner sig utanför förvarslokalerna.</w:t>
      </w:r>
    </w:p>
    <w:p w14:paraId="5D7B8B81" w14:textId="77777777" w:rsidR="00EC6C06" w:rsidRDefault="00EC6C06" w:rsidP="00484B72">
      <w:pPr>
        <w:pStyle w:val="Brdtext"/>
      </w:pPr>
    </w:p>
    <w:p w14:paraId="46D4AE99" w14:textId="0861EE2D" w:rsidR="00274A15" w:rsidRPr="006671D0" w:rsidRDefault="00274A15" w:rsidP="00E25A67">
      <w:pPr>
        <w:pStyle w:val="Brdtext"/>
        <w:rPr>
          <w:rFonts w:cs="Arial"/>
        </w:rPr>
      </w:pPr>
      <w:r w:rsidRPr="00484B72">
        <w:t>Lagrådet har inga invändningar mot lagtextens utformning. I författnings</w:t>
      </w:r>
      <w:r w:rsidR="00DB5FBC">
        <w:softHyphen/>
      </w:r>
      <w:r w:rsidRPr="00484B72">
        <w:t>kommentaren finns dock ett uttalande som bör ändras. Det kan inte gärna vara rimligt att skriva ”Som exempel bör permission, trots synnerligen ömmande skäl, inte beviljas om det bedöms finnas en risk för att utlän</w:t>
      </w:r>
      <w:r w:rsidR="00DB5FBC">
        <w:softHyphen/>
      </w:r>
      <w:r w:rsidRPr="00484B72">
        <w:t>ningen avviker under permissionen.” En så strikt tillämpning skulle inne</w:t>
      </w:r>
      <w:r w:rsidR="00DB5FBC">
        <w:softHyphen/>
      </w:r>
      <w:r w:rsidRPr="00484B72">
        <w:t>bära att permission – med ytterst få undantag – aldrig skulle få bevil</w:t>
      </w:r>
      <w:r w:rsidR="00DB5FBC">
        <w:softHyphen/>
      </w:r>
      <w:r w:rsidRPr="00484B72">
        <w:t>jas. Lagrådet, som alltså inte anser att den föreslagna lagtexten ger uttryck för en så stark restriktivitet, vill framhålla att risken för att den förvars</w:t>
      </w:r>
      <w:r w:rsidR="00DB5FBC">
        <w:softHyphen/>
      </w:r>
      <w:r w:rsidRPr="00484B72">
        <w:t>tagne avviker givetvis kan hanteras genom säkerhetsarrangemang av olika slag.</w:t>
      </w:r>
    </w:p>
    <w:p w14:paraId="683B068F" w14:textId="77777777" w:rsidR="00274A15" w:rsidRPr="006671D0" w:rsidRDefault="00274A15" w:rsidP="009F215F">
      <w:pPr>
        <w:pStyle w:val="Brdtext"/>
        <w:keepNext/>
        <w:rPr>
          <w:rFonts w:cs="Arial"/>
          <w:u w:val="single"/>
        </w:rPr>
      </w:pPr>
      <w:r w:rsidRPr="00484B72">
        <w:rPr>
          <w:u w:val="single"/>
        </w:rPr>
        <w:t xml:space="preserve">Ikraftträdande och övergångsbestämmelser </w:t>
      </w:r>
    </w:p>
    <w:p w14:paraId="18F355D2" w14:textId="77777777" w:rsidR="009F215F" w:rsidRDefault="009F215F" w:rsidP="009F215F">
      <w:pPr>
        <w:pStyle w:val="Brdtext"/>
        <w:keepNext/>
      </w:pPr>
    </w:p>
    <w:p w14:paraId="3B779A21" w14:textId="7DAE0B45" w:rsidR="00274A15" w:rsidRPr="006671D0" w:rsidRDefault="00274A15" w:rsidP="009F215F">
      <w:pPr>
        <w:pStyle w:val="Brdtext"/>
        <w:keepNext/>
        <w:rPr>
          <w:rFonts w:cs="Arial"/>
        </w:rPr>
      </w:pPr>
      <w:r w:rsidRPr="00484B72">
        <w:t xml:space="preserve">Lagen föreslås träda i kraft redan den 21 juli 2026. </w:t>
      </w:r>
    </w:p>
    <w:p w14:paraId="2066C724" w14:textId="77777777" w:rsidR="00EC6C06" w:rsidRDefault="00EC6C06" w:rsidP="009F215F">
      <w:pPr>
        <w:pStyle w:val="Brdtext"/>
        <w:keepNext/>
      </w:pPr>
    </w:p>
    <w:p w14:paraId="7660B954" w14:textId="77777777" w:rsidR="00274A15" w:rsidRPr="006671D0" w:rsidRDefault="00274A15" w:rsidP="00E25A67">
      <w:pPr>
        <w:pStyle w:val="Brdtext"/>
        <w:rPr>
          <w:rFonts w:cs="Arial"/>
        </w:rPr>
      </w:pPr>
      <w:r w:rsidRPr="00484B72">
        <w:t xml:space="preserve">I remissen sägs inte något om de mera praktiska förutsättningarna för hanteringen av den ökning av antalet förvarstagna som förslagen kan leda till. Lagrådet förutsätter emellertid att denna aspekt tas i beaktande när tidpunkten för ikraftträdande bestäms. </w:t>
      </w:r>
    </w:p>
    <w:p w14:paraId="088F9E21" w14:textId="77777777" w:rsidR="00EC6C06" w:rsidRDefault="00EC6C06" w:rsidP="00484B72">
      <w:pPr>
        <w:pStyle w:val="Brdtext"/>
      </w:pPr>
    </w:p>
    <w:p w14:paraId="77B2C772" w14:textId="77777777" w:rsidR="00274A15" w:rsidRPr="003260C8" w:rsidRDefault="00274A15" w:rsidP="00E25A67">
      <w:pPr>
        <w:pStyle w:val="Brdtext"/>
      </w:pPr>
      <w:r w:rsidRPr="00E25A67">
        <w:rPr>
          <w:u w:val="single"/>
        </w:rPr>
        <w:t>Förslaget till lag om ändring i utlänningslagen (lagförslag 2.2)</w:t>
      </w:r>
      <w:r w:rsidRPr="00E25A67" w:rsidDel="007B7C76">
        <w:rPr>
          <w:u w:val="single"/>
        </w:rPr>
        <w:t xml:space="preserve">    </w:t>
      </w:r>
    </w:p>
    <w:p w14:paraId="00945DFE" w14:textId="77777777" w:rsidR="00EC6C06" w:rsidRDefault="00EC6C06" w:rsidP="00484B72">
      <w:pPr>
        <w:pStyle w:val="Brdtext"/>
      </w:pPr>
    </w:p>
    <w:p w14:paraId="209A4B0A" w14:textId="77777777" w:rsidR="00274A15" w:rsidRPr="006671D0" w:rsidRDefault="00274A15" w:rsidP="00E25A67">
      <w:pPr>
        <w:pStyle w:val="Brdtext"/>
        <w:rPr>
          <w:rFonts w:cs="Arial"/>
        </w:rPr>
      </w:pPr>
      <w:r w:rsidRPr="00484B72">
        <w:t>10 kap. 11 §</w:t>
      </w:r>
    </w:p>
    <w:p w14:paraId="37528176" w14:textId="77777777" w:rsidR="00EC6C06" w:rsidRDefault="00EC6C06" w:rsidP="00484B72">
      <w:pPr>
        <w:pStyle w:val="Brdtext"/>
      </w:pPr>
    </w:p>
    <w:p w14:paraId="5A3D8464" w14:textId="77777777" w:rsidR="00274A15" w:rsidRPr="006671D0" w:rsidRDefault="00274A15" w:rsidP="00E25A67">
      <w:pPr>
        <w:pStyle w:val="Brdtext"/>
        <w:rPr>
          <w:rFonts w:cs="Arial"/>
        </w:rPr>
      </w:pPr>
      <w:r w:rsidRPr="00484B72">
        <w:t>Lagrådet hänvisar här till vad som har sagts beträffande denna paragraf under lagförslag 2.1.</w:t>
      </w:r>
    </w:p>
    <w:p w14:paraId="4241402D" w14:textId="77777777" w:rsidR="00EC6C06" w:rsidRDefault="00EC6C06" w:rsidP="00484B72">
      <w:pPr>
        <w:pStyle w:val="Brdtext"/>
      </w:pPr>
    </w:p>
    <w:p w14:paraId="050CCE4B" w14:textId="09DEC53C" w:rsidR="00274A15" w:rsidRPr="003260C8" w:rsidRDefault="00274A15" w:rsidP="00E25A67">
      <w:pPr>
        <w:pStyle w:val="Brdtext"/>
      </w:pPr>
      <w:r w:rsidRPr="00E25A67">
        <w:rPr>
          <w:u w:val="single"/>
        </w:rPr>
        <w:t>Förslaget till lag om ändring i utlänningslagen (lagförslag 2.3)</w:t>
      </w:r>
      <w:r w:rsidRPr="00E25A67" w:rsidDel="007B7C76">
        <w:rPr>
          <w:u w:val="single"/>
        </w:rPr>
        <w:t xml:space="preserve">    </w:t>
      </w:r>
    </w:p>
    <w:p w14:paraId="379B2525" w14:textId="77777777" w:rsidR="006E5B43" w:rsidRDefault="006E5B43" w:rsidP="00484B72">
      <w:pPr>
        <w:pStyle w:val="Brdtext"/>
      </w:pPr>
    </w:p>
    <w:p w14:paraId="28074C26" w14:textId="77777777" w:rsidR="00EA27DF" w:rsidRDefault="00274A15" w:rsidP="00484B72">
      <w:pPr>
        <w:pStyle w:val="Brdtext"/>
      </w:pPr>
      <w:r w:rsidRPr="00484B72">
        <w:t xml:space="preserve">10 kap. </w:t>
      </w:r>
    </w:p>
    <w:p w14:paraId="15B34147" w14:textId="77777777" w:rsidR="00EA27DF" w:rsidRDefault="00EA27DF" w:rsidP="00484B72">
      <w:pPr>
        <w:pStyle w:val="Brdtext"/>
      </w:pPr>
    </w:p>
    <w:p w14:paraId="1C56C7A0" w14:textId="4F01DE20" w:rsidR="00274A15" w:rsidRPr="006671D0" w:rsidRDefault="00274A15" w:rsidP="00E25A67">
      <w:pPr>
        <w:pStyle w:val="Brdtext"/>
        <w:rPr>
          <w:rFonts w:cs="Arial"/>
        </w:rPr>
      </w:pPr>
      <w:r w:rsidRPr="00484B72">
        <w:t>2 §</w:t>
      </w:r>
    </w:p>
    <w:p w14:paraId="75B66FE5" w14:textId="77777777" w:rsidR="006E5B43" w:rsidRDefault="006E5B43" w:rsidP="00484B72">
      <w:pPr>
        <w:pStyle w:val="Brdtext"/>
      </w:pPr>
    </w:p>
    <w:p w14:paraId="48350198" w14:textId="54CA734F" w:rsidR="00274A15" w:rsidRPr="006671D0" w:rsidRDefault="00274A15" w:rsidP="00E25A67">
      <w:pPr>
        <w:pStyle w:val="Brdtext"/>
        <w:rPr>
          <w:rFonts w:cs="Arial"/>
        </w:rPr>
      </w:pPr>
      <w:r w:rsidRPr="00484B72">
        <w:t>Paragrafen reglerar förstärkt uppsikt. Sådan uppsikt innebär att elektronisk övervakning används för kontroll av att skyldigheten för en utlänning att vistas inom ett visst område följs.</w:t>
      </w:r>
    </w:p>
    <w:p w14:paraId="79BCD941" w14:textId="77777777" w:rsidR="006E5B43" w:rsidRDefault="006E5B43" w:rsidP="00484B72">
      <w:pPr>
        <w:pStyle w:val="Brdtext"/>
      </w:pPr>
    </w:p>
    <w:p w14:paraId="348AEE19" w14:textId="6CF7CE93" w:rsidR="00274A15" w:rsidRPr="006671D0" w:rsidRDefault="00274A15" w:rsidP="00E25A67">
      <w:pPr>
        <w:pStyle w:val="Brdtext"/>
        <w:rPr>
          <w:rFonts w:cs="Arial"/>
        </w:rPr>
      </w:pPr>
      <w:r w:rsidRPr="00484B72">
        <w:t xml:space="preserve">I författningskommentaren sägs bl.a. att förstärkt uppsikt avseende ett barn bör beslutas endast om ”statens intresse” väger tyngre än ”barnets intresse av att inte övervakas elektroniskt”. Lagrådet vill i det sammanhanget påminna om att det allmänna inte bara har intresse av att beslut kan verkställas effektivt utan också av att ingripanden mot barn sker med försiktighet och omtanke samt med hänsynstagande till bl.a. barnets rättigheter enligt barnkonventionen. Det framstår därför som felaktigt att här väga det allmännas intresse mot det intresse som barnet kan ha. </w:t>
      </w:r>
    </w:p>
    <w:p w14:paraId="77A32B0C" w14:textId="77777777" w:rsidR="006E5B43" w:rsidRDefault="006E5B43" w:rsidP="00484B72">
      <w:pPr>
        <w:pStyle w:val="Brdtext"/>
      </w:pPr>
    </w:p>
    <w:p w14:paraId="50DD12AB" w14:textId="0CBADC54" w:rsidR="00274A15" w:rsidRPr="006671D0" w:rsidRDefault="00274A15" w:rsidP="00E25A67">
      <w:pPr>
        <w:pStyle w:val="Brdtext"/>
        <w:rPr>
          <w:rFonts w:cs="Arial"/>
        </w:rPr>
      </w:pPr>
      <w:r w:rsidRPr="00484B72">
        <w:t>18 §</w:t>
      </w:r>
    </w:p>
    <w:p w14:paraId="3B40FCCF" w14:textId="77777777" w:rsidR="006E5B43" w:rsidRDefault="006E5B43" w:rsidP="00484B72">
      <w:pPr>
        <w:pStyle w:val="Brdtext"/>
      </w:pPr>
    </w:p>
    <w:p w14:paraId="4C21FEF1" w14:textId="608AB818" w:rsidR="00274A15" w:rsidRPr="006671D0" w:rsidRDefault="00274A15" w:rsidP="00E25A67">
      <w:pPr>
        <w:pStyle w:val="Brdtext"/>
        <w:rPr>
          <w:rFonts w:cs="Arial"/>
        </w:rPr>
      </w:pPr>
      <w:r w:rsidRPr="00484B72">
        <w:t>I linje med förslaget avseende 10 kap. 15 § i lagförslag 2.1 föreslår</w:t>
      </w:r>
      <w:r w:rsidR="006E5B43">
        <w:t xml:space="preserve"> </w:t>
      </w:r>
      <w:r w:rsidRPr="00484B72">
        <w:t>Lagrådet följande lagtext.</w:t>
      </w:r>
    </w:p>
    <w:p w14:paraId="5F89F142" w14:textId="77777777" w:rsidR="006E5B43" w:rsidRDefault="00274A15" w:rsidP="00504C21">
      <w:pPr>
        <w:pStyle w:val="Citat"/>
        <w:spacing w:after="0"/>
      </w:pPr>
      <w:r w:rsidRPr="00484B72">
        <w:t xml:space="preserve">Så länge en utlänning står under uppsikt ska beslutet om uppsikt prövas på nytt inom sex månader eller, vid förstärkt uppsikt, tre månader från den dag beslutet fattades och därefter fortlöpande inom sex respektive tre månader från den senaste prövningen. </w:t>
      </w:r>
    </w:p>
    <w:p w14:paraId="1F92905A" w14:textId="5D3B3EE7" w:rsidR="00274A15" w:rsidRPr="006E5B43" w:rsidRDefault="00504C21" w:rsidP="00504C21">
      <w:pPr>
        <w:pStyle w:val="Citat"/>
        <w:spacing w:before="0"/>
      </w:pPr>
      <w:r>
        <w:t>    </w:t>
      </w:r>
      <w:r w:rsidR="00274A15" w:rsidRPr="00484B72">
        <w:t>Avser beslutet om förstärkt uppsikt ett barn gäller i stället att pröv</w:t>
      </w:r>
      <w:r>
        <w:softHyphen/>
      </w:r>
      <w:r w:rsidR="00274A15" w:rsidRPr="00484B72">
        <w:t>ningen på nytt ska ske inom en månad från den senaste prövningen.</w:t>
      </w:r>
    </w:p>
    <w:p w14:paraId="0832C505" w14:textId="77777777" w:rsidR="00274A15" w:rsidRPr="006671D0" w:rsidRDefault="00274A15" w:rsidP="00E25A67">
      <w:pPr>
        <w:pStyle w:val="Brdtext"/>
        <w:rPr>
          <w:rFonts w:cs="Arial"/>
          <w:u w:val="single"/>
        </w:rPr>
      </w:pPr>
      <w:r w:rsidRPr="00484B72">
        <w:rPr>
          <w:u w:val="single"/>
        </w:rPr>
        <w:t>Övriga lagförslag</w:t>
      </w:r>
    </w:p>
    <w:p w14:paraId="2261AF08" w14:textId="77777777" w:rsidR="009F215F" w:rsidRDefault="009F215F" w:rsidP="00E25A67">
      <w:pPr>
        <w:pStyle w:val="Brdtext"/>
      </w:pPr>
    </w:p>
    <w:p w14:paraId="625548AB" w14:textId="3906E009" w:rsidR="00616CD7" w:rsidRDefault="00274A15" w:rsidP="009F215F">
      <w:pPr>
        <w:pStyle w:val="Brdtext"/>
      </w:pPr>
      <w:r w:rsidRPr="00484B72">
        <w:t>Lagrådet lämnar förslagen utan erinran.</w:t>
      </w:r>
      <w:r w:rsidR="009F215F">
        <w:t xml:space="preserve"> </w:t>
      </w:r>
    </w:p>
    <w:p w14:paraId="3185137E" w14:textId="77777777" w:rsidR="00616CD7" w:rsidRPr="000D4EDD" w:rsidRDefault="00616CD7" w:rsidP="000D4EDD">
      <w:pPr>
        <w:pStyle w:val="Brdtextmedindrag"/>
        <w:sectPr w:rsidR="00616CD7" w:rsidRPr="000D4EDD" w:rsidSect="000D4EDD">
          <w:headerReference w:type="even" r:id="rId127"/>
          <w:headerReference w:type="default" r:id="rId128"/>
          <w:footerReference w:type="even" r:id="rId129"/>
          <w:footerReference w:type="default" r:id="rId130"/>
          <w:headerReference w:type="first" r:id="rId131"/>
          <w:footerReference w:type="first" r:id="rId132"/>
          <w:footnotePr>
            <w:numRestart w:val="eachSect"/>
          </w:footnotePr>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3AD7817E" w14:textId="27649C22" w:rsidR="00616CD7" w:rsidRDefault="009C2D45" w:rsidP="00917E11">
          <w:pPr>
            <w:pStyle w:val="Proprubrik"/>
            <w:spacing w:after="190"/>
          </w:pPr>
          <w:r>
            <w:t>Justitiedepartementet</w:t>
          </w:r>
        </w:p>
      </w:sdtContent>
    </w:sdt>
    <w:p w14:paraId="788F8457" w14:textId="6A6F8FE2" w:rsidR="00616CD7" w:rsidRDefault="00616CD7" w:rsidP="00F85486">
      <w:pPr>
        <w:pStyle w:val="Proputdrag"/>
      </w:pPr>
      <w:bookmarkStart w:id="458" w:name="_Toc228372569"/>
      <w:r>
        <w:t xml:space="preserve">Utdrag ur protokoll vid regeringssammanträde </w:t>
      </w:r>
      <w:sdt>
        <w:sdtPr>
          <w:alias w:val="Datum"/>
          <w:tag w:val="Datum"/>
          <w:id w:val="679708000"/>
          <w:placeholder>
            <w:docPart w:val="0FBF8D2DB4BA461BAE548D81F7F5E189"/>
          </w:placeholder>
          <w:date w:fullDate="2026-04-30T00:00:00Z">
            <w:dateFormat w:val="'den' d MMMM yyyy"/>
            <w:lid w:val="sv-SE"/>
            <w:storeMappedDataAs w:val="dateTime"/>
            <w:calendar w:val="gregorian"/>
          </w:date>
        </w:sdtPr>
        <w:sdtEndPr/>
        <w:sdtContent>
          <w:r w:rsidR="00FF73F5">
            <w:t>den 30 april 2026</w:t>
          </w:r>
        </w:sdtContent>
      </w:sdt>
      <w:bookmarkEnd w:id="458"/>
    </w:p>
    <w:p w14:paraId="34D503BA" w14:textId="77777777" w:rsidR="00616CD7" w:rsidRDefault="00616CD7" w:rsidP="00F85486">
      <w:pPr>
        <w:pStyle w:val="Brdtext"/>
        <w:jc w:val="left"/>
      </w:pPr>
    </w:p>
    <w:p w14:paraId="6AFCD5CD" w14:textId="15B14F6B" w:rsidR="00616CD7" w:rsidRDefault="00616CD7"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0A2CDA">
            <w:t>statsrådet Edholm, ordförande, och statsråden Waltersson Grönvall, Jonson, Strömmer, Forssmed, Tenje, Forssell, Slottner, Wykman, Kullgren, Liljestrand, Bohlin, Carlson, Rosencrantz, Dousa, Larsson, Britz, Lann</w:t>
          </w:r>
        </w:sdtContent>
      </w:sdt>
    </w:p>
    <w:p w14:paraId="00A31482" w14:textId="77777777" w:rsidR="00616CD7" w:rsidRDefault="00616CD7" w:rsidP="00F85486">
      <w:pPr>
        <w:pStyle w:val="Brdtext"/>
        <w:jc w:val="left"/>
      </w:pPr>
    </w:p>
    <w:p w14:paraId="0B567C99" w14:textId="6C430665" w:rsidR="00616CD7" w:rsidRDefault="00616CD7" w:rsidP="00F85486">
      <w:pPr>
        <w:pStyle w:val="Brdtext"/>
        <w:jc w:val="left"/>
      </w:pPr>
      <w:r>
        <w:t xml:space="preserve">Föredragande: statsrådet </w:t>
      </w:r>
      <w:sdt>
        <w:sdtPr>
          <w:alias w:val="Foredragande"/>
          <w:tag w:val="Foredragande"/>
          <w:id w:val="1160741249"/>
          <w:text w:multiLine="1"/>
        </w:sdtPr>
        <w:sdtEndPr/>
        <w:sdtContent>
          <w:r>
            <w:t>Forssell</w:t>
          </w:r>
        </w:sdtContent>
      </w:sdt>
    </w:p>
    <w:p w14:paraId="0FF6A3FF" w14:textId="77777777" w:rsidR="00616CD7" w:rsidRPr="00827386" w:rsidRDefault="00616CD7" w:rsidP="00F85486">
      <w:pPr>
        <w:pStyle w:val="Brdtext"/>
        <w:jc w:val="left"/>
        <w:rPr>
          <w:szCs w:val="21"/>
        </w:rPr>
      </w:pPr>
    </w:p>
    <w:p w14:paraId="03FE2546" w14:textId="77777777" w:rsidR="00616CD7" w:rsidRPr="00915BF3" w:rsidRDefault="00616CD7" w:rsidP="00F85486">
      <w:pPr>
        <w:pStyle w:val="Slutstreck"/>
      </w:pPr>
      <w:r w:rsidRPr="008B7E85">
        <w:t>                    </w:t>
      </w:r>
    </w:p>
    <w:p w14:paraId="47E8B007" w14:textId="77777777" w:rsidR="00616CD7" w:rsidRPr="006E102E" w:rsidRDefault="00616CD7" w:rsidP="00F85486">
      <w:pPr>
        <w:pStyle w:val="Brdtext"/>
        <w:jc w:val="left"/>
        <w:rPr>
          <w:sz w:val="18"/>
          <w:szCs w:val="18"/>
        </w:rPr>
      </w:pPr>
    </w:p>
    <w:p w14:paraId="44B5EA93" w14:textId="77777777" w:rsidR="00616CD7" w:rsidRDefault="00616CD7" w:rsidP="00F85486">
      <w:pPr>
        <w:pStyle w:val="Brdtext"/>
        <w:jc w:val="left"/>
      </w:pPr>
    </w:p>
    <w:p w14:paraId="11F4EC76" w14:textId="70AD4451" w:rsidR="00616CD7" w:rsidRDefault="00616CD7"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917E11">
            <w:t>Skärpta regler om uppsikt och förvar</w:t>
          </w:r>
        </w:sdtContent>
      </w:sdt>
    </w:p>
    <w:p w14:paraId="4C71686F" w14:textId="77777777" w:rsidR="00DB62B9" w:rsidRDefault="00DB62B9" w:rsidP="00152749">
      <w:pPr>
        <w:pStyle w:val="Brdtextmedindrag"/>
      </w:pPr>
    </w:p>
    <w:sectPr w:rsidR="00DB62B9" w:rsidSect="00155500">
      <w:headerReference w:type="even" r:id="rId133"/>
      <w:headerReference w:type="default" r:id="rId134"/>
      <w:footerReference w:type="even" r:id="rId135"/>
      <w:footerReference w:type="default" r:id="rId136"/>
      <w:headerReference w:type="first" r:id="rId137"/>
      <w:footerReference w:type="first" r:id="rId138"/>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37996" w14:textId="77777777" w:rsidR="002C7984" w:rsidRDefault="002C7984" w:rsidP="00F8009C">
      <w:r>
        <w:separator/>
      </w:r>
    </w:p>
  </w:endnote>
  <w:endnote w:type="continuationSeparator" w:id="0">
    <w:p w14:paraId="4D87993E" w14:textId="77777777" w:rsidR="002C7984" w:rsidRDefault="002C7984"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4BA9F"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AB87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52AB87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A9CFF"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7FCD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D87FCD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3C73A"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737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C2737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ABC8F"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8CE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668CE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DC4C1"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8E8D6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F8E8D6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F07D8"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B29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B4B29B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E3866" w14:textId="77777777" w:rsidR="00244011" w:rsidRDefault="00244011" w:rsidP="009C2B67">
    <w:pPr>
      <w:pStyle w:val="Brdtext"/>
    </w:pPr>
    <w:r>
      <w:rPr>
        <w:noProof/>
        <w:lang w:eastAsia="sv-SE"/>
      </w:rPr>
      <mc:AlternateContent>
        <mc:Choice Requires="wps">
          <w:drawing>
            <wp:anchor distT="0" distB="0" distL="0" distR="0" simplePos="0" relativeHeight="2516583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580C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6F580C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55F30"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402B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402B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6AA79"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31C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831C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92E01" w14:textId="77777777" w:rsidR="00244011" w:rsidRDefault="00244011" w:rsidP="009C2B67">
    <w:pPr>
      <w:pStyle w:val="Brdtext"/>
    </w:pPr>
    <w:r>
      <w:rPr>
        <w:noProof/>
        <w:lang w:eastAsia="sv-SE"/>
      </w:rPr>
      <mc:AlternateContent>
        <mc:Choice Requires="wps">
          <w:drawing>
            <wp:anchor distT="0" distB="0" distL="0" distR="0" simplePos="0" relativeHeight="2516583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EF1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77EF1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9AA62"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EDA1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EDA1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DA20F"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1F6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C1F6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30622"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94B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F94B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139D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A6C6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4A6C6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079B5"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86B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686B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9930F"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38CF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738CF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B74DE"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B350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B350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26966"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0C1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50C1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78758"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606C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E9606C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0BF96"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2031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2031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2C35A"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3FEB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3FEB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A7C60" w14:textId="77777777" w:rsidR="00244011" w:rsidRDefault="00244011" w:rsidP="009C2B67">
    <w:pPr>
      <w:pStyle w:val="Brdtext"/>
    </w:pPr>
    <w:r>
      <w:rPr>
        <w:noProof/>
        <w:lang w:eastAsia="sv-SE"/>
      </w:rPr>
      <mc:AlternateContent>
        <mc:Choice Requires="wps">
          <w:drawing>
            <wp:anchor distT="0" distB="0" distL="0" distR="0" simplePos="0" relativeHeight="2516583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DC1609"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DC1609"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F557F"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466146"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466146"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9537A"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DD60B"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2DD60B"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980C9"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F11C6"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5F11C6"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40984"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6ACEB"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46ACEB"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E0F93"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71BA8"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771BA8"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759CC"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9150F4"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79150F4"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49C3"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28454"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F28454"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90DC7"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E16BC"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7E16BC"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F6481"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E18976"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FE18976"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FC3B"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A3C1F"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BA3C1F"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E0985"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3B9A0"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73B9A0"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2B081"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5D6B4"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435D6B4"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1083B"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BD658E"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BD658E"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03D3B"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2DD59"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E2DD59"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82015"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3D57E"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AF3D57E"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EBEB3"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B7BCB4"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9B7BCB4"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A20EE"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C24856"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6C24856"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34896"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33BBC"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1B33BBC"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ABE0C"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A02C4"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FDA02C4"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5C4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B1934E"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B1934E"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65BAE"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F7ADE6"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DF7ADE6"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D7FF0"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E4D00"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AE4D00"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1601E"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9808E"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A9808E"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C9227"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78050"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E078050"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AAB85"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748810"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748810"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814F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1C8A9"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41C8A9"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8F204"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E5595"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6E5595"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AD7C5"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56869"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656869"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5151D"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D0D27"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8D0D27"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90EA2" w14:textId="77777777" w:rsidR="00244011" w:rsidRDefault="00244011" w:rsidP="009C2B67">
    <w:pPr>
      <w:pStyle w:val="Brdtext"/>
    </w:pPr>
    <w:r>
      <w:rPr>
        <w:noProof/>
        <w:lang w:eastAsia="sv-SE"/>
      </w:rPr>
      <mc:AlternateContent>
        <mc:Choice Requires="wps">
          <w:drawing>
            <wp:anchor distT="0" distB="0" distL="0" distR="0" simplePos="0" relativeHeight="2516583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DAFF5"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96DAFF5"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5245B"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3C84C"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23C84C"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564E"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72921"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572921"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7814C" w14:textId="77777777" w:rsidR="00244011" w:rsidRDefault="00244011" w:rsidP="009C2B67">
    <w:pPr>
      <w:pStyle w:val="Brdtext"/>
    </w:pPr>
    <w:r>
      <w:rPr>
        <w:noProof/>
        <w:lang w:eastAsia="sv-SE"/>
      </w:rPr>
      <mc:AlternateContent>
        <mc:Choice Requires="wps">
          <w:drawing>
            <wp:anchor distT="0" distB="0" distL="0" distR="0" simplePos="0" relativeHeight="2516583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D2208"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7D2208"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38D8B"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FD04D"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BFD04D"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8519F"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213E6"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D213E6"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1A13B" w14:textId="77777777" w:rsidR="00244011" w:rsidRDefault="00244011" w:rsidP="009C2B67">
    <w:pPr>
      <w:pStyle w:val="Brdtext"/>
    </w:pPr>
    <w:r>
      <w:rPr>
        <w:noProof/>
        <w:lang w:eastAsia="sv-SE"/>
      </w:rPr>
      <mc:AlternateContent>
        <mc:Choice Requires="wps">
          <w:drawing>
            <wp:anchor distT="0" distB="0" distL="0" distR="0" simplePos="0" relativeHeight="2516583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83500"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0383500"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87E0D"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D6F9C"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8D6F9C"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C4636"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A0FDD8"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A0FDD8"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8E5DE"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9F290"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3B9F290" w14:textId="77777777" w:rsidR="00244011" w:rsidRPr="00756E21" w:rsidRDefault="00244011" w:rsidP="009C2B67">
                    <w:pPr>
                      <w:pStyle w:val="Brdtext"/>
                      <w:jc w:val="right"/>
                    </w:pPr>
                    <w:r>
                      <w:fldChar w:fldCharType="begin"/>
                    </w:r>
                    <w:r>
                      <w:instrText xml:space="preserve"> PAGE   \* MERGEFORMAT </w:instrText>
                    </w:r>
                    <w:r>
                      <w:fldChar w:fldCharType="separate"/>
                    </w:r>
                    <w:r w:rsidR="00616CD7">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7A80B"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D975B3"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0D975B3"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6DCE7"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F9E63"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86F9E63" w14:textId="77777777" w:rsidR="00244011" w:rsidRPr="00756E21" w:rsidRDefault="00244011" w:rsidP="00A118D8">
                    <w:pPr>
                      <w:pStyle w:val="Brdtext"/>
                      <w:jc w:val="right"/>
                    </w:pPr>
                    <w:r>
                      <w:fldChar w:fldCharType="begin"/>
                    </w:r>
                    <w:r>
                      <w:instrText xml:space="preserve"> PAGE   \* MERGEFORMAT </w:instrText>
                    </w:r>
                    <w:r>
                      <w:fldChar w:fldCharType="separate"/>
                    </w:r>
                    <w:r w:rsidR="00616CD7">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0E666"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6BA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366BAB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EE463"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B1F5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FB1F5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68F82"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9AF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C9AF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106AA" w14:textId="77777777" w:rsidR="002C7984" w:rsidRDefault="002C7984" w:rsidP="006923D1">
      <w:pPr>
        <w:pStyle w:val="Sidfot"/>
      </w:pPr>
    </w:p>
  </w:footnote>
  <w:footnote w:type="continuationSeparator" w:id="0">
    <w:p w14:paraId="1035E4D9" w14:textId="77777777" w:rsidR="002C7984" w:rsidRPr="006923D1" w:rsidRDefault="002C7984" w:rsidP="006923D1">
      <w:pPr>
        <w:pStyle w:val="Sidfot"/>
      </w:pPr>
    </w:p>
  </w:footnote>
  <w:footnote w:type="continuationNotice" w:id="1">
    <w:p w14:paraId="539C004A" w14:textId="77777777" w:rsidR="002C7984" w:rsidRDefault="002C7984" w:rsidP="006923D1">
      <w:pPr>
        <w:pStyle w:val="RKbas"/>
      </w:pPr>
    </w:p>
  </w:footnote>
  <w:footnote w:id="2">
    <w:p w14:paraId="67F1AA7D" w14:textId="77777777" w:rsidR="00224E23" w:rsidRDefault="00224E23" w:rsidP="00224E23">
      <w:pPr>
        <w:pStyle w:val="Fotnotstext"/>
      </w:pPr>
      <w:r>
        <w:rPr>
          <w:rStyle w:val="Fotnotsreferens"/>
        </w:rPr>
        <w:footnoteRef/>
      </w:r>
      <w:r>
        <w:t xml:space="preserve"> Senaste lydelse av</w:t>
      </w:r>
    </w:p>
    <w:tbl>
      <w:tblPr>
        <w:tblW w:w="0" w:type="auto"/>
        <w:tblLook w:val="04A0" w:firstRow="1" w:lastRow="0" w:firstColumn="1" w:lastColumn="0" w:noHBand="0" w:noVBand="1"/>
      </w:tblPr>
      <w:tblGrid>
        <w:gridCol w:w="2943"/>
        <w:gridCol w:w="2944"/>
      </w:tblGrid>
      <w:tr w:rsidR="00224E23" w14:paraId="33CAA763" w14:textId="77777777" w:rsidTr="00AF25F6">
        <w:tc>
          <w:tcPr>
            <w:tcW w:w="2943" w:type="dxa"/>
            <w:tcBorders>
              <w:top w:val="nil"/>
              <w:left w:val="nil"/>
              <w:bottom w:val="nil"/>
              <w:right w:val="nil"/>
            </w:tcBorders>
          </w:tcPr>
          <w:p w14:paraId="3D26737F" w14:textId="77777777" w:rsidR="00224E23" w:rsidRDefault="00224E23" w:rsidP="0037288B">
            <w:pPr>
              <w:pStyle w:val="Fotnotstext"/>
              <w:ind w:left="-110"/>
            </w:pPr>
            <w:r>
              <w:t>10 kap. 1 § 2014:198</w:t>
            </w:r>
          </w:p>
          <w:p w14:paraId="0729B32B" w14:textId="77777777" w:rsidR="00224E23" w:rsidRDefault="00224E23" w:rsidP="0037288B">
            <w:pPr>
              <w:pStyle w:val="Fotnotstext"/>
              <w:ind w:left="-110"/>
            </w:pPr>
            <w:r>
              <w:t>10 kap. 2 § 2022:1015</w:t>
            </w:r>
          </w:p>
          <w:p w14:paraId="65CB3EE7" w14:textId="77777777" w:rsidR="00224E23" w:rsidRDefault="00224E23" w:rsidP="0037288B">
            <w:pPr>
              <w:pStyle w:val="Fotnotstext"/>
              <w:ind w:left="-110"/>
            </w:pPr>
            <w:r>
              <w:t>10 kap. 4 § 2012:129</w:t>
            </w:r>
          </w:p>
          <w:p w14:paraId="41390C4B" w14:textId="77777777" w:rsidR="00224E23" w:rsidRDefault="00224E23" w:rsidP="0037288B">
            <w:pPr>
              <w:pStyle w:val="Fotnotstext"/>
              <w:ind w:left="-110"/>
            </w:pPr>
            <w:r>
              <w:t>10 kap. 7 § 2022:1015</w:t>
            </w:r>
          </w:p>
          <w:p w14:paraId="4499740F" w14:textId="77777777" w:rsidR="00224E23" w:rsidRDefault="00224E23" w:rsidP="0037288B">
            <w:pPr>
              <w:pStyle w:val="Fotnotstext"/>
              <w:ind w:left="-110"/>
            </w:pPr>
            <w:r>
              <w:t>10 kap. 8 § 2014:655</w:t>
            </w:r>
          </w:p>
          <w:p w14:paraId="4E0642FB" w14:textId="77777777" w:rsidR="00224E23" w:rsidRDefault="00224E23" w:rsidP="0037288B">
            <w:pPr>
              <w:pStyle w:val="Fotnotstext"/>
              <w:ind w:left="-110"/>
            </w:pPr>
            <w:r>
              <w:t>10 kap. 9 § 2012:129</w:t>
            </w:r>
          </w:p>
          <w:p w14:paraId="614487B9" w14:textId="77777777" w:rsidR="00224E23" w:rsidRDefault="00224E23" w:rsidP="0037288B">
            <w:pPr>
              <w:pStyle w:val="Fotnotstext"/>
              <w:ind w:left="-110"/>
            </w:pPr>
            <w:r>
              <w:t>10 kap. 11 § 2013:648</w:t>
            </w:r>
          </w:p>
          <w:p w14:paraId="1D17BDAB" w14:textId="77777777" w:rsidR="00224E23" w:rsidRDefault="00224E23" w:rsidP="0037288B">
            <w:pPr>
              <w:pStyle w:val="Fotnotstext"/>
              <w:ind w:left="-110"/>
            </w:pPr>
            <w:r>
              <w:t>10 kap. 13 § 2017:906</w:t>
            </w:r>
          </w:p>
          <w:p w14:paraId="32D40D75" w14:textId="77777777" w:rsidR="00224E23" w:rsidRDefault="00224E23" w:rsidP="0037288B">
            <w:pPr>
              <w:pStyle w:val="Fotnotstext"/>
              <w:ind w:left="-110"/>
              <w:rPr>
                <w:iCs/>
              </w:rPr>
            </w:pPr>
            <w:r>
              <w:rPr>
                <w:iCs/>
              </w:rPr>
              <w:t>10 kap. 14 § 2014:655</w:t>
            </w:r>
          </w:p>
          <w:p w14:paraId="0C150E29" w14:textId="77777777" w:rsidR="00224E23" w:rsidRDefault="00224E23" w:rsidP="0037288B">
            <w:pPr>
              <w:pStyle w:val="Fotnotstext"/>
              <w:ind w:left="-110"/>
              <w:rPr>
                <w:iCs/>
              </w:rPr>
            </w:pPr>
            <w:r>
              <w:rPr>
                <w:iCs/>
              </w:rPr>
              <w:t>10 kap. 16 § 2013:648</w:t>
            </w:r>
          </w:p>
          <w:p w14:paraId="1ECCE767" w14:textId="77777777" w:rsidR="00224E23" w:rsidRPr="005527A1" w:rsidRDefault="00224E23" w:rsidP="0037288B">
            <w:pPr>
              <w:pStyle w:val="Fotnotstext"/>
              <w:ind w:left="-110"/>
              <w:rPr>
                <w:iCs/>
              </w:rPr>
            </w:pPr>
            <w:r>
              <w:rPr>
                <w:iCs/>
              </w:rPr>
              <w:t>10 kap. 17 § 2014:655</w:t>
            </w:r>
          </w:p>
        </w:tc>
        <w:tc>
          <w:tcPr>
            <w:tcW w:w="2944" w:type="dxa"/>
            <w:tcBorders>
              <w:top w:val="nil"/>
              <w:left w:val="nil"/>
              <w:bottom w:val="nil"/>
              <w:right w:val="nil"/>
            </w:tcBorders>
          </w:tcPr>
          <w:p w14:paraId="35D63036" w14:textId="77777777" w:rsidR="00224E23" w:rsidRDefault="00224E23" w:rsidP="0037288B">
            <w:pPr>
              <w:pStyle w:val="Fotnotstext"/>
              <w:ind w:left="-73"/>
              <w:rPr>
                <w:iCs/>
              </w:rPr>
            </w:pPr>
            <w:r>
              <w:rPr>
                <w:iCs/>
              </w:rPr>
              <w:t>10 kap. 19 § 2017:123</w:t>
            </w:r>
          </w:p>
          <w:p w14:paraId="750460A1" w14:textId="77777777" w:rsidR="00224E23" w:rsidRDefault="00224E23" w:rsidP="0037288B">
            <w:pPr>
              <w:pStyle w:val="Fotnotstext"/>
              <w:ind w:left="-73"/>
              <w:rPr>
                <w:iCs/>
              </w:rPr>
            </w:pPr>
            <w:r>
              <w:rPr>
                <w:iCs/>
              </w:rPr>
              <w:t>10 kap. 19 a § 2017:123</w:t>
            </w:r>
          </w:p>
          <w:p w14:paraId="43FBF899" w14:textId="77777777" w:rsidR="00224E23" w:rsidRDefault="00224E23" w:rsidP="0037288B">
            <w:pPr>
              <w:pStyle w:val="Fotnotstext"/>
              <w:ind w:left="-73"/>
              <w:rPr>
                <w:iCs/>
              </w:rPr>
            </w:pPr>
            <w:r>
              <w:rPr>
                <w:iCs/>
              </w:rPr>
              <w:t>10 kap. 19 b § 2017:123</w:t>
            </w:r>
          </w:p>
          <w:p w14:paraId="347CE604" w14:textId="77777777" w:rsidR="00224E23" w:rsidRDefault="00224E23" w:rsidP="0037288B">
            <w:pPr>
              <w:pStyle w:val="Fotnotstext"/>
              <w:ind w:left="-73"/>
              <w:rPr>
                <w:iCs/>
              </w:rPr>
            </w:pPr>
            <w:r>
              <w:rPr>
                <w:iCs/>
              </w:rPr>
              <w:t>10 kap. 19 c § 2017:123</w:t>
            </w:r>
          </w:p>
          <w:p w14:paraId="3690F887" w14:textId="77777777" w:rsidR="00224E23" w:rsidRDefault="00224E23" w:rsidP="0037288B">
            <w:pPr>
              <w:pStyle w:val="Fotnotstext"/>
              <w:ind w:left="-73"/>
              <w:rPr>
                <w:iCs/>
              </w:rPr>
            </w:pPr>
            <w:r>
              <w:rPr>
                <w:iCs/>
              </w:rPr>
              <w:t>10 kap. 20 § 2017:906</w:t>
            </w:r>
          </w:p>
          <w:p w14:paraId="729B1B0C" w14:textId="77777777" w:rsidR="00224E23" w:rsidRDefault="00224E23" w:rsidP="0037288B">
            <w:pPr>
              <w:pStyle w:val="Fotnotstext"/>
              <w:ind w:left="-73"/>
            </w:pPr>
            <w:r>
              <w:rPr>
                <w:iCs/>
              </w:rPr>
              <w:t>10</w:t>
            </w:r>
            <w:r>
              <w:t> kap. 21 § 2025:793</w:t>
            </w:r>
          </w:p>
          <w:p w14:paraId="43698A8E" w14:textId="77777777" w:rsidR="00224E23" w:rsidRDefault="00224E23" w:rsidP="0037288B">
            <w:pPr>
              <w:pStyle w:val="Fotnotstext"/>
              <w:ind w:left="-73"/>
            </w:pPr>
            <w:r>
              <w:t>10 kap. 22 § 2025:793</w:t>
            </w:r>
          </w:p>
          <w:p w14:paraId="42F53257" w14:textId="77777777" w:rsidR="00224E23" w:rsidRDefault="00224E23" w:rsidP="0037288B">
            <w:pPr>
              <w:pStyle w:val="Fotnotstext"/>
              <w:ind w:left="-73"/>
            </w:pPr>
            <w:r>
              <w:t>rubriken närmast före 10 kap. 18 § 2017:123</w:t>
            </w:r>
          </w:p>
          <w:p w14:paraId="53991BC1" w14:textId="77777777" w:rsidR="00224E23" w:rsidRPr="005527A1" w:rsidRDefault="00224E23" w:rsidP="0037288B">
            <w:pPr>
              <w:pStyle w:val="Fotnotstext"/>
              <w:ind w:left="-73"/>
            </w:pPr>
            <w:r>
              <w:t>rubriken närmast före 10 kap. 21 § 2025:793</w:t>
            </w:r>
            <w:r w:rsidDel="0066102D">
              <w:t>.</w:t>
            </w:r>
          </w:p>
        </w:tc>
      </w:tr>
    </w:tbl>
    <w:p w14:paraId="00844681" w14:textId="77777777" w:rsidR="00224E23" w:rsidRPr="0037288B" w:rsidRDefault="00224E23" w:rsidP="00224E23">
      <w:pPr>
        <w:pStyle w:val="Fotnotstext"/>
        <w:contextualSpacing/>
        <w:rPr>
          <w:sz w:val="2"/>
          <w:szCs w:val="2"/>
        </w:rPr>
      </w:pPr>
    </w:p>
  </w:footnote>
  <w:footnote w:id="3">
    <w:p w14:paraId="6D91658D" w14:textId="77777777" w:rsidR="00224E23" w:rsidRDefault="00224E23" w:rsidP="00224E23">
      <w:pPr>
        <w:pStyle w:val="Fotnotstext"/>
      </w:pPr>
      <w:r>
        <w:rPr>
          <w:rStyle w:val="Fotnotsreferens"/>
        </w:rPr>
        <w:footnoteRef/>
      </w:r>
      <w:r>
        <w:t xml:space="preserve"> Senaste lydelse 2026:000.</w:t>
      </w:r>
    </w:p>
  </w:footnote>
  <w:footnote w:id="4">
    <w:p w14:paraId="1B21C73E" w14:textId="6E82D3C4" w:rsidR="002B392C" w:rsidRDefault="002B392C">
      <w:pPr>
        <w:pStyle w:val="Fotnotstext"/>
      </w:pPr>
      <w:r>
        <w:rPr>
          <w:rStyle w:val="Fotnotsreferens"/>
        </w:rPr>
        <w:footnoteRef/>
      </w:r>
      <w:r>
        <w:t xml:space="preserve"> Senaste lydelse </w:t>
      </w:r>
      <w:r w:rsidRPr="002B392C">
        <w:t xml:space="preserve">2023:735. </w:t>
      </w:r>
    </w:p>
  </w:footnote>
  <w:footnote w:id="5">
    <w:p w14:paraId="7DF1D63E" w14:textId="77777777" w:rsidR="00224E23" w:rsidRDefault="00224E23" w:rsidP="00224E23">
      <w:pPr>
        <w:pStyle w:val="Fotnotstext"/>
      </w:pPr>
      <w:r>
        <w:rPr>
          <w:rStyle w:val="Fotnotsreferens"/>
        </w:rPr>
        <w:footnoteRef/>
      </w:r>
      <w:r>
        <w:t xml:space="preserve"> Senaste lydelse 2025:793.</w:t>
      </w:r>
    </w:p>
  </w:footnote>
  <w:footnote w:id="6">
    <w:p w14:paraId="41B51637" w14:textId="77777777" w:rsidR="00224E23" w:rsidRDefault="00224E23" w:rsidP="00224E23">
      <w:pPr>
        <w:pStyle w:val="Fotnotstext"/>
      </w:pPr>
      <w:r>
        <w:rPr>
          <w:rStyle w:val="Fotnotsreferens"/>
        </w:rPr>
        <w:footnoteRef/>
      </w:r>
      <w:r>
        <w:t xml:space="preserve"> Senaste lydelse 2012:129.</w:t>
      </w:r>
    </w:p>
  </w:footnote>
  <w:footnote w:id="7">
    <w:p w14:paraId="5B220209" w14:textId="77777777" w:rsidR="00224E23" w:rsidRDefault="00224E23" w:rsidP="00224E23">
      <w:pPr>
        <w:pStyle w:val="Fotnotstext"/>
      </w:pPr>
      <w:r>
        <w:rPr>
          <w:rStyle w:val="Fotnotsreferens"/>
        </w:rPr>
        <w:footnoteRef/>
      </w:r>
      <w:r>
        <w:t xml:space="preserve"> Senaste lydelse 2025:793.</w:t>
      </w:r>
    </w:p>
  </w:footnote>
  <w:footnote w:id="8">
    <w:p w14:paraId="42B50D1A" w14:textId="77777777" w:rsidR="00224E23" w:rsidRDefault="00224E23" w:rsidP="00224E23">
      <w:pPr>
        <w:pStyle w:val="Fotnotstext"/>
      </w:pPr>
      <w:r>
        <w:rPr>
          <w:rStyle w:val="Fotnotsreferens"/>
        </w:rPr>
        <w:footnoteRef/>
      </w:r>
      <w:r>
        <w:t xml:space="preserve"> Senaste lydelse 2025:793.</w:t>
      </w:r>
    </w:p>
  </w:footnote>
  <w:footnote w:id="9">
    <w:p w14:paraId="36C4859F" w14:textId="77777777" w:rsidR="00224E23" w:rsidRDefault="00224E23" w:rsidP="00224E23">
      <w:pPr>
        <w:pStyle w:val="Fotnotstext"/>
      </w:pPr>
      <w:r>
        <w:rPr>
          <w:rStyle w:val="Fotnotsreferens"/>
        </w:rPr>
        <w:footnoteRef/>
      </w:r>
      <w:r>
        <w:t xml:space="preserve"> Senaste lydelse 2026:000. Ändringen innebär att andra stycket tas bort.</w:t>
      </w:r>
    </w:p>
  </w:footnote>
  <w:footnote w:id="10">
    <w:p w14:paraId="2C47032C" w14:textId="77777777" w:rsidR="00224E23" w:rsidRDefault="00224E23" w:rsidP="00224E23">
      <w:pPr>
        <w:pStyle w:val="Fotnotstext"/>
      </w:pPr>
      <w:r>
        <w:rPr>
          <w:rStyle w:val="Fotnotsreferens"/>
        </w:rPr>
        <w:footnoteRef/>
      </w:r>
      <w:r>
        <w:t xml:space="preserve"> Senaste lydelse 2026:000.</w:t>
      </w:r>
    </w:p>
  </w:footnote>
  <w:footnote w:id="11">
    <w:p w14:paraId="3B5183BB" w14:textId="77777777" w:rsidR="00224E23" w:rsidRDefault="00224E23" w:rsidP="00224E23">
      <w:pPr>
        <w:pStyle w:val="Fotnotstext"/>
      </w:pPr>
      <w:r>
        <w:rPr>
          <w:rStyle w:val="Fotnotsreferens"/>
        </w:rPr>
        <w:footnoteRef/>
      </w:r>
      <w:r>
        <w:t xml:space="preserve"> Senaste lydelse 2026:000.</w:t>
      </w:r>
    </w:p>
  </w:footnote>
  <w:footnote w:id="12">
    <w:p w14:paraId="195AB08F" w14:textId="77777777" w:rsidR="00224E23" w:rsidRDefault="00224E23" w:rsidP="00224E23">
      <w:pPr>
        <w:pStyle w:val="Fotnotstext"/>
      </w:pPr>
      <w:r>
        <w:rPr>
          <w:rStyle w:val="Fotnotsreferens"/>
        </w:rPr>
        <w:footnoteRef/>
      </w:r>
      <w:r>
        <w:t xml:space="preserve"> Senaste lydelse 2026:000.</w:t>
      </w:r>
    </w:p>
  </w:footnote>
  <w:footnote w:id="13">
    <w:p w14:paraId="473415C5" w14:textId="77777777" w:rsidR="00224E23" w:rsidRDefault="00224E23" w:rsidP="00224E23">
      <w:pPr>
        <w:pStyle w:val="Fotnotstext"/>
      </w:pPr>
      <w:r>
        <w:rPr>
          <w:rStyle w:val="Fotnotsreferens"/>
        </w:rPr>
        <w:footnoteRef/>
      </w:r>
      <w:r>
        <w:t xml:space="preserve"> Senaste lydelse 2026:000.</w:t>
      </w:r>
    </w:p>
  </w:footnote>
  <w:footnote w:id="14">
    <w:p w14:paraId="34340CC5" w14:textId="77777777" w:rsidR="00224E23" w:rsidRDefault="00224E23" w:rsidP="00224E23">
      <w:pPr>
        <w:pStyle w:val="Fotnotstext"/>
      </w:pPr>
      <w:r>
        <w:rPr>
          <w:rStyle w:val="Fotnotsreferens"/>
        </w:rPr>
        <w:footnoteRef/>
      </w:r>
      <w:r>
        <w:t xml:space="preserve"> Senaste lydelse 2026:000.</w:t>
      </w:r>
    </w:p>
  </w:footnote>
  <w:footnote w:id="15">
    <w:p w14:paraId="4BDAB21D" w14:textId="77777777" w:rsidR="00224E23" w:rsidRDefault="00224E23" w:rsidP="00224E23">
      <w:pPr>
        <w:pStyle w:val="Fotnotstext"/>
      </w:pPr>
      <w:r>
        <w:rPr>
          <w:rStyle w:val="Fotnotsreferens"/>
        </w:rPr>
        <w:footnoteRef/>
      </w:r>
      <w:r>
        <w:t xml:space="preserve"> Senaste lydelse 2026:000.</w:t>
      </w:r>
    </w:p>
  </w:footnote>
  <w:footnote w:id="16">
    <w:p w14:paraId="1FEFE67E" w14:textId="77777777" w:rsidR="00224E23" w:rsidRDefault="00224E23" w:rsidP="00224E23">
      <w:pPr>
        <w:pStyle w:val="Fotnotstext"/>
      </w:pPr>
      <w:r>
        <w:rPr>
          <w:rStyle w:val="Fotnotsreferens"/>
        </w:rPr>
        <w:footnoteRef/>
      </w:r>
      <w:r>
        <w:t xml:space="preserve"> Senaste lydelse 2026:000.</w:t>
      </w:r>
    </w:p>
  </w:footnote>
  <w:footnote w:id="17">
    <w:p w14:paraId="230C03D1" w14:textId="77777777" w:rsidR="00224E23" w:rsidRDefault="00224E23" w:rsidP="00224E23">
      <w:pPr>
        <w:pStyle w:val="Fotnotstext"/>
      </w:pPr>
      <w:r>
        <w:rPr>
          <w:rStyle w:val="Fotnotsreferens"/>
        </w:rPr>
        <w:footnoteRef/>
      </w:r>
      <w:r>
        <w:t xml:space="preserve"> Senaste lydelse av</w:t>
      </w:r>
    </w:p>
    <w:tbl>
      <w:tblPr>
        <w:tblW w:w="0" w:type="auto"/>
        <w:tblLook w:val="04A0" w:firstRow="1" w:lastRow="0" w:firstColumn="1" w:lastColumn="0" w:noHBand="0" w:noVBand="1"/>
      </w:tblPr>
      <w:tblGrid>
        <w:gridCol w:w="2943"/>
        <w:gridCol w:w="2944"/>
      </w:tblGrid>
      <w:tr w:rsidR="00224E23" w14:paraId="6736535A" w14:textId="77777777" w:rsidTr="00094338">
        <w:tc>
          <w:tcPr>
            <w:tcW w:w="2943" w:type="dxa"/>
            <w:tcBorders>
              <w:top w:val="nil"/>
              <w:left w:val="nil"/>
              <w:bottom w:val="nil"/>
              <w:right w:val="nil"/>
            </w:tcBorders>
          </w:tcPr>
          <w:p w14:paraId="23D09DD5" w14:textId="2742E59E" w:rsidR="00224E23" w:rsidRDefault="00224E23" w:rsidP="002E3FBD">
            <w:pPr>
              <w:pStyle w:val="Fotnotstext"/>
              <w:ind w:left="-110"/>
            </w:pPr>
            <w:r>
              <w:t>10 kap. 2 § 2026:000</w:t>
            </w:r>
          </w:p>
          <w:p w14:paraId="61573989" w14:textId="77777777" w:rsidR="00224E23" w:rsidRDefault="00224E23" w:rsidP="002E3FBD">
            <w:pPr>
              <w:pStyle w:val="Fotnotstext"/>
              <w:ind w:left="-110"/>
            </w:pPr>
            <w:r>
              <w:t>10 kap. 7 § 2026:000</w:t>
            </w:r>
          </w:p>
          <w:p w14:paraId="6A473554" w14:textId="77777777" w:rsidR="00224E23" w:rsidRDefault="00224E23" w:rsidP="002E3FBD">
            <w:pPr>
              <w:pStyle w:val="Fotnotstext"/>
              <w:ind w:left="-110"/>
            </w:pPr>
            <w:r>
              <w:t>10 kap. 8 § 2026:000</w:t>
            </w:r>
          </w:p>
          <w:p w14:paraId="48D5BB52" w14:textId="77777777" w:rsidR="00224E23" w:rsidRDefault="00224E23" w:rsidP="002E3FBD">
            <w:pPr>
              <w:pStyle w:val="Fotnotstext"/>
              <w:ind w:left="-110"/>
            </w:pPr>
            <w:r>
              <w:t>10 kap. 14 § 2026:000</w:t>
            </w:r>
          </w:p>
          <w:p w14:paraId="4A801088" w14:textId="77777777" w:rsidR="00224E23" w:rsidRDefault="00224E23" w:rsidP="002E3FBD">
            <w:pPr>
              <w:pStyle w:val="Fotnotstext"/>
              <w:ind w:left="-110"/>
            </w:pPr>
            <w:r>
              <w:t>10 kap. 17 § 2026:000</w:t>
            </w:r>
          </w:p>
          <w:p w14:paraId="2E06FFC8" w14:textId="77777777" w:rsidR="00224E23" w:rsidRDefault="00224E23" w:rsidP="002E3FBD">
            <w:pPr>
              <w:pStyle w:val="Fotnotstext"/>
              <w:ind w:left="-110"/>
            </w:pPr>
            <w:r>
              <w:t>10 kap. 18 § 2026:000</w:t>
            </w:r>
          </w:p>
          <w:p w14:paraId="5D8F7558" w14:textId="77777777" w:rsidR="00224E23" w:rsidRDefault="00224E23" w:rsidP="002E3FBD">
            <w:pPr>
              <w:pStyle w:val="Fotnotstext"/>
              <w:ind w:left="-110"/>
            </w:pPr>
            <w:r>
              <w:t>10 kap. 19 § 2026:000</w:t>
            </w:r>
          </w:p>
          <w:p w14:paraId="63959B11" w14:textId="77777777" w:rsidR="00224E23" w:rsidRDefault="00224E23" w:rsidP="002E3FBD">
            <w:pPr>
              <w:pStyle w:val="Fotnotstext"/>
              <w:ind w:left="-110"/>
            </w:pPr>
            <w:r>
              <w:t>10 kap. 20 § 2026:000</w:t>
            </w:r>
          </w:p>
          <w:p w14:paraId="7D6ABCCE" w14:textId="77777777" w:rsidR="00224E23" w:rsidRDefault="00224E23" w:rsidP="002E3FBD">
            <w:pPr>
              <w:pStyle w:val="Fotnotstext"/>
              <w:ind w:left="-110"/>
            </w:pPr>
            <w:r>
              <w:t>10 kap. 21 § 2026:000</w:t>
            </w:r>
          </w:p>
          <w:p w14:paraId="02DA1EAE" w14:textId="77777777" w:rsidR="00224E23" w:rsidRDefault="00224E23" w:rsidP="002E3FBD">
            <w:pPr>
              <w:pStyle w:val="Fotnotstext"/>
              <w:ind w:left="-110"/>
            </w:pPr>
            <w:r>
              <w:t>10 kap. 23 § 2026:000</w:t>
            </w:r>
          </w:p>
          <w:p w14:paraId="04D7A5CC" w14:textId="77777777" w:rsidR="00224E23" w:rsidRDefault="00224E23" w:rsidP="002E3FBD">
            <w:pPr>
              <w:pStyle w:val="Fotnotstext"/>
              <w:ind w:left="-110"/>
            </w:pPr>
            <w:r>
              <w:t>10 a kap. 2 § 2026:000</w:t>
            </w:r>
          </w:p>
          <w:p w14:paraId="60003982" w14:textId="77777777" w:rsidR="00224E23" w:rsidRDefault="00224E23" w:rsidP="002E3FBD">
            <w:pPr>
              <w:pStyle w:val="Fotnotstext"/>
              <w:ind w:left="-110"/>
            </w:pPr>
            <w:r>
              <w:t>10 a kap. 3 § 2026:000</w:t>
            </w:r>
          </w:p>
          <w:p w14:paraId="03AB1C1E" w14:textId="77777777" w:rsidR="00224E23" w:rsidRDefault="00224E23" w:rsidP="002E3FBD">
            <w:pPr>
              <w:pStyle w:val="Fotnotstext"/>
              <w:ind w:left="-110"/>
            </w:pPr>
            <w:r>
              <w:t>10 a kap. 6 § 2026:000</w:t>
            </w:r>
          </w:p>
          <w:p w14:paraId="3DFE6482" w14:textId="5E98E769" w:rsidR="00224E23" w:rsidRDefault="00224E23" w:rsidP="002E3FBD">
            <w:pPr>
              <w:pStyle w:val="Fotnotstext"/>
              <w:ind w:left="-110"/>
            </w:pPr>
            <w:r>
              <w:t>10 a kap. 8 § 2026:000</w:t>
            </w:r>
          </w:p>
          <w:p w14:paraId="6362A611" w14:textId="77777777" w:rsidR="00224E23" w:rsidRDefault="00224E23" w:rsidP="002E3FBD">
            <w:pPr>
              <w:pStyle w:val="Fotnotstext"/>
              <w:ind w:left="-110"/>
            </w:pPr>
            <w:r>
              <w:t>10 a kap. 12 § 2026:000</w:t>
            </w:r>
          </w:p>
          <w:p w14:paraId="5A89C805" w14:textId="77777777" w:rsidR="00224E23" w:rsidRDefault="00224E23" w:rsidP="002E3FBD">
            <w:pPr>
              <w:pStyle w:val="Fotnotstext"/>
              <w:ind w:left="-110"/>
            </w:pPr>
            <w:r>
              <w:t>10 a kap. 13 § 2026:000</w:t>
            </w:r>
          </w:p>
          <w:p w14:paraId="49F3C802" w14:textId="77777777" w:rsidR="00224E23" w:rsidRDefault="00224E23" w:rsidP="002F5582">
            <w:pPr>
              <w:pStyle w:val="Fotnotstext"/>
              <w:ind w:left="-110"/>
            </w:pPr>
            <w:r>
              <w:t>10 a kap. 14 § 2026:000</w:t>
            </w:r>
          </w:p>
          <w:p w14:paraId="36D6EECD" w14:textId="77777777" w:rsidR="00F87DE1" w:rsidRDefault="00F87DE1" w:rsidP="00F87DE1">
            <w:pPr>
              <w:pStyle w:val="Fotnotstext"/>
              <w:ind w:left="-73"/>
            </w:pPr>
            <w:r>
              <w:t>rubriken närmast före 10 kap. 2 § 2026:000</w:t>
            </w:r>
          </w:p>
          <w:p w14:paraId="1E90E273" w14:textId="77777777" w:rsidR="00224E23" w:rsidRDefault="00F87DE1" w:rsidP="008331EC">
            <w:pPr>
              <w:pStyle w:val="Fotnotstext"/>
              <w:ind w:left="-73"/>
            </w:pPr>
            <w:r>
              <w:t>rubriken närmast före 10 kap. 3 § 2026:000</w:t>
            </w:r>
          </w:p>
          <w:p w14:paraId="72CB4C98" w14:textId="374C1BD6" w:rsidR="00224E23" w:rsidRPr="00924799" w:rsidRDefault="00D61C80" w:rsidP="008331EC">
            <w:pPr>
              <w:pStyle w:val="Fotnotstext"/>
              <w:ind w:left="-73"/>
            </w:pPr>
            <w:r>
              <w:t>rubriken närmast före 10 kap. 5 § 2026:000</w:t>
            </w:r>
          </w:p>
        </w:tc>
        <w:tc>
          <w:tcPr>
            <w:tcW w:w="2944" w:type="dxa"/>
            <w:tcBorders>
              <w:top w:val="nil"/>
              <w:left w:val="nil"/>
              <w:bottom w:val="nil"/>
              <w:right w:val="nil"/>
            </w:tcBorders>
          </w:tcPr>
          <w:p w14:paraId="306D3499" w14:textId="77777777" w:rsidR="00224E23" w:rsidRDefault="00224E23" w:rsidP="002E3FBD">
            <w:pPr>
              <w:pStyle w:val="Fotnotstext"/>
              <w:ind w:left="-73"/>
            </w:pPr>
            <w:r>
              <w:t>rubriken närmast före 10 kap. 7 § 2026:000</w:t>
            </w:r>
          </w:p>
          <w:p w14:paraId="6887AFC4" w14:textId="77777777" w:rsidR="00224E23" w:rsidRDefault="00224E23" w:rsidP="002E3FBD">
            <w:pPr>
              <w:pStyle w:val="Fotnotstext"/>
              <w:ind w:left="-73"/>
            </w:pPr>
            <w:r>
              <w:t>rubriken närmast före 10 kap. 9 § 2026:000</w:t>
            </w:r>
          </w:p>
          <w:p w14:paraId="386ED868" w14:textId="77777777" w:rsidR="00224E23" w:rsidRDefault="00224E23" w:rsidP="002E3FBD">
            <w:pPr>
              <w:pStyle w:val="Fotnotstext"/>
              <w:ind w:left="-73"/>
            </w:pPr>
            <w:r>
              <w:t>rubriken närmast före 10 kap. 14 § 2026:000</w:t>
            </w:r>
          </w:p>
          <w:p w14:paraId="71FE7F4C" w14:textId="681A5A60" w:rsidR="00842725" w:rsidRDefault="00842725" w:rsidP="00842725">
            <w:pPr>
              <w:pStyle w:val="Fotnotstext"/>
              <w:ind w:left="-73"/>
            </w:pPr>
            <w:r>
              <w:t>rubriken närmast före 10 kap. 15 § 2026:000</w:t>
            </w:r>
          </w:p>
          <w:p w14:paraId="0F70DE55" w14:textId="21CDDF5C" w:rsidR="00224E23" w:rsidRDefault="00224E23" w:rsidP="002E3FBD">
            <w:pPr>
              <w:pStyle w:val="Fotnotstext"/>
              <w:ind w:left="-73"/>
            </w:pPr>
            <w:r>
              <w:t>rubriken närmast före 10 kap. 20 § 2026:000</w:t>
            </w:r>
          </w:p>
          <w:p w14:paraId="780E2078" w14:textId="77777777" w:rsidR="00224E23" w:rsidRDefault="00224E23" w:rsidP="002E3FBD">
            <w:pPr>
              <w:pStyle w:val="Fotnotstext"/>
              <w:ind w:left="-73"/>
            </w:pPr>
            <w:r>
              <w:t>rubriken närmast före 10 a kap. 2 § 2026:000</w:t>
            </w:r>
          </w:p>
          <w:p w14:paraId="51008145" w14:textId="77777777" w:rsidR="00224E23" w:rsidRDefault="00224E23" w:rsidP="002E3FBD">
            <w:pPr>
              <w:pStyle w:val="Fotnotstext"/>
              <w:ind w:left="-73"/>
            </w:pPr>
            <w:r>
              <w:t>rubriken närmast före 10 a kap. 8 § 2026:000</w:t>
            </w:r>
          </w:p>
          <w:p w14:paraId="1B6C20A4" w14:textId="77777777" w:rsidR="00224E23" w:rsidRDefault="00224E23" w:rsidP="002E3FBD">
            <w:pPr>
              <w:pStyle w:val="Fotnotstext"/>
              <w:ind w:left="-73"/>
            </w:pPr>
            <w:r>
              <w:t>rubriken närmast före 10 a kap. 9 § 2026:000</w:t>
            </w:r>
          </w:p>
          <w:p w14:paraId="1E2CEEA0" w14:textId="77777777" w:rsidR="00224E23" w:rsidRDefault="00224E23" w:rsidP="002E3FBD">
            <w:pPr>
              <w:pStyle w:val="Fotnotstext"/>
              <w:ind w:left="-73"/>
            </w:pPr>
            <w:r>
              <w:t>rubriken närmast före 10 a kap. 11 § 2026:000</w:t>
            </w:r>
          </w:p>
          <w:p w14:paraId="3CCB28B2" w14:textId="77777777" w:rsidR="00224E23" w:rsidRDefault="00224E23" w:rsidP="002E3FBD">
            <w:pPr>
              <w:pStyle w:val="Fotnotstext"/>
              <w:ind w:left="-73"/>
            </w:pPr>
            <w:r>
              <w:t>rubriken närmast före 10 a kap. 12 § 2026:000</w:t>
            </w:r>
          </w:p>
          <w:p w14:paraId="58E513D2" w14:textId="77777777" w:rsidR="00224E23" w:rsidRDefault="00224E23" w:rsidP="002E3FBD">
            <w:pPr>
              <w:pStyle w:val="Fotnotstext"/>
              <w:ind w:left="-73"/>
            </w:pPr>
            <w:r>
              <w:t>rubriken närmast före 10 a kap. 16 § 2026:000.</w:t>
            </w:r>
          </w:p>
        </w:tc>
      </w:tr>
    </w:tbl>
    <w:p w14:paraId="2A288B66" w14:textId="77777777" w:rsidR="00224E23" w:rsidRDefault="00224E23" w:rsidP="00224E23">
      <w:pPr>
        <w:pStyle w:val="Fotnotstext"/>
      </w:pPr>
    </w:p>
  </w:footnote>
  <w:footnote w:id="18">
    <w:p w14:paraId="70788A83" w14:textId="77777777" w:rsidR="00224E23" w:rsidRDefault="00224E23" w:rsidP="00224E23">
      <w:pPr>
        <w:pStyle w:val="Fotnotstext"/>
      </w:pPr>
      <w:r>
        <w:rPr>
          <w:rStyle w:val="Fotnotsreferens"/>
        </w:rPr>
        <w:footnoteRef/>
      </w:r>
      <w:r>
        <w:t xml:space="preserve"> Senaste lydelse av tidigare 10 kap. 3 § 2026:000.</w:t>
      </w:r>
    </w:p>
  </w:footnote>
  <w:footnote w:id="19">
    <w:p w14:paraId="33D8C28A" w14:textId="5C6E1532" w:rsidR="00CC667C" w:rsidRDefault="00CC667C" w:rsidP="00CC667C">
      <w:pPr>
        <w:pStyle w:val="Fotnotstext"/>
      </w:pPr>
      <w:r>
        <w:rPr>
          <w:rStyle w:val="Fotnotsreferens"/>
        </w:rPr>
        <w:footnoteRef/>
      </w:r>
      <w:r>
        <w:t xml:space="preserve"> Senaste lydelse av tidigare 10 kap. </w:t>
      </w:r>
      <w:r w:rsidR="00190C66">
        <w:t>4</w:t>
      </w:r>
      <w:r>
        <w:t> § 2026:000.</w:t>
      </w:r>
    </w:p>
  </w:footnote>
  <w:footnote w:id="20">
    <w:p w14:paraId="59C019D0" w14:textId="13941240" w:rsidR="000F1196" w:rsidRDefault="000F1196">
      <w:pPr>
        <w:pStyle w:val="Fotnotstext"/>
      </w:pPr>
      <w:r>
        <w:rPr>
          <w:rStyle w:val="Fotnotsreferens"/>
        </w:rPr>
        <w:footnoteRef/>
      </w:r>
      <w:r>
        <w:t xml:space="preserve"> Senaste lydelse av </w:t>
      </w:r>
      <w:r w:rsidR="00347B39">
        <w:t>tidigare 10 kap. 5 § 2026:000.</w:t>
      </w:r>
    </w:p>
  </w:footnote>
  <w:footnote w:id="21">
    <w:p w14:paraId="764D4D28" w14:textId="37E4F9AF" w:rsidR="00C4704F" w:rsidRDefault="00C4704F" w:rsidP="00C4704F">
      <w:pPr>
        <w:pStyle w:val="Fotnotstext"/>
      </w:pPr>
      <w:r>
        <w:rPr>
          <w:rStyle w:val="Fotnotsreferens"/>
        </w:rPr>
        <w:footnoteRef/>
      </w:r>
      <w:r>
        <w:t xml:space="preserve"> Senaste lydelse av tidigare 10 kap. </w:t>
      </w:r>
      <w:r w:rsidR="00347B39">
        <w:t>6</w:t>
      </w:r>
      <w:r>
        <w:t> § 2026:000.</w:t>
      </w:r>
    </w:p>
  </w:footnote>
  <w:footnote w:id="22">
    <w:p w14:paraId="111BACF1" w14:textId="77777777" w:rsidR="00224E23" w:rsidRDefault="00224E23" w:rsidP="00224E23">
      <w:pPr>
        <w:pStyle w:val="Fotnotstext"/>
      </w:pPr>
      <w:r>
        <w:rPr>
          <w:rStyle w:val="Fotnotsreferens"/>
        </w:rPr>
        <w:footnoteRef/>
      </w:r>
      <w:r>
        <w:t xml:space="preserve"> Senaste lydelse av tidigare 10 kap. 9 § 2026:000.</w:t>
      </w:r>
    </w:p>
  </w:footnote>
  <w:footnote w:id="23">
    <w:p w14:paraId="6DC64D8C" w14:textId="77777777" w:rsidR="00224E23" w:rsidRDefault="00224E23" w:rsidP="00224E23">
      <w:pPr>
        <w:pStyle w:val="Fotnotstext"/>
      </w:pPr>
      <w:r>
        <w:rPr>
          <w:rStyle w:val="Fotnotsreferens"/>
        </w:rPr>
        <w:footnoteRef/>
      </w:r>
      <w:r>
        <w:t xml:space="preserve"> Senaste lydelse av tidigare 10 kap. 10 § 2026:000.</w:t>
      </w:r>
    </w:p>
  </w:footnote>
  <w:footnote w:id="24">
    <w:p w14:paraId="6B99F64F" w14:textId="77777777" w:rsidR="00224E23" w:rsidRDefault="00224E23" w:rsidP="00224E23">
      <w:pPr>
        <w:pStyle w:val="Fotnotstext"/>
      </w:pPr>
      <w:r>
        <w:rPr>
          <w:rStyle w:val="Fotnotsreferens"/>
        </w:rPr>
        <w:footnoteRef/>
      </w:r>
      <w:r>
        <w:t xml:space="preserve"> Senaste lydelse av tidigare 10 kap. 11 § 2026:000.</w:t>
      </w:r>
    </w:p>
  </w:footnote>
  <w:footnote w:id="25">
    <w:p w14:paraId="0C8B17AF" w14:textId="77777777" w:rsidR="00224E23" w:rsidRDefault="00224E23" w:rsidP="00224E23">
      <w:pPr>
        <w:pStyle w:val="Fotnotstext"/>
      </w:pPr>
      <w:r>
        <w:rPr>
          <w:rStyle w:val="Fotnotsreferens"/>
        </w:rPr>
        <w:footnoteRef/>
      </w:r>
      <w:r>
        <w:t xml:space="preserve"> Senaste lydelse av tidigare 10 kap. 12 § 2026:000.</w:t>
      </w:r>
    </w:p>
  </w:footnote>
  <w:footnote w:id="26">
    <w:p w14:paraId="4F18461A" w14:textId="77777777" w:rsidR="00224E23" w:rsidRDefault="00224E23" w:rsidP="00224E23">
      <w:pPr>
        <w:pStyle w:val="Fotnotstext"/>
      </w:pPr>
      <w:r>
        <w:rPr>
          <w:rStyle w:val="Fotnotsreferens"/>
        </w:rPr>
        <w:footnoteRef/>
      </w:r>
      <w:r>
        <w:t xml:space="preserve"> Senaste lydelse av tidigare 10 kap. 13 § 2026:000.</w:t>
      </w:r>
    </w:p>
  </w:footnote>
  <w:footnote w:id="27">
    <w:p w14:paraId="71462FC1" w14:textId="77777777" w:rsidR="00224E23" w:rsidRDefault="00224E23" w:rsidP="00224E23">
      <w:pPr>
        <w:pStyle w:val="Fotnotstext"/>
      </w:pPr>
      <w:r>
        <w:rPr>
          <w:rStyle w:val="Fotnotsreferens"/>
        </w:rPr>
        <w:footnoteRef/>
      </w:r>
      <w:r>
        <w:t xml:space="preserve"> Senaste lydelse av tidigare 10 kap. 15 § 2026:000.</w:t>
      </w:r>
    </w:p>
  </w:footnote>
  <w:footnote w:id="28">
    <w:p w14:paraId="2CA2F6ED" w14:textId="77777777" w:rsidR="00224E23" w:rsidRDefault="00224E23" w:rsidP="00224E23">
      <w:pPr>
        <w:pStyle w:val="Fotnotstext"/>
      </w:pPr>
      <w:r>
        <w:rPr>
          <w:rStyle w:val="Fotnotsreferens"/>
        </w:rPr>
        <w:footnoteRef/>
      </w:r>
      <w:r>
        <w:t xml:space="preserve"> Senaste lydelse av tidigare 10 kap. 16 § 2026:000.</w:t>
      </w:r>
    </w:p>
  </w:footnote>
  <w:footnote w:id="29">
    <w:p w14:paraId="02E7A6A9" w14:textId="77777777" w:rsidR="00224E23" w:rsidRDefault="00224E23" w:rsidP="00224E23">
      <w:pPr>
        <w:pStyle w:val="Fotnotstext"/>
      </w:pPr>
      <w:r>
        <w:rPr>
          <w:rStyle w:val="Fotnotsreferens"/>
        </w:rPr>
        <w:footnoteRef/>
      </w:r>
      <w:r>
        <w:t xml:space="preserve"> Senaste lydelse av tidigare 10 kap. 22 § 2026:000.</w:t>
      </w:r>
    </w:p>
  </w:footnote>
  <w:footnote w:id="30">
    <w:p w14:paraId="0BF15C97" w14:textId="77777777" w:rsidR="00224E23" w:rsidRDefault="00224E23" w:rsidP="00224E23">
      <w:pPr>
        <w:pStyle w:val="Fotnotstext"/>
      </w:pPr>
      <w:r>
        <w:rPr>
          <w:rStyle w:val="Fotnotsreferens"/>
        </w:rPr>
        <w:footnoteRef/>
      </w:r>
      <w:r>
        <w:t xml:space="preserve"> Senaste lydelse av tidigare 10 kap. 24 § 2026:000.</w:t>
      </w:r>
    </w:p>
  </w:footnote>
  <w:footnote w:id="31">
    <w:p w14:paraId="4579D35E" w14:textId="77777777" w:rsidR="00224E23" w:rsidRDefault="00224E23" w:rsidP="00224E23">
      <w:pPr>
        <w:pStyle w:val="Fotnotstext"/>
      </w:pPr>
      <w:r>
        <w:rPr>
          <w:rStyle w:val="Fotnotsreferens"/>
        </w:rPr>
        <w:footnoteRef/>
      </w:r>
      <w:r>
        <w:t xml:space="preserve"> Senaste lydelse av tidigare 10 a kap. 4 § 2026:000.</w:t>
      </w:r>
    </w:p>
  </w:footnote>
  <w:footnote w:id="32">
    <w:p w14:paraId="6DAE84B1" w14:textId="74ABF0C5" w:rsidR="00224E23" w:rsidRDefault="00224E23" w:rsidP="00224E23">
      <w:pPr>
        <w:pStyle w:val="Fotnotstext"/>
      </w:pPr>
      <w:r>
        <w:rPr>
          <w:rStyle w:val="Fotnotsreferens"/>
        </w:rPr>
        <w:footnoteRef/>
      </w:r>
      <w:r>
        <w:t xml:space="preserve"> Senaste lydelse av tidigare 10 a kap</w:t>
      </w:r>
      <w:r w:rsidR="00A207A8">
        <w:t>.</w:t>
      </w:r>
      <w:r>
        <w:t xml:space="preserve"> 5 § 2026:000.</w:t>
      </w:r>
    </w:p>
  </w:footnote>
  <w:footnote w:id="33">
    <w:p w14:paraId="5B257D20" w14:textId="77777777" w:rsidR="00224E23" w:rsidRDefault="00224E23" w:rsidP="00224E23">
      <w:pPr>
        <w:pStyle w:val="Fotnotstext"/>
      </w:pPr>
      <w:r>
        <w:rPr>
          <w:rStyle w:val="Fotnotsreferens"/>
        </w:rPr>
        <w:footnoteRef/>
      </w:r>
      <w:r>
        <w:t xml:space="preserve"> Senaste lydelse av</w:t>
      </w:r>
      <w:r w:rsidRPr="004D61A9">
        <w:t xml:space="preserve"> </w:t>
      </w:r>
      <w:r>
        <w:t>tidigare 10 a kap. 7 § 2026:000.</w:t>
      </w:r>
    </w:p>
  </w:footnote>
  <w:footnote w:id="34">
    <w:p w14:paraId="039D56B7" w14:textId="77BA2899" w:rsidR="006A46BA" w:rsidRDefault="006A46BA" w:rsidP="006A46BA">
      <w:pPr>
        <w:pStyle w:val="Fotnotstext"/>
      </w:pPr>
      <w:r>
        <w:rPr>
          <w:rStyle w:val="Fotnotsreferens"/>
        </w:rPr>
        <w:footnoteRef/>
      </w:r>
      <w:r>
        <w:t xml:space="preserve"> Senaste lydelse av</w:t>
      </w:r>
      <w:r w:rsidRPr="004D61A9">
        <w:t xml:space="preserve"> </w:t>
      </w:r>
      <w:r>
        <w:t>tidigare 10 a kap. 9 § 2026:000.</w:t>
      </w:r>
    </w:p>
  </w:footnote>
  <w:footnote w:id="35">
    <w:p w14:paraId="3D4D801C" w14:textId="284EFF65" w:rsidR="00DA5271" w:rsidRDefault="00DA5271" w:rsidP="00DA5271">
      <w:pPr>
        <w:pStyle w:val="Fotnotstext"/>
      </w:pPr>
      <w:r>
        <w:rPr>
          <w:rStyle w:val="Fotnotsreferens"/>
        </w:rPr>
        <w:footnoteRef/>
      </w:r>
      <w:r>
        <w:t xml:space="preserve"> Senaste lydelse av</w:t>
      </w:r>
      <w:r w:rsidRPr="004D61A9">
        <w:t xml:space="preserve"> </w:t>
      </w:r>
      <w:r>
        <w:t>tidigare 10 a kap. 10 § 2026:000.</w:t>
      </w:r>
    </w:p>
  </w:footnote>
  <w:footnote w:id="36">
    <w:p w14:paraId="5ECA8C8D" w14:textId="71F7BBD9" w:rsidR="00F65E5C" w:rsidRDefault="00F65E5C" w:rsidP="00F65E5C">
      <w:pPr>
        <w:pStyle w:val="Fotnotstext"/>
      </w:pPr>
      <w:r>
        <w:rPr>
          <w:rStyle w:val="Fotnotsreferens"/>
        </w:rPr>
        <w:footnoteRef/>
      </w:r>
      <w:r>
        <w:t xml:space="preserve"> Senaste lydelse av</w:t>
      </w:r>
      <w:r w:rsidRPr="004D61A9">
        <w:t xml:space="preserve"> </w:t>
      </w:r>
      <w:r>
        <w:t xml:space="preserve">tidigare 10 a kap. </w:t>
      </w:r>
      <w:r w:rsidR="00B86FC2">
        <w:t>11</w:t>
      </w:r>
      <w:r>
        <w:t> § 2026:000.</w:t>
      </w:r>
    </w:p>
  </w:footnote>
  <w:footnote w:id="37">
    <w:p w14:paraId="483E1429" w14:textId="77777777" w:rsidR="00224E23" w:rsidRDefault="00224E23" w:rsidP="00224E23">
      <w:pPr>
        <w:pStyle w:val="Fotnotstext"/>
      </w:pPr>
      <w:r>
        <w:rPr>
          <w:rStyle w:val="Fotnotsreferens"/>
        </w:rPr>
        <w:footnoteRef/>
      </w:r>
      <w:r>
        <w:t xml:space="preserve"> Senaste lydelse av tidigare 10 a kap. 15 § 2026:000.</w:t>
      </w:r>
    </w:p>
  </w:footnote>
  <w:footnote w:id="38">
    <w:p w14:paraId="10983314" w14:textId="77777777" w:rsidR="00224E23" w:rsidRDefault="00224E23" w:rsidP="00224E23">
      <w:pPr>
        <w:pStyle w:val="Fotnotstext"/>
      </w:pPr>
      <w:r>
        <w:rPr>
          <w:rStyle w:val="Fotnotsreferens"/>
        </w:rPr>
        <w:footnoteRef/>
      </w:r>
      <w:r>
        <w:t xml:space="preserve"> Senaste lydelse av tidigare 10 a kap. 16 § 2026:000.</w:t>
      </w:r>
    </w:p>
  </w:footnote>
  <w:footnote w:id="39">
    <w:p w14:paraId="39EC3300" w14:textId="77777777" w:rsidR="00224E23" w:rsidRDefault="00224E23" w:rsidP="00224E23">
      <w:pPr>
        <w:pStyle w:val="Fotnotstext"/>
      </w:pPr>
      <w:r>
        <w:rPr>
          <w:rStyle w:val="Fotnotsreferens"/>
        </w:rPr>
        <w:footnoteRef/>
      </w:r>
      <w:r>
        <w:t xml:space="preserve"> Senaste lydelse 2026:000.</w:t>
      </w:r>
    </w:p>
  </w:footnote>
  <w:footnote w:id="40">
    <w:p w14:paraId="356D4B56" w14:textId="77777777" w:rsidR="00224E23" w:rsidRDefault="00224E23" w:rsidP="00224E23">
      <w:pPr>
        <w:pStyle w:val="Fotnotstext"/>
      </w:pPr>
      <w:r>
        <w:rPr>
          <w:rStyle w:val="Fotnotsreferens"/>
        </w:rPr>
        <w:footnoteRef/>
      </w:r>
      <w:r>
        <w:t xml:space="preserve"> Senaste lydelse 2026:000.</w:t>
      </w:r>
    </w:p>
  </w:footnote>
  <w:footnote w:id="41">
    <w:p w14:paraId="3CEFEEE5" w14:textId="77777777" w:rsidR="00224E23" w:rsidRDefault="00224E23" w:rsidP="00224E23">
      <w:pPr>
        <w:pStyle w:val="Fotnotstext"/>
      </w:pPr>
      <w:r>
        <w:rPr>
          <w:rStyle w:val="Fotnotsreferens"/>
        </w:rPr>
        <w:footnoteRef/>
      </w:r>
      <w:r>
        <w:t xml:space="preserve"> Senaste lydelse 2026:000.</w:t>
      </w:r>
    </w:p>
  </w:footnote>
  <w:footnote w:id="42">
    <w:p w14:paraId="5BAC9A10" w14:textId="77777777" w:rsidR="00224E23" w:rsidRDefault="00224E23" w:rsidP="00224E23">
      <w:pPr>
        <w:pStyle w:val="Fotnotstext"/>
      </w:pPr>
      <w:r>
        <w:rPr>
          <w:rStyle w:val="Fotnotsreferens"/>
        </w:rPr>
        <w:footnoteRef/>
      </w:r>
      <w:r>
        <w:t xml:space="preserve"> Senaste lydelse 2026:000.</w:t>
      </w:r>
    </w:p>
  </w:footnote>
  <w:footnote w:id="43">
    <w:p w14:paraId="079F2D9C" w14:textId="77777777" w:rsidR="00224E23" w:rsidRDefault="00224E23" w:rsidP="00224E23">
      <w:pPr>
        <w:pStyle w:val="Fotnotstext"/>
      </w:pPr>
      <w:r>
        <w:rPr>
          <w:rStyle w:val="Fotnotsreferens"/>
        </w:rPr>
        <w:footnoteRef/>
      </w:r>
      <w:r>
        <w:t xml:space="preserve"> Senaste lydelse 2026:000.</w:t>
      </w:r>
    </w:p>
  </w:footnote>
  <w:footnote w:id="44">
    <w:p w14:paraId="409BFD56" w14:textId="77777777" w:rsidR="004052A5" w:rsidRDefault="004052A5" w:rsidP="004052A5">
      <w:pPr>
        <w:pStyle w:val="Fotnotstext"/>
      </w:pPr>
      <w:r>
        <w:rPr>
          <w:rStyle w:val="Fotnotsreferens"/>
        </w:rPr>
        <w:footnoteRef/>
      </w:r>
      <w:r>
        <w:t xml:space="preserve"> Senaste lydelse 2026:000.</w:t>
      </w:r>
    </w:p>
  </w:footnote>
  <w:footnote w:id="45">
    <w:p w14:paraId="1517FE83" w14:textId="77777777" w:rsidR="004052A5" w:rsidRDefault="004052A5" w:rsidP="004052A5">
      <w:pPr>
        <w:pStyle w:val="Fotnotstext"/>
      </w:pPr>
      <w:r>
        <w:rPr>
          <w:rStyle w:val="Fotnotsreferens"/>
        </w:rPr>
        <w:footnoteRef/>
      </w:r>
      <w:r>
        <w:t xml:space="preserve"> Tidigare 29 kap. 4 § upphävd genom </w:t>
      </w:r>
      <w:r w:rsidRPr="004B242A">
        <w:t>2017:1115</w:t>
      </w:r>
      <w:r>
        <w:t>.</w:t>
      </w:r>
    </w:p>
  </w:footnote>
  <w:footnote w:id="46">
    <w:p w14:paraId="6423AE5A" w14:textId="77777777" w:rsidR="00616CD7" w:rsidRDefault="00616CD7" w:rsidP="000F532C">
      <w:pPr>
        <w:pStyle w:val="Fotnotstext"/>
      </w:pPr>
      <w:r>
        <w:rPr>
          <w:rStyle w:val="Fotnotsreferens"/>
        </w:rPr>
        <w:footnoteRef/>
      </w:r>
      <w:r>
        <w:t> </w:t>
      </w:r>
      <w:r w:rsidRPr="00085106">
        <w:t>Europaparlamentets och rådets direktiv</w:t>
      </w:r>
      <w:r>
        <w:t> </w:t>
      </w:r>
      <w:r w:rsidRPr="00085106">
        <w:t>2013/33/EU av den 26</w:t>
      </w:r>
      <w:r>
        <w:t> </w:t>
      </w:r>
      <w:r w:rsidRPr="00085106">
        <w:t>juni 2013 om normer för mottagande av personer som ansöker om internationellt skydd (omarbetning).</w:t>
      </w:r>
    </w:p>
  </w:footnote>
  <w:footnote w:id="47">
    <w:p w14:paraId="47E4AF87" w14:textId="77777777" w:rsidR="00616CD7" w:rsidRDefault="00616CD7" w:rsidP="000F532C">
      <w:pPr>
        <w:pStyle w:val="Fotnotstext"/>
      </w:pPr>
      <w:r>
        <w:rPr>
          <w:rStyle w:val="Fotnotsreferens"/>
        </w:rPr>
        <w:footnoteRef/>
      </w:r>
      <w:r>
        <w:t> </w:t>
      </w:r>
      <w:r w:rsidRPr="00C3493D">
        <w:t>EES-stater inkluderar EU:s medlemsstater, Island, Liechtenstein och Norge.</w:t>
      </w:r>
    </w:p>
  </w:footnote>
  <w:footnote w:id="48">
    <w:p w14:paraId="2B2E990C" w14:textId="77777777" w:rsidR="00616CD7" w:rsidRDefault="00616CD7" w:rsidP="000F532C">
      <w:pPr>
        <w:pStyle w:val="Fotnotstext"/>
      </w:pPr>
      <w:r>
        <w:rPr>
          <w:rStyle w:val="Fotnotsreferens"/>
        </w:rPr>
        <w:footnoteRef/>
      </w:r>
      <w:r>
        <w:t> </w:t>
      </w:r>
      <w:r w:rsidRPr="000E25E5">
        <w:t>Europaparlamentets och rådets direktiv</w:t>
      </w:r>
      <w:r>
        <w:t> </w:t>
      </w:r>
      <w:r w:rsidRPr="000E25E5">
        <w:t>2008/115/EG av den 16</w:t>
      </w:r>
      <w:r>
        <w:t> </w:t>
      </w:r>
      <w:r w:rsidRPr="000E25E5">
        <w:t xml:space="preserve">december 2008 om </w:t>
      </w:r>
      <w:r w:rsidRPr="00AB1390">
        <w:rPr>
          <w:spacing w:val="-2"/>
        </w:rPr>
        <w:t>gemen</w:t>
      </w:r>
      <w:r w:rsidRPr="00AB1390">
        <w:rPr>
          <w:spacing w:val="-2"/>
        </w:rPr>
        <w:softHyphen/>
        <w:t>samma normer och förfaranden för återvändande av tredjelandsmedborgare som vistas olagligt</w:t>
      </w:r>
      <w:r w:rsidRPr="000E25E5">
        <w:t xml:space="preserve"> i medlemsstaterna.</w:t>
      </w:r>
    </w:p>
  </w:footnote>
  <w:footnote w:id="49">
    <w:p w14:paraId="35B23462" w14:textId="77777777" w:rsidR="00616CD7" w:rsidRDefault="00616CD7" w:rsidP="000F532C">
      <w:pPr>
        <w:pStyle w:val="Fotnotstext"/>
      </w:pPr>
      <w:r>
        <w:rPr>
          <w:rStyle w:val="Fotnotsreferens"/>
        </w:rPr>
        <w:footnoteRef/>
      </w:r>
      <w:r>
        <w:t> </w:t>
      </w:r>
      <w:r w:rsidRPr="00ED7E97">
        <w:t>Europaparlamentets och rådets direktiv (EU)</w:t>
      </w:r>
      <w:r>
        <w:t> </w:t>
      </w:r>
      <w:r w:rsidRPr="00ED7E97">
        <w:t>2024/1346 av den 14</w:t>
      </w:r>
      <w:r>
        <w:t> </w:t>
      </w:r>
      <w:r w:rsidRPr="00ED7E97">
        <w:t>maj 2024 om normer för mottagande av personer som ansöker om internationellt skydd</w:t>
      </w:r>
      <w:r>
        <w:t xml:space="preserve"> (omarbetning)</w:t>
      </w:r>
      <w:r w:rsidRPr="00ED7E97">
        <w:t>.</w:t>
      </w:r>
    </w:p>
  </w:footnote>
  <w:footnote w:id="50">
    <w:p w14:paraId="109050F9" w14:textId="77777777" w:rsidR="00616CD7" w:rsidRDefault="00616CD7" w:rsidP="000F532C">
      <w:pPr>
        <w:pStyle w:val="Fotnotstext"/>
      </w:pPr>
      <w:r>
        <w:rPr>
          <w:rStyle w:val="Fotnotsreferens"/>
        </w:rPr>
        <w:footnoteRef/>
      </w:r>
      <w:r>
        <w:t> Rådets direktiv 2003/110/EG av den 25 november 2003 om bistånd vid transitering i samband med återsändande med flyg.</w:t>
      </w:r>
    </w:p>
  </w:footnote>
  <w:footnote w:id="51">
    <w:p w14:paraId="299A4589" w14:textId="77777777" w:rsidR="00616CD7" w:rsidRDefault="00616CD7" w:rsidP="006B2086">
      <w:pPr>
        <w:pStyle w:val="Fotnotstext"/>
      </w:pPr>
      <w:r>
        <w:rPr>
          <w:rStyle w:val="Fotnotsreferens"/>
        </w:rPr>
        <w:footnoteRef/>
      </w:r>
      <w:r>
        <w:t xml:space="preserve"> Senaste lydelse 2020:939.</w:t>
      </w:r>
    </w:p>
  </w:footnote>
  <w:footnote w:id="52">
    <w:p w14:paraId="1E6A6054" w14:textId="77777777" w:rsidR="00616CD7" w:rsidRDefault="00616CD7" w:rsidP="006B2086">
      <w:pPr>
        <w:pStyle w:val="Fotnotstext"/>
      </w:pPr>
      <w:r>
        <w:rPr>
          <w:rStyle w:val="Fotnotsreferens"/>
        </w:rPr>
        <w:footnoteRef/>
      </w:r>
      <w:r>
        <w:t xml:space="preserve"> Lydelse enligt utredningens förslag i delbetänkandet </w:t>
      </w:r>
      <w:r>
        <w:rPr>
          <w:i/>
          <w:iCs/>
        </w:rPr>
        <w:t>Förbättrad ordning och säkerhet vid förvar,</w:t>
      </w:r>
      <w:r>
        <w:t xml:space="preserve"> SOU 2024:5.</w:t>
      </w:r>
    </w:p>
  </w:footnote>
  <w:footnote w:id="53">
    <w:p w14:paraId="71FE3BE6" w14:textId="77777777" w:rsidR="00616CD7" w:rsidRDefault="00616CD7" w:rsidP="006B2086">
      <w:pPr>
        <w:pStyle w:val="Fotnotstext"/>
      </w:pPr>
      <w:r>
        <w:rPr>
          <w:rStyle w:val="Fotnotsreferens"/>
        </w:rPr>
        <w:footnoteRef/>
      </w:r>
      <w:r>
        <w:t xml:space="preserve"> Senaste lydelse 2012:129. </w:t>
      </w:r>
    </w:p>
  </w:footnote>
  <w:footnote w:id="54">
    <w:p w14:paraId="414CC809" w14:textId="77777777" w:rsidR="00616CD7" w:rsidRDefault="00616CD7" w:rsidP="006B2086">
      <w:pPr>
        <w:pStyle w:val="Fotnotstext"/>
      </w:pPr>
      <w:r w:rsidRPr="00602BF3">
        <w:rPr>
          <w:rStyle w:val="Fotnotsreferens"/>
          <w:spacing w:val="-2"/>
        </w:rPr>
        <w:footnoteRef/>
      </w:r>
      <w:r w:rsidRPr="00602BF3">
        <w:rPr>
          <w:spacing w:val="-2"/>
        </w:rPr>
        <w:t xml:space="preserve"> Lydelse enligt utredningens förslag i delbetänkandet </w:t>
      </w:r>
      <w:r w:rsidRPr="00602BF3">
        <w:rPr>
          <w:i/>
          <w:iCs/>
          <w:spacing w:val="-2"/>
        </w:rPr>
        <w:t>Förbättrad ordning och säkerhet vid förvar</w:t>
      </w:r>
      <w:r>
        <w:rPr>
          <w:i/>
          <w:iCs/>
        </w:rPr>
        <w:t>,</w:t>
      </w:r>
      <w:r>
        <w:t xml:space="preserve"> SOU 2024:5.</w:t>
      </w:r>
    </w:p>
  </w:footnote>
  <w:footnote w:id="55">
    <w:p w14:paraId="39A2E73F" w14:textId="77777777" w:rsidR="00616CD7" w:rsidRPr="005F3055" w:rsidRDefault="00616CD7" w:rsidP="006B2086">
      <w:pPr>
        <w:pStyle w:val="Fotnotstext"/>
      </w:pPr>
      <w:r>
        <w:rPr>
          <w:rStyle w:val="Fotnotsreferens"/>
        </w:rPr>
        <w:footnoteRef/>
      </w:r>
      <w:r>
        <w:t xml:space="preserve"> Lydelse enligt utredningens förslag i delbetänkandet </w:t>
      </w:r>
      <w:r>
        <w:rPr>
          <w:i/>
          <w:iCs/>
        </w:rPr>
        <w:t>Förbättrad ordning och säkerhet vid förvar,</w:t>
      </w:r>
      <w:r>
        <w:t xml:space="preserve"> SOU 2024:5. </w:t>
      </w:r>
    </w:p>
  </w:footnote>
  <w:footnote w:id="56">
    <w:p w14:paraId="398E3DE5" w14:textId="77777777" w:rsidR="00616CD7" w:rsidRDefault="00616CD7" w:rsidP="006B2086">
      <w:pPr>
        <w:pStyle w:val="Fotnotstext"/>
      </w:pPr>
      <w:r>
        <w:rPr>
          <w:rStyle w:val="Fotnotsreferens"/>
        </w:rPr>
        <w:footnoteRef/>
      </w:r>
      <w:r>
        <w:t> Senaste lydelse 2015:91.</w:t>
      </w:r>
    </w:p>
  </w:footnote>
  <w:footnote w:id="57">
    <w:p w14:paraId="20E94426" w14:textId="77777777" w:rsidR="00616CD7" w:rsidRDefault="00616CD7" w:rsidP="006B2086">
      <w:pPr>
        <w:pStyle w:val="Fotnotstext"/>
      </w:pPr>
      <w:r>
        <w:rPr>
          <w:rStyle w:val="Fotnotsreferens"/>
        </w:rPr>
        <w:footnoteRef/>
      </w:r>
      <w:r>
        <w:t> Senaste lydelse 2021:765.</w:t>
      </w:r>
    </w:p>
  </w:footnote>
  <w:footnote w:id="58">
    <w:p w14:paraId="2FE823FF" w14:textId="77777777" w:rsidR="00616CD7" w:rsidRDefault="00616CD7" w:rsidP="006B2086">
      <w:pPr>
        <w:pStyle w:val="Fotnotstext"/>
      </w:pPr>
      <w:r>
        <w:rPr>
          <w:rStyle w:val="Fotnotsreferens"/>
        </w:rPr>
        <w:footnoteRef/>
      </w:r>
      <w:r>
        <w:t> Senaste lydelse 2021:765.</w:t>
      </w:r>
    </w:p>
  </w:footnote>
  <w:footnote w:id="59">
    <w:p w14:paraId="75D65F87" w14:textId="77777777" w:rsidR="00616CD7" w:rsidRDefault="00616CD7" w:rsidP="001D32BD">
      <w:pPr>
        <w:pStyle w:val="Fotnotstext"/>
      </w:pPr>
      <w:r>
        <w:rPr>
          <w:rStyle w:val="Fotnotsreferens"/>
        </w:rPr>
        <w:footnoteRef/>
      </w:r>
      <w:r>
        <w:t>Senaste lydelse av</w:t>
      </w:r>
    </w:p>
    <w:tbl>
      <w:tblPr>
        <w:tblW w:w="0" w:type="auto"/>
        <w:tblLook w:val="04A0" w:firstRow="1" w:lastRow="0" w:firstColumn="1" w:lastColumn="0" w:noHBand="0" w:noVBand="1"/>
      </w:tblPr>
      <w:tblGrid>
        <w:gridCol w:w="2947"/>
        <w:gridCol w:w="2950"/>
      </w:tblGrid>
      <w:tr w:rsidR="001D32BD" w14:paraId="38E3ED70" w14:textId="77777777" w:rsidTr="00D84C5E">
        <w:tc>
          <w:tcPr>
            <w:tcW w:w="3113" w:type="dxa"/>
          </w:tcPr>
          <w:p w14:paraId="3C1BB16F" w14:textId="77777777" w:rsidR="00616CD7" w:rsidRDefault="00616CD7" w:rsidP="00D84C5E">
            <w:pPr>
              <w:pStyle w:val="Fotnotstext"/>
            </w:pPr>
            <w:r>
              <w:t>1 kap. 3 § 2009:1542</w:t>
            </w:r>
          </w:p>
          <w:p w14:paraId="0D72BEAD" w14:textId="77777777" w:rsidR="00616CD7" w:rsidRDefault="00616CD7" w:rsidP="00D84C5E">
            <w:pPr>
              <w:pStyle w:val="Fotnotstext"/>
            </w:pPr>
            <w:r>
              <w:t>1 kap. 6 a § 2021:223</w:t>
            </w:r>
          </w:p>
          <w:p w14:paraId="0609B40A" w14:textId="77777777" w:rsidR="00616CD7" w:rsidRDefault="00616CD7" w:rsidP="004535EC">
            <w:pPr>
              <w:pStyle w:val="Fotnotstext"/>
            </w:pPr>
            <w:r>
              <w:t>4 kap. 1 § 2014:1400</w:t>
            </w:r>
          </w:p>
          <w:p w14:paraId="3D4C9828" w14:textId="77777777" w:rsidR="00616CD7" w:rsidRDefault="00616CD7" w:rsidP="004535EC">
            <w:pPr>
              <w:pStyle w:val="Fotnotstext"/>
            </w:pPr>
            <w:r>
              <w:t>4 kap. 2 § 2014:1400</w:t>
            </w:r>
          </w:p>
          <w:p w14:paraId="3E761D09" w14:textId="77777777" w:rsidR="00616CD7" w:rsidRDefault="00616CD7" w:rsidP="004535EC">
            <w:pPr>
              <w:pStyle w:val="Fotnotstext"/>
            </w:pPr>
            <w:r>
              <w:t>4 kap. 2 b § 2009:1542</w:t>
            </w:r>
          </w:p>
          <w:p w14:paraId="5444A854" w14:textId="77777777" w:rsidR="00616CD7" w:rsidRDefault="00616CD7" w:rsidP="004535EC">
            <w:pPr>
              <w:pStyle w:val="Fotnotstext"/>
            </w:pPr>
            <w:r>
              <w:t>4 kap. 2 c § 2021:765</w:t>
            </w:r>
          </w:p>
          <w:p w14:paraId="68FA71FC" w14:textId="77777777" w:rsidR="00616CD7" w:rsidRDefault="00616CD7" w:rsidP="004535EC">
            <w:pPr>
              <w:pStyle w:val="Fotnotstext"/>
            </w:pPr>
            <w:r>
              <w:t>4 kap. 3 § 2009:1542</w:t>
            </w:r>
          </w:p>
          <w:p w14:paraId="6AF3B7B9" w14:textId="77777777" w:rsidR="00616CD7" w:rsidRDefault="00616CD7" w:rsidP="004535EC">
            <w:pPr>
              <w:pStyle w:val="Fotnotstext"/>
            </w:pPr>
            <w:r>
              <w:t>4 kap. 3 a § 2021:765</w:t>
            </w:r>
          </w:p>
          <w:p w14:paraId="22DC129E" w14:textId="77777777" w:rsidR="00616CD7" w:rsidRDefault="00616CD7" w:rsidP="004535EC">
            <w:pPr>
              <w:pStyle w:val="Fotnotstext"/>
            </w:pPr>
            <w:r>
              <w:t>4 kap. 3 b § 2009:1542</w:t>
            </w:r>
          </w:p>
          <w:p w14:paraId="6FC30C24" w14:textId="77777777" w:rsidR="00616CD7" w:rsidRDefault="00616CD7" w:rsidP="004535EC">
            <w:pPr>
              <w:pStyle w:val="Fotnotstext"/>
            </w:pPr>
            <w:r>
              <w:t>4 kap. 3 c § 2009:1542</w:t>
            </w:r>
          </w:p>
          <w:p w14:paraId="28B5ABA1" w14:textId="77777777" w:rsidR="00616CD7" w:rsidRDefault="00616CD7" w:rsidP="004535EC">
            <w:pPr>
              <w:pStyle w:val="Fotnotstext"/>
            </w:pPr>
            <w:r>
              <w:t>4 kap. 5 § 2014:1400</w:t>
            </w:r>
          </w:p>
          <w:p w14:paraId="5C85FE5A" w14:textId="77777777" w:rsidR="00616CD7" w:rsidRDefault="00616CD7" w:rsidP="00D84C5E">
            <w:pPr>
              <w:pStyle w:val="Fotnotstext"/>
            </w:pPr>
            <w:r>
              <w:t>4 kap. 5 a § 2021:765</w:t>
            </w:r>
          </w:p>
          <w:p w14:paraId="1B7BABBF" w14:textId="77777777" w:rsidR="00616CD7" w:rsidRDefault="00616CD7" w:rsidP="00CC641A">
            <w:pPr>
              <w:pStyle w:val="Fotnotstext"/>
            </w:pPr>
            <w:r>
              <w:t>4 kap. 5 b § 2009:1542</w:t>
            </w:r>
          </w:p>
          <w:p w14:paraId="72788B2F" w14:textId="77777777" w:rsidR="00616CD7" w:rsidRDefault="00616CD7" w:rsidP="00CC641A">
            <w:pPr>
              <w:pStyle w:val="Fotnotstext"/>
            </w:pPr>
            <w:r>
              <w:t>4 kap. 5 c § 2021:765</w:t>
            </w:r>
          </w:p>
          <w:p w14:paraId="1580913F" w14:textId="77777777" w:rsidR="00616CD7" w:rsidRDefault="00616CD7" w:rsidP="00C24E5D">
            <w:pPr>
              <w:pStyle w:val="Fotnotstext"/>
            </w:pPr>
            <w:r>
              <w:t>4 kap. 6 § 2009:1542</w:t>
            </w:r>
          </w:p>
          <w:p w14:paraId="0050EB71" w14:textId="77777777" w:rsidR="00616CD7" w:rsidRDefault="00616CD7" w:rsidP="00C24E5D">
            <w:pPr>
              <w:pStyle w:val="Fotnotstext"/>
            </w:pPr>
            <w:r>
              <w:t>5 kap. 1 c § 2011:1209</w:t>
            </w:r>
          </w:p>
          <w:p w14:paraId="3B650174" w14:textId="77777777" w:rsidR="00616CD7" w:rsidRDefault="00616CD7" w:rsidP="00F344F5">
            <w:pPr>
              <w:pStyle w:val="Fotnotstext"/>
            </w:pPr>
            <w:r>
              <w:t>12 kap. 3 § 2021:765</w:t>
            </w:r>
          </w:p>
        </w:tc>
        <w:tc>
          <w:tcPr>
            <w:tcW w:w="3114" w:type="dxa"/>
          </w:tcPr>
          <w:p w14:paraId="2CF589D9" w14:textId="77777777" w:rsidR="00616CD7" w:rsidRDefault="00616CD7" w:rsidP="004535EC">
            <w:pPr>
              <w:pStyle w:val="Fotnotstext"/>
            </w:pPr>
            <w:r>
              <w:t>12 kap. 8 b § 2016:1243</w:t>
            </w:r>
          </w:p>
          <w:p w14:paraId="62B60F5D" w14:textId="77777777" w:rsidR="00616CD7" w:rsidRDefault="00616CD7" w:rsidP="004535EC">
            <w:pPr>
              <w:pStyle w:val="Fotnotstext"/>
            </w:pPr>
            <w:r>
              <w:t>12 kap. 19 a § 2016:1243</w:t>
            </w:r>
          </w:p>
          <w:p w14:paraId="7D785233" w14:textId="77777777" w:rsidR="00616CD7" w:rsidRDefault="00616CD7" w:rsidP="00D84C5E">
            <w:pPr>
              <w:pStyle w:val="Fotnotstext"/>
            </w:pPr>
            <w:r>
              <w:t>13 kap. 1 § 2016:1243</w:t>
            </w:r>
          </w:p>
          <w:p w14:paraId="0BF6728E" w14:textId="77777777" w:rsidR="00616CD7" w:rsidRDefault="00616CD7" w:rsidP="00D84C5E">
            <w:pPr>
              <w:pStyle w:val="Fotnotstext"/>
            </w:pPr>
            <w:r>
              <w:t>13 kap. 19 § 2025:58</w:t>
            </w:r>
          </w:p>
          <w:p w14:paraId="0895672A" w14:textId="77777777" w:rsidR="00616CD7" w:rsidRDefault="00616CD7" w:rsidP="00D84C5E">
            <w:pPr>
              <w:pStyle w:val="Fotnotstext"/>
            </w:pPr>
            <w:r>
              <w:t>14 kap. 5 § 2016:1243</w:t>
            </w:r>
          </w:p>
          <w:p w14:paraId="66A364DC" w14:textId="77777777" w:rsidR="00616CD7" w:rsidRDefault="00616CD7" w:rsidP="00D84C5E">
            <w:pPr>
              <w:pStyle w:val="Fotnotstext"/>
            </w:pPr>
            <w:r>
              <w:t>14 kap. 14 a § 2009:1542</w:t>
            </w:r>
          </w:p>
          <w:p w14:paraId="25614B60" w14:textId="77777777" w:rsidR="00616CD7" w:rsidRDefault="00616CD7" w:rsidP="006D6737">
            <w:pPr>
              <w:pStyle w:val="Fotnotstext"/>
            </w:pPr>
            <w:r>
              <w:t>rubriken till 4 kap. 2009:1542</w:t>
            </w:r>
          </w:p>
          <w:p w14:paraId="20957A98" w14:textId="77777777" w:rsidR="00616CD7" w:rsidRDefault="00616CD7" w:rsidP="006D6737">
            <w:pPr>
              <w:pStyle w:val="Fotnotstext"/>
            </w:pPr>
            <w:r>
              <w:t xml:space="preserve">rubriken närmast före </w:t>
            </w:r>
            <w:r w:rsidRPr="00C24E5D">
              <w:t>1 kap. 6 a § 2021:223</w:t>
            </w:r>
          </w:p>
          <w:p w14:paraId="218CCF18" w14:textId="77777777" w:rsidR="00616CD7" w:rsidRDefault="00616CD7" w:rsidP="006D6737">
            <w:pPr>
              <w:pStyle w:val="Fotnotstext"/>
            </w:pPr>
            <w:r>
              <w:t>rubriken närmast före 4 kap. 3 § 2009:1542</w:t>
            </w:r>
          </w:p>
          <w:p w14:paraId="31F19633" w14:textId="77777777" w:rsidR="00616CD7" w:rsidRDefault="00616CD7" w:rsidP="006D6737">
            <w:pPr>
              <w:pStyle w:val="Fotnotstext"/>
            </w:pPr>
            <w:r>
              <w:t>rubriken närmast före 4 kap. 5 § 2021:765</w:t>
            </w:r>
          </w:p>
          <w:p w14:paraId="1C1BEB23" w14:textId="77777777" w:rsidR="00616CD7" w:rsidRDefault="00616CD7" w:rsidP="006D6737">
            <w:pPr>
              <w:pStyle w:val="Fotnotstext"/>
            </w:pPr>
            <w:r>
              <w:t>rubriken närmast före 4 kap. 5 b § 2009:1542</w:t>
            </w:r>
          </w:p>
          <w:p w14:paraId="76185190" w14:textId="77777777" w:rsidR="00616CD7" w:rsidRDefault="00616CD7" w:rsidP="006D6737">
            <w:pPr>
              <w:pStyle w:val="Fotnotstext"/>
            </w:pPr>
            <w:r>
              <w:t>rubriken närmast före 4 kap. 5 d § 2014:198</w:t>
            </w:r>
          </w:p>
          <w:p w14:paraId="1DFDF5D4" w14:textId="77777777" w:rsidR="00616CD7" w:rsidRDefault="00616CD7" w:rsidP="00C24E5D">
            <w:pPr>
              <w:pStyle w:val="Fotnotstext"/>
            </w:pPr>
            <w:r>
              <w:t>rubriken närmast före 4 kap. 6 § 2009:1542</w:t>
            </w:r>
          </w:p>
          <w:p w14:paraId="32CC8AE0" w14:textId="77777777" w:rsidR="00616CD7" w:rsidRDefault="00616CD7" w:rsidP="00C24E5D">
            <w:pPr>
              <w:pStyle w:val="Fotnotstext"/>
            </w:pPr>
            <w:r>
              <w:t>rubriken närmast före 13 kap. 19 § 2025:58</w:t>
            </w:r>
          </w:p>
          <w:p w14:paraId="6BF88A70" w14:textId="77777777" w:rsidR="00616CD7" w:rsidRDefault="00616CD7" w:rsidP="00D84C5E">
            <w:pPr>
              <w:pStyle w:val="Fotnotstext"/>
            </w:pPr>
            <w:r>
              <w:t>rubriken närmast före 14 kap. 14 a § 2009:1542.</w:t>
            </w:r>
          </w:p>
        </w:tc>
      </w:tr>
    </w:tbl>
    <w:p w14:paraId="1B18BA2E" w14:textId="77777777" w:rsidR="00616CD7" w:rsidRDefault="00616CD7" w:rsidP="001D32BD">
      <w:pPr>
        <w:pStyle w:val="Fotnotstext"/>
      </w:pPr>
    </w:p>
  </w:footnote>
  <w:footnote w:id="60">
    <w:p w14:paraId="16803F8A" w14:textId="77777777" w:rsidR="00616CD7" w:rsidRDefault="00616CD7" w:rsidP="000D4EDD">
      <w:pPr>
        <w:pStyle w:val="Fotnotstext"/>
      </w:pPr>
      <w:r>
        <w:rPr>
          <w:rStyle w:val="Fotnotsreferens"/>
        </w:rPr>
        <w:footnoteRef/>
      </w:r>
      <w:r>
        <w:t xml:space="preserve"> Senaste lydelse av</w:t>
      </w:r>
    </w:p>
    <w:tbl>
      <w:tblPr>
        <w:tblW w:w="0" w:type="auto"/>
        <w:tblLook w:val="04A0" w:firstRow="1" w:lastRow="0" w:firstColumn="1" w:lastColumn="0" w:noHBand="0" w:noVBand="1"/>
      </w:tblPr>
      <w:tblGrid>
        <w:gridCol w:w="2943"/>
        <w:gridCol w:w="2944"/>
      </w:tblGrid>
      <w:tr w:rsidR="000D4EDD" w14:paraId="0C098D50" w14:textId="77777777" w:rsidTr="00AF25F6">
        <w:tc>
          <w:tcPr>
            <w:tcW w:w="2943" w:type="dxa"/>
            <w:tcBorders>
              <w:top w:val="nil"/>
              <w:left w:val="nil"/>
              <w:bottom w:val="nil"/>
              <w:right w:val="nil"/>
            </w:tcBorders>
          </w:tcPr>
          <w:p w14:paraId="51123E04" w14:textId="77777777" w:rsidR="00616CD7" w:rsidRDefault="00616CD7" w:rsidP="0037288B">
            <w:pPr>
              <w:pStyle w:val="Fotnotstext"/>
              <w:ind w:left="-110"/>
            </w:pPr>
            <w:r>
              <w:t>10 kap. 1 § 2014:198</w:t>
            </w:r>
          </w:p>
          <w:p w14:paraId="43E1F1B9" w14:textId="77777777" w:rsidR="00616CD7" w:rsidRDefault="00616CD7" w:rsidP="0037288B">
            <w:pPr>
              <w:pStyle w:val="Fotnotstext"/>
              <w:ind w:left="-110"/>
            </w:pPr>
            <w:r>
              <w:t>10 kap. 2 § 2022:1015</w:t>
            </w:r>
          </w:p>
          <w:p w14:paraId="4E0330FB" w14:textId="77777777" w:rsidR="00616CD7" w:rsidRDefault="00616CD7" w:rsidP="0037288B">
            <w:pPr>
              <w:pStyle w:val="Fotnotstext"/>
              <w:ind w:left="-110"/>
            </w:pPr>
            <w:r>
              <w:t>10 kap. 4 § 2012:129</w:t>
            </w:r>
          </w:p>
          <w:p w14:paraId="6B7AE0CD" w14:textId="77777777" w:rsidR="00616CD7" w:rsidRDefault="00616CD7" w:rsidP="0037288B">
            <w:pPr>
              <w:pStyle w:val="Fotnotstext"/>
              <w:ind w:left="-110"/>
            </w:pPr>
            <w:r>
              <w:t>10 kap. 7 § 2022:1015</w:t>
            </w:r>
          </w:p>
          <w:p w14:paraId="640F0D95" w14:textId="77777777" w:rsidR="00616CD7" w:rsidRDefault="00616CD7" w:rsidP="0037288B">
            <w:pPr>
              <w:pStyle w:val="Fotnotstext"/>
              <w:ind w:left="-110"/>
            </w:pPr>
            <w:r>
              <w:t>10 kap. 8 § 2014:655</w:t>
            </w:r>
          </w:p>
          <w:p w14:paraId="308909BC" w14:textId="77777777" w:rsidR="00616CD7" w:rsidRDefault="00616CD7" w:rsidP="0037288B">
            <w:pPr>
              <w:pStyle w:val="Fotnotstext"/>
              <w:ind w:left="-110"/>
            </w:pPr>
            <w:r>
              <w:t>10 kap. 9 § 2012:129</w:t>
            </w:r>
          </w:p>
          <w:p w14:paraId="14474DC3" w14:textId="77777777" w:rsidR="00616CD7" w:rsidRDefault="00616CD7" w:rsidP="0037288B">
            <w:pPr>
              <w:pStyle w:val="Fotnotstext"/>
              <w:ind w:left="-110"/>
            </w:pPr>
            <w:r>
              <w:t>10 kap. 11 § 2013:648</w:t>
            </w:r>
          </w:p>
          <w:p w14:paraId="0E7EEADD" w14:textId="77777777" w:rsidR="00616CD7" w:rsidRDefault="00616CD7" w:rsidP="0037288B">
            <w:pPr>
              <w:pStyle w:val="Fotnotstext"/>
              <w:ind w:left="-110"/>
            </w:pPr>
            <w:r>
              <w:t>10 kap. 13 § 2017:906</w:t>
            </w:r>
          </w:p>
          <w:p w14:paraId="3604DC87" w14:textId="77777777" w:rsidR="00616CD7" w:rsidRDefault="00616CD7" w:rsidP="0037288B">
            <w:pPr>
              <w:pStyle w:val="Fotnotstext"/>
              <w:ind w:left="-110"/>
              <w:rPr>
                <w:iCs/>
              </w:rPr>
            </w:pPr>
            <w:r>
              <w:rPr>
                <w:iCs/>
              </w:rPr>
              <w:t>10 kap. 14 § 2014:655</w:t>
            </w:r>
          </w:p>
          <w:p w14:paraId="738D0261" w14:textId="77777777" w:rsidR="00616CD7" w:rsidRDefault="00616CD7" w:rsidP="0037288B">
            <w:pPr>
              <w:pStyle w:val="Fotnotstext"/>
              <w:ind w:left="-110"/>
              <w:rPr>
                <w:iCs/>
              </w:rPr>
            </w:pPr>
            <w:r>
              <w:rPr>
                <w:iCs/>
              </w:rPr>
              <w:t>10 kap. 16 § 2013:648</w:t>
            </w:r>
          </w:p>
          <w:p w14:paraId="03A12D31" w14:textId="77777777" w:rsidR="00616CD7" w:rsidRPr="005527A1" w:rsidRDefault="00616CD7" w:rsidP="0037288B">
            <w:pPr>
              <w:pStyle w:val="Fotnotstext"/>
              <w:ind w:left="-110"/>
              <w:rPr>
                <w:iCs/>
              </w:rPr>
            </w:pPr>
            <w:r>
              <w:rPr>
                <w:iCs/>
              </w:rPr>
              <w:t>10 kap. 17 § 2014:655</w:t>
            </w:r>
          </w:p>
        </w:tc>
        <w:tc>
          <w:tcPr>
            <w:tcW w:w="2944" w:type="dxa"/>
            <w:tcBorders>
              <w:top w:val="nil"/>
              <w:left w:val="nil"/>
              <w:bottom w:val="nil"/>
              <w:right w:val="nil"/>
            </w:tcBorders>
          </w:tcPr>
          <w:p w14:paraId="594F5E48" w14:textId="77777777" w:rsidR="00616CD7" w:rsidRDefault="00616CD7" w:rsidP="0037288B">
            <w:pPr>
              <w:pStyle w:val="Fotnotstext"/>
              <w:ind w:left="-73"/>
              <w:rPr>
                <w:iCs/>
              </w:rPr>
            </w:pPr>
            <w:r>
              <w:rPr>
                <w:iCs/>
              </w:rPr>
              <w:t>10 kap. 19 § 2017:123</w:t>
            </w:r>
          </w:p>
          <w:p w14:paraId="54E0D3CF" w14:textId="77777777" w:rsidR="00616CD7" w:rsidRDefault="00616CD7" w:rsidP="0037288B">
            <w:pPr>
              <w:pStyle w:val="Fotnotstext"/>
              <w:ind w:left="-73"/>
              <w:rPr>
                <w:iCs/>
              </w:rPr>
            </w:pPr>
            <w:r>
              <w:rPr>
                <w:iCs/>
              </w:rPr>
              <w:t>10 kap. 19 a § 2017:123</w:t>
            </w:r>
          </w:p>
          <w:p w14:paraId="502A9C5E" w14:textId="77777777" w:rsidR="00616CD7" w:rsidRDefault="00616CD7" w:rsidP="0037288B">
            <w:pPr>
              <w:pStyle w:val="Fotnotstext"/>
              <w:ind w:left="-73"/>
              <w:rPr>
                <w:iCs/>
              </w:rPr>
            </w:pPr>
            <w:r>
              <w:rPr>
                <w:iCs/>
              </w:rPr>
              <w:t>10 kap. 19 b § 2017:123</w:t>
            </w:r>
          </w:p>
          <w:p w14:paraId="0DBD98C5" w14:textId="77777777" w:rsidR="00616CD7" w:rsidRDefault="00616CD7" w:rsidP="0037288B">
            <w:pPr>
              <w:pStyle w:val="Fotnotstext"/>
              <w:ind w:left="-73"/>
              <w:rPr>
                <w:iCs/>
              </w:rPr>
            </w:pPr>
            <w:r>
              <w:rPr>
                <w:iCs/>
              </w:rPr>
              <w:t>10 kap. 19 c § 2017:123</w:t>
            </w:r>
          </w:p>
          <w:p w14:paraId="3D9A7025" w14:textId="77777777" w:rsidR="00616CD7" w:rsidRDefault="00616CD7" w:rsidP="0037288B">
            <w:pPr>
              <w:pStyle w:val="Fotnotstext"/>
              <w:ind w:left="-73"/>
              <w:rPr>
                <w:iCs/>
              </w:rPr>
            </w:pPr>
            <w:r>
              <w:rPr>
                <w:iCs/>
              </w:rPr>
              <w:t>10 kap. 20 § 2017:906</w:t>
            </w:r>
          </w:p>
          <w:p w14:paraId="68CD0638" w14:textId="77777777" w:rsidR="00616CD7" w:rsidRDefault="00616CD7" w:rsidP="0037288B">
            <w:pPr>
              <w:pStyle w:val="Fotnotstext"/>
              <w:ind w:left="-73"/>
            </w:pPr>
            <w:r>
              <w:rPr>
                <w:iCs/>
              </w:rPr>
              <w:t>10</w:t>
            </w:r>
            <w:r>
              <w:t> kap. 21 § 2025:793</w:t>
            </w:r>
          </w:p>
          <w:p w14:paraId="1C7476D3" w14:textId="77777777" w:rsidR="00616CD7" w:rsidRDefault="00616CD7" w:rsidP="0037288B">
            <w:pPr>
              <w:pStyle w:val="Fotnotstext"/>
              <w:ind w:left="-73"/>
            </w:pPr>
            <w:r>
              <w:t>10 kap. 22 § 2025:793</w:t>
            </w:r>
          </w:p>
          <w:p w14:paraId="3AFF4662" w14:textId="77777777" w:rsidR="00616CD7" w:rsidRDefault="00616CD7" w:rsidP="0037288B">
            <w:pPr>
              <w:pStyle w:val="Fotnotstext"/>
              <w:ind w:left="-73"/>
            </w:pPr>
            <w:r>
              <w:t>rubriken närmast före 10 kap. 18 § 2017:123</w:t>
            </w:r>
          </w:p>
          <w:p w14:paraId="6E3BED3F" w14:textId="77777777" w:rsidR="00616CD7" w:rsidRPr="005527A1" w:rsidRDefault="00616CD7" w:rsidP="0037288B">
            <w:pPr>
              <w:pStyle w:val="Fotnotstext"/>
              <w:ind w:left="-73"/>
            </w:pPr>
            <w:r>
              <w:t>rubriken närmast före 10 kap. 21 § 2025:793</w:t>
            </w:r>
            <w:r w:rsidDel="0066102D">
              <w:t>.</w:t>
            </w:r>
          </w:p>
        </w:tc>
      </w:tr>
    </w:tbl>
    <w:p w14:paraId="657F009D" w14:textId="77777777" w:rsidR="00616CD7" w:rsidRPr="0037288B" w:rsidRDefault="00616CD7" w:rsidP="000D4EDD">
      <w:pPr>
        <w:pStyle w:val="Fotnotstext"/>
        <w:contextualSpacing/>
        <w:rPr>
          <w:sz w:val="2"/>
          <w:szCs w:val="2"/>
        </w:rPr>
      </w:pPr>
    </w:p>
  </w:footnote>
  <w:footnote w:id="61">
    <w:p w14:paraId="54477CF9" w14:textId="77777777" w:rsidR="00616CD7" w:rsidRDefault="00616CD7" w:rsidP="000D4EDD">
      <w:pPr>
        <w:pStyle w:val="Fotnotstext"/>
      </w:pPr>
      <w:r>
        <w:rPr>
          <w:rStyle w:val="Fotnotsreferens"/>
        </w:rPr>
        <w:footnoteRef/>
      </w:r>
      <w:r>
        <w:t xml:space="preserve"> Senaste lydelse 2026:000.</w:t>
      </w:r>
    </w:p>
  </w:footnote>
  <w:footnote w:id="62">
    <w:p w14:paraId="5592328C" w14:textId="77777777" w:rsidR="00616CD7" w:rsidRDefault="00616CD7" w:rsidP="000D4EDD">
      <w:pPr>
        <w:pStyle w:val="Fotnotstext"/>
      </w:pPr>
      <w:r>
        <w:rPr>
          <w:rStyle w:val="Fotnotsreferens"/>
        </w:rPr>
        <w:footnoteRef/>
      </w:r>
      <w:r>
        <w:t xml:space="preserve"> Senaste lydelse 2025:793.</w:t>
      </w:r>
    </w:p>
  </w:footnote>
  <w:footnote w:id="63">
    <w:p w14:paraId="64AA19BF" w14:textId="77777777" w:rsidR="00616CD7" w:rsidRDefault="00616CD7" w:rsidP="000D4EDD">
      <w:pPr>
        <w:pStyle w:val="Fotnotstext"/>
      </w:pPr>
      <w:r>
        <w:rPr>
          <w:rStyle w:val="Fotnotsreferens"/>
        </w:rPr>
        <w:footnoteRef/>
      </w:r>
      <w:r>
        <w:t xml:space="preserve"> Senaste lydelse 2012:129.</w:t>
      </w:r>
    </w:p>
  </w:footnote>
  <w:footnote w:id="64">
    <w:p w14:paraId="6CAA9C03" w14:textId="77777777" w:rsidR="00616CD7" w:rsidRDefault="00616CD7" w:rsidP="000D4EDD">
      <w:pPr>
        <w:pStyle w:val="Fotnotstext"/>
      </w:pPr>
      <w:r>
        <w:rPr>
          <w:rStyle w:val="Fotnotsreferens"/>
        </w:rPr>
        <w:footnoteRef/>
      </w:r>
      <w:r>
        <w:t xml:space="preserve"> Senaste lydelse 2025:793.</w:t>
      </w:r>
    </w:p>
  </w:footnote>
  <w:footnote w:id="65">
    <w:p w14:paraId="683000F2" w14:textId="77777777" w:rsidR="00616CD7" w:rsidRDefault="00616CD7" w:rsidP="000D4EDD">
      <w:pPr>
        <w:pStyle w:val="Fotnotstext"/>
      </w:pPr>
      <w:r>
        <w:rPr>
          <w:rStyle w:val="Fotnotsreferens"/>
        </w:rPr>
        <w:footnoteRef/>
      </w:r>
      <w:r>
        <w:t xml:space="preserve"> Senaste lydelse 2025:793.</w:t>
      </w:r>
    </w:p>
  </w:footnote>
  <w:footnote w:id="66">
    <w:p w14:paraId="14A12673" w14:textId="77777777" w:rsidR="00616CD7" w:rsidRDefault="00616CD7" w:rsidP="000D4EDD">
      <w:pPr>
        <w:pStyle w:val="Fotnotstext"/>
      </w:pPr>
      <w:r>
        <w:rPr>
          <w:rStyle w:val="Fotnotsreferens"/>
        </w:rPr>
        <w:footnoteRef/>
      </w:r>
      <w:r>
        <w:t xml:space="preserve"> Senaste lydelse 2026:000. Ändringen innebär att andra stycket tas bort.</w:t>
      </w:r>
    </w:p>
  </w:footnote>
  <w:footnote w:id="67">
    <w:p w14:paraId="054CB7CA" w14:textId="77777777" w:rsidR="00616CD7" w:rsidRDefault="00616CD7" w:rsidP="000D4EDD">
      <w:pPr>
        <w:pStyle w:val="Fotnotstext"/>
      </w:pPr>
      <w:r>
        <w:rPr>
          <w:rStyle w:val="Fotnotsreferens"/>
        </w:rPr>
        <w:footnoteRef/>
      </w:r>
      <w:r>
        <w:t xml:space="preserve"> Senaste lydelse 2026:000.</w:t>
      </w:r>
    </w:p>
  </w:footnote>
  <w:footnote w:id="68">
    <w:p w14:paraId="6B3361B9" w14:textId="77777777" w:rsidR="00616CD7" w:rsidRDefault="00616CD7" w:rsidP="000D4EDD">
      <w:pPr>
        <w:pStyle w:val="Fotnotstext"/>
      </w:pPr>
      <w:r>
        <w:rPr>
          <w:rStyle w:val="Fotnotsreferens"/>
        </w:rPr>
        <w:footnoteRef/>
      </w:r>
      <w:r>
        <w:t xml:space="preserve"> Senaste lydelse 2026:000.</w:t>
      </w:r>
    </w:p>
  </w:footnote>
  <w:footnote w:id="69">
    <w:p w14:paraId="6D4C40B3" w14:textId="77777777" w:rsidR="00616CD7" w:rsidRDefault="00616CD7" w:rsidP="000D4EDD">
      <w:pPr>
        <w:pStyle w:val="Fotnotstext"/>
      </w:pPr>
      <w:r>
        <w:rPr>
          <w:rStyle w:val="Fotnotsreferens"/>
        </w:rPr>
        <w:footnoteRef/>
      </w:r>
      <w:r>
        <w:t xml:space="preserve"> Senaste lydelse 2026:000.</w:t>
      </w:r>
    </w:p>
  </w:footnote>
  <w:footnote w:id="70">
    <w:p w14:paraId="215B0332" w14:textId="77777777" w:rsidR="00616CD7" w:rsidRDefault="00616CD7" w:rsidP="000D4EDD">
      <w:pPr>
        <w:pStyle w:val="Fotnotstext"/>
      </w:pPr>
      <w:r>
        <w:rPr>
          <w:rStyle w:val="Fotnotsreferens"/>
        </w:rPr>
        <w:footnoteRef/>
      </w:r>
      <w:r>
        <w:t xml:space="preserve"> Senaste lydelse 2026:000.</w:t>
      </w:r>
    </w:p>
  </w:footnote>
  <w:footnote w:id="71">
    <w:p w14:paraId="3B966BDB" w14:textId="77777777" w:rsidR="00616CD7" w:rsidRDefault="00616CD7" w:rsidP="000D4EDD">
      <w:pPr>
        <w:pStyle w:val="Fotnotstext"/>
      </w:pPr>
      <w:r>
        <w:rPr>
          <w:rStyle w:val="Fotnotsreferens"/>
        </w:rPr>
        <w:footnoteRef/>
      </w:r>
      <w:r>
        <w:t xml:space="preserve"> Senaste lydelse 2026:000.</w:t>
      </w:r>
    </w:p>
  </w:footnote>
  <w:footnote w:id="72">
    <w:p w14:paraId="14B49078" w14:textId="77777777" w:rsidR="00616CD7" w:rsidRDefault="00616CD7" w:rsidP="000D4EDD">
      <w:pPr>
        <w:pStyle w:val="Fotnotstext"/>
      </w:pPr>
      <w:r>
        <w:rPr>
          <w:rStyle w:val="Fotnotsreferens"/>
        </w:rPr>
        <w:footnoteRef/>
      </w:r>
      <w:r>
        <w:t xml:space="preserve"> Senaste lydelse 2026:000.</w:t>
      </w:r>
    </w:p>
  </w:footnote>
  <w:footnote w:id="73">
    <w:p w14:paraId="6E171240" w14:textId="77777777" w:rsidR="00616CD7" w:rsidRDefault="00616CD7" w:rsidP="000D4EDD">
      <w:pPr>
        <w:pStyle w:val="Fotnotstext"/>
      </w:pPr>
      <w:r>
        <w:rPr>
          <w:rStyle w:val="Fotnotsreferens"/>
        </w:rPr>
        <w:footnoteRef/>
      </w:r>
      <w:r>
        <w:t xml:space="preserve"> Senaste lydelse 2026:000.</w:t>
      </w:r>
    </w:p>
  </w:footnote>
  <w:footnote w:id="74">
    <w:p w14:paraId="3328DC65" w14:textId="77777777" w:rsidR="00616CD7" w:rsidRDefault="00616CD7" w:rsidP="00615211">
      <w:pPr>
        <w:pStyle w:val="Fotnotstext"/>
      </w:pPr>
      <w:r>
        <w:rPr>
          <w:rStyle w:val="Fotnotsreferens"/>
        </w:rPr>
        <w:footnoteRef/>
      </w:r>
      <w:r>
        <w:t xml:space="preserve"> Senaste lydelse av</w:t>
      </w:r>
    </w:p>
    <w:tbl>
      <w:tblPr>
        <w:tblW w:w="0" w:type="auto"/>
        <w:tblLook w:val="04A0" w:firstRow="1" w:lastRow="0" w:firstColumn="1" w:lastColumn="0" w:noHBand="0" w:noVBand="1"/>
      </w:tblPr>
      <w:tblGrid>
        <w:gridCol w:w="2943"/>
        <w:gridCol w:w="2944"/>
      </w:tblGrid>
      <w:tr w:rsidR="00615211" w14:paraId="3CDDE925" w14:textId="77777777" w:rsidTr="00094338">
        <w:tc>
          <w:tcPr>
            <w:tcW w:w="2943" w:type="dxa"/>
            <w:tcBorders>
              <w:top w:val="nil"/>
              <w:left w:val="nil"/>
              <w:bottom w:val="nil"/>
              <w:right w:val="nil"/>
            </w:tcBorders>
          </w:tcPr>
          <w:p w14:paraId="419BCE3B" w14:textId="77777777" w:rsidR="00616CD7" w:rsidRDefault="00616CD7" w:rsidP="002E3FBD">
            <w:pPr>
              <w:pStyle w:val="Fotnotstext"/>
              <w:ind w:left="-110"/>
            </w:pPr>
            <w:r>
              <w:t>10 kap. 2 § 2026:000</w:t>
            </w:r>
          </w:p>
          <w:p w14:paraId="1143887A" w14:textId="77777777" w:rsidR="00616CD7" w:rsidRDefault="00616CD7" w:rsidP="002E3FBD">
            <w:pPr>
              <w:pStyle w:val="Fotnotstext"/>
              <w:ind w:left="-110"/>
            </w:pPr>
            <w:r>
              <w:t>10 kap. 5 § 2026:000</w:t>
            </w:r>
          </w:p>
          <w:p w14:paraId="66D75808" w14:textId="77777777" w:rsidR="00616CD7" w:rsidRDefault="00616CD7" w:rsidP="002E3FBD">
            <w:pPr>
              <w:pStyle w:val="Fotnotstext"/>
              <w:ind w:left="-110"/>
            </w:pPr>
            <w:r>
              <w:t>10 kap. 6 § 2026:000</w:t>
            </w:r>
          </w:p>
          <w:p w14:paraId="6E590F15" w14:textId="77777777" w:rsidR="00616CD7" w:rsidRDefault="00616CD7" w:rsidP="002E3FBD">
            <w:pPr>
              <w:pStyle w:val="Fotnotstext"/>
              <w:ind w:left="-110"/>
            </w:pPr>
            <w:r>
              <w:t>10 kap. 7 § 2026:000</w:t>
            </w:r>
          </w:p>
          <w:p w14:paraId="69A49336" w14:textId="77777777" w:rsidR="00616CD7" w:rsidRDefault="00616CD7" w:rsidP="002E3FBD">
            <w:pPr>
              <w:pStyle w:val="Fotnotstext"/>
              <w:ind w:left="-110"/>
            </w:pPr>
            <w:r>
              <w:t>10 kap. 8 § 2026:000</w:t>
            </w:r>
          </w:p>
          <w:p w14:paraId="69B05EBF" w14:textId="77777777" w:rsidR="00616CD7" w:rsidRDefault="00616CD7" w:rsidP="002E3FBD">
            <w:pPr>
              <w:pStyle w:val="Fotnotstext"/>
              <w:ind w:left="-110"/>
            </w:pPr>
            <w:r>
              <w:t>10 kap. 14 § 2026:000</w:t>
            </w:r>
          </w:p>
          <w:p w14:paraId="2E2FC750" w14:textId="77777777" w:rsidR="00616CD7" w:rsidRDefault="00616CD7" w:rsidP="002E3FBD">
            <w:pPr>
              <w:pStyle w:val="Fotnotstext"/>
              <w:ind w:left="-110"/>
            </w:pPr>
            <w:r>
              <w:t>10 kap. 17 § 2026:000</w:t>
            </w:r>
          </w:p>
          <w:p w14:paraId="79FE208D" w14:textId="77777777" w:rsidR="00616CD7" w:rsidRDefault="00616CD7" w:rsidP="002E3FBD">
            <w:pPr>
              <w:pStyle w:val="Fotnotstext"/>
              <w:ind w:left="-110"/>
            </w:pPr>
            <w:r>
              <w:t>10 kap. 18 § 2026:000</w:t>
            </w:r>
          </w:p>
          <w:p w14:paraId="2533AEEB" w14:textId="77777777" w:rsidR="00616CD7" w:rsidRDefault="00616CD7" w:rsidP="002E3FBD">
            <w:pPr>
              <w:pStyle w:val="Fotnotstext"/>
              <w:ind w:left="-110"/>
            </w:pPr>
            <w:r>
              <w:t>10 kap. 19 § 2026:000</w:t>
            </w:r>
          </w:p>
          <w:p w14:paraId="4ACA4436" w14:textId="77777777" w:rsidR="00616CD7" w:rsidRDefault="00616CD7" w:rsidP="002E3FBD">
            <w:pPr>
              <w:pStyle w:val="Fotnotstext"/>
              <w:ind w:left="-110"/>
            </w:pPr>
            <w:r>
              <w:t>10 kap. 20 § 2026:000</w:t>
            </w:r>
          </w:p>
          <w:p w14:paraId="4CA7B976" w14:textId="77777777" w:rsidR="00616CD7" w:rsidRDefault="00616CD7" w:rsidP="002E3FBD">
            <w:pPr>
              <w:pStyle w:val="Fotnotstext"/>
              <w:ind w:left="-110"/>
            </w:pPr>
            <w:r>
              <w:t>10 kap. 21 § 2026:000</w:t>
            </w:r>
          </w:p>
          <w:p w14:paraId="5982C8A5" w14:textId="77777777" w:rsidR="00616CD7" w:rsidRDefault="00616CD7" w:rsidP="002E3FBD">
            <w:pPr>
              <w:pStyle w:val="Fotnotstext"/>
              <w:ind w:left="-110"/>
            </w:pPr>
            <w:r>
              <w:t>10 kap. 23 § 2026:000</w:t>
            </w:r>
          </w:p>
          <w:p w14:paraId="0958478C" w14:textId="77777777" w:rsidR="00616CD7" w:rsidRDefault="00616CD7" w:rsidP="002E3FBD">
            <w:pPr>
              <w:pStyle w:val="Fotnotstext"/>
              <w:ind w:left="-110"/>
            </w:pPr>
            <w:r>
              <w:t>10 a kap. 2 § 2026:000</w:t>
            </w:r>
          </w:p>
          <w:p w14:paraId="1ABD8507" w14:textId="77777777" w:rsidR="00616CD7" w:rsidRDefault="00616CD7" w:rsidP="002E3FBD">
            <w:pPr>
              <w:pStyle w:val="Fotnotstext"/>
              <w:ind w:left="-110"/>
            </w:pPr>
            <w:r>
              <w:t>10 a kap. 3 § 2026:000</w:t>
            </w:r>
          </w:p>
          <w:p w14:paraId="73A515BD" w14:textId="77777777" w:rsidR="00616CD7" w:rsidRDefault="00616CD7" w:rsidP="002E3FBD">
            <w:pPr>
              <w:pStyle w:val="Fotnotstext"/>
              <w:ind w:left="-110"/>
            </w:pPr>
            <w:r>
              <w:t>10 a kap. 6 § 2026:000</w:t>
            </w:r>
          </w:p>
          <w:p w14:paraId="1F3FD658" w14:textId="77777777" w:rsidR="00616CD7" w:rsidRDefault="00616CD7" w:rsidP="002E3FBD">
            <w:pPr>
              <w:pStyle w:val="Fotnotstext"/>
              <w:ind w:left="-110"/>
            </w:pPr>
            <w:r>
              <w:t>10 a kap. 8 § 2026:000</w:t>
            </w:r>
          </w:p>
          <w:p w14:paraId="6F0EA9FC" w14:textId="77777777" w:rsidR="00616CD7" w:rsidRDefault="00616CD7" w:rsidP="002E3FBD">
            <w:pPr>
              <w:pStyle w:val="Fotnotstext"/>
              <w:ind w:left="-110"/>
            </w:pPr>
            <w:r>
              <w:t>10 a kap. 9 § 2026:000</w:t>
            </w:r>
          </w:p>
          <w:p w14:paraId="209C1558" w14:textId="77777777" w:rsidR="00616CD7" w:rsidRDefault="00616CD7" w:rsidP="002E3FBD">
            <w:pPr>
              <w:pStyle w:val="Fotnotstext"/>
              <w:ind w:left="-110"/>
            </w:pPr>
            <w:r>
              <w:t>10 a kap. 10 § 2026:000</w:t>
            </w:r>
          </w:p>
          <w:p w14:paraId="1EEBA0EB" w14:textId="77777777" w:rsidR="00616CD7" w:rsidRDefault="00616CD7" w:rsidP="002E3FBD">
            <w:pPr>
              <w:pStyle w:val="Fotnotstext"/>
              <w:ind w:left="-110"/>
            </w:pPr>
            <w:r>
              <w:t>10 a kap. 11 § 2026:000</w:t>
            </w:r>
          </w:p>
          <w:p w14:paraId="508929F1" w14:textId="77777777" w:rsidR="00616CD7" w:rsidRDefault="00616CD7" w:rsidP="002E3FBD">
            <w:pPr>
              <w:pStyle w:val="Fotnotstext"/>
              <w:ind w:left="-110"/>
            </w:pPr>
            <w:r>
              <w:t>10 a kap. 12 § 2026:000</w:t>
            </w:r>
          </w:p>
          <w:p w14:paraId="391AE2D6" w14:textId="77777777" w:rsidR="00616CD7" w:rsidRDefault="00616CD7" w:rsidP="002E3FBD">
            <w:pPr>
              <w:pStyle w:val="Fotnotstext"/>
              <w:ind w:left="-110"/>
            </w:pPr>
            <w:r>
              <w:t>10 a kap. 13 § 2026:000</w:t>
            </w:r>
          </w:p>
          <w:p w14:paraId="577CEEE0" w14:textId="77777777" w:rsidR="00616CD7" w:rsidRPr="00924799" w:rsidRDefault="00616CD7" w:rsidP="002F5582">
            <w:pPr>
              <w:pStyle w:val="Fotnotstext"/>
              <w:ind w:left="-110"/>
            </w:pPr>
            <w:r>
              <w:t>10 a kap. 14 § 2026:000</w:t>
            </w:r>
          </w:p>
        </w:tc>
        <w:tc>
          <w:tcPr>
            <w:tcW w:w="2944" w:type="dxa"/>
            <w:tcBorders>
              <w:top w:val="nil"/>
              <w:left w:val="nil"/>
              <w:bottom w:val="nil"/>
              <w:right w:val="nil"/>
            </w:tcBorders>
          </w:tcPr>
          <w:p w14:paraId="6EE4FDFC" w14:textId="77777777" w:rsidR="00616CD7" w:rsidRDefault="00616CD7" w:rsidP="002E3FBD">
            <w:pPr>
              <w:pStyle w:val="Fotnotstext"/>
              <w:ind w:left="-73"/>
            </w:pPr>
            <w:r>
              <w:t>rubriken närmast före 10 kap. 2 § 2026:000</w:t>
            </w:r>
          </w:p>
          <w:p w14:paraId="61F09AFD" w14:textId="77777777" w:rsidR="00616CD7" w:rsidRDefault="00616CD7" w:rsidP="002E3FBD">
            <w:pPr>
              <w:pStyle w:val="Fotnotstext"/>
              <w:ind w:left="-73"/>
            </w:pPr>
            <w:r>
              <w:t>rubriken närmast före 10 kap. 3 § 2026:000</w:t>
            </w:r>
          </w:p>
          <w:p w14:paraId="6676D238" w14:textId="77777777" w:rsidR="00616CD7" w:rsidRDefault="00616CD7" w:rsidP="002E3FBD">
            <w:pPr>
              <w:pStyle w:val="Fotnotstext"/>
              <w:ind w:left="-73"/>
            </w:pPr>
            <w:r>
              <w:t>rubriken närmast före 10 kap. 5 § 2026:000</w:t>
            </w:r>
          </w:p>
          <w:p w14:paraId="776BA746" w14:textId="77777777" w:rsidR="00616CD7" w:rsidRDefault="00616CD7" w:rsidP="002E3FBD">
            <w:pPr>
              <w:pStyle w:val="Fotnotstext"/>
              <w:ind w:left="-73"/>
            </w:pPr>
            <w:r>
              <w:t>rubriken närmast före 10 kap. 7 § 2026:000</w:t>
            </w:r>
          </w:p>
          <w:p w14:paraId="77FD2F13" w14:textId="77777777" w:rsidR="00616CD7" w:rsidRDefault="00616CD7" w:rsidP="002E3FBD">
            <w:pPr>
              <w:pStyle w:val="Fotnotstext"/>
              <w:ind w:left="-73"/>
            </w:pPr>
            <w:r>
              <w:t>rubriken närmast före 10 kap. 9 § 2026:000</w:t>
            </w:r>
          </w:p>
          <w:p w14:paraId="4703D57A" w14:textId="77777777" w:rsidR="00616CD7" w:rsidRDefault="00616CD7" w:rsidP="002E3FBD">
            <w:pPr>
              <w:pStyle w:val="Fotnotstext"/>
              <w:ind w:left="-73"/>
            </w:pPr>
            <w:r>
              <w:t>rubriken närmast före 10 kap. 14 § 2026:000</w:t>
            </w:r>
          </w:p>
          <w:p w14:paraId="7921809C" w14:textId="77777777" w:rsidR="00616CD7" w:rsidRDefault="00616CD7" w:rsidP="002E3FBD">
            <w:pPr>
              <w:pStyle w:val="Fotnotstext"/>
              <w:ind w:left="-73"/>
            </w:pPr>
            <w:r>
              <w:t>rubriken närmast före 10 kap. 20 § 2026:000</w:t>
            </w:r>
          </w:p>
          <w:p w14:paraId="154FD1F7" w14:textId="77777777" w:rsidR="00616CD7" w:rsidRDefault="00616CD7" w:rsidP="002E3FBD">
            <w:pPr>
              <w:pStyle w:val="Fotnotstext"/>
              <w:ind w:left="-73"/>
            </w:pPr>
            <w:r>
              <w:t>rubriken närmast före 10 a kap. 2 § 2026:000</w:t>
            </w:r>
          </w:p>
          <w:p w14:paraId="3236BCC9" w14:textId="77777777" w:rsidR="00616CD7" w:rsidRDefault="00616CD7" w:rsidP="002E3FBD">
            <w:pPr>
              <w:pStyle w:val="Fotnotstext"/>
              <w:ind w:left="-73"/>
            </w:pPr>
            <w:r>
              <w:t>rubriken närmast före 10 a kap. 8 § 2026:000</w:t>
            </w:r>
          </w:p>
          <w:p w14:paraId="78F52C81" w14:textId="77777777" w:rsidR="00616CD7" w:rsidRDefault="00616CD7" w:rsidP="002E3FBD">
            <w:pPr>
              <w:pStyle w:val="Fotnotstext"/>
              <w:ind w:left="-73"/>
            </w:pPr>
            <w:r>
              <w:t>rubriken närmast före 10 a kap. 9 § 2026:000</w:t>
            </w:r>
          </w:p>
          <w:p w14:paraId="70B9479F" w14:textId="77777777" w:rsidR="00616CD7" w:rsidRDefault="00616CD7" w:rsidP="002E3FBD">
            <w:pPr>
              <w:pStyle w:val="Fotnotstext"/>
              <w:ind w:left="-73"/>
            </w:pPr>
            <w:r>
              <w:t>rubriken närmast före 10 a kap. 11 § 2026:000</w:t>
            </w:r>
          </w:p>
          <w:p w14:paraId="0EFD9B39" w14:textId="77777777" w:rsidR="00616CD7" w:rsidRDefault="00616CD7" w:rsidP="002E3FBD">
            <w:pPr>
              <w:pStyle w:val="Fotnotstext"/>
              <w:ind w:left="-73"/>
            </w:pPr>
            <w:r>
              <w:t>rubriken närmast före 10 a kap. 12 § 2026:000</w:t>
            </w:r>
          </w:p>
          <w:p w14:paraId="323881F2" w14:textId="77777777" w:rsidR="00616CD7" w:rsidRDefault="00616CD7" w:rsidP="002E3FBD">
            <w:pPr>
              <w:pStyle w:val="Fotnotstext"/>
              <w:ind w:left="-73"/>
            </w:pPr>
            <w:r>
              <w:t>rubriken närmast före 10 a kap. 16 § 2026:000.</w:t>
            </w:r>
          </w:p>
        </w:tc>
      </w:tr>
    </w:tbl>
    <w:p w14:paraId="28460E2E" w14:textId="77777777" w:rsidR="00616CD7" w:rsidRDefault="00616CD7" w:rsidP="00615211">
      <w:pPr>
        <w:pStyle w:val="Fotnotstext"/>
      </w:pPr>
    </w:p>
  </w:footnote>
  <w:footnote w:id="75">
    <w:p w14:paraId="229AB71B" w14:textId="77777777" w:rsidR="00616CD7" w:rsidRDefault="00616CD7" w:rsidP="00615211">
      <w:pPr>
        <w:pStyle w:val="Fotnotstext"/>
      </w:pPr>
      <w:r>
        <w:rPr>
          <w:rStyle w:val="Fotnotsreferens"/>
        </w:rPr>
        <w:footnoteRef/>
      </w:r>
      <w:r>
        <w:t xml:space="preserve"> Senaste lydelse av tidigare 10 kap. 3 § 2026:000.</w:t>
      </w:r>
    </w:p>
  </w:footnote>
  <w:footnote w:id="76">
    <w:p w14:paraId="246F49B9" w14:textId="77777777" w:rsidR="00616CD7" w:rsidRDefault="00616CD7" w:rsidP="00615211">
      <w:pPr>
        <w:pStyle w:val="Fotnotstext"/>
      </w:pPr>
      <w:r>
        <w:rPr>
          <w:rStyle w:val="Fotnotsreferens"/>
        </w:rPr>
        <w:footnoteRef/>
      </w:r>
      <w:r>
        <w:t xml:space="preserve"> Senaste lydelse av tidigare 10 kap. 4 § 2026:000.</w:t>
      </w:r>
    </w:p>
  </w:footnote>
  <w:footnote w:id="77">
    <w:p w14:paraId="5C6BF98D" w14:textId="77777777" w:rsidR="00616CD7" w:rsidRDefault="00616CD7" w:rsidP="00615211">
      <w:pPr>
        <w:pStyle w:val="Fotnotstext"/>
      </w:pPr>
      <w:r>
        <w:rPr>
          <w:rStyle w:val="Fotnotsreferens"/>
        </w:rPr>
        <w:footnoteRef/>
      </w:r>
      <w:r>
        <w:t xml:space="preserve"> Senaste lydelse av tidigare 10 kap. 9 § 2026:000.</w:t>
      </w:r>
    </w:p>
  </w:footnote>
  <w:footnote w:id="78">
    <w:p w14:paraId="35516AAB" w14:textId="77777777" w:rsidR="00616CD7" w:rsidRDefault="00616CD7" w:rsidP="00615211">
      <w:pPr>
        <w:pStyle w:val="Fotnotstext"/>
      </w:pPr>
      <w:r>
        <w:rPr>
          <w:rStyle w:val="Fotnotsreferens"/>
        </w:rPr>
        <w:footnoteRef/>
      </w:r>
      <w:r>
        <w:t xml:space="preserve"> Senaste lydelse av tidigare 10 kap. 10 § 2026:000.</w:t>
      </w:r>
    </w:p>
  </w:footnote>
  <w:footnote w:id="79">
    <w:p w14:paraId="0F75F0CD" w14:textId="77777777" w:rsidR="00616CD7" w:rsidRDefault="00616CD7" w:rsidP="00615211">
      <w:pPr>
        <w:pStyle w:val="Fotnotstext"/>
      </w:pPr>
      <w:r>
        <w:rPr>
          <w:rStyle w:val="Fotnotsreferens"/>
        </w:rPr>
        <w:footnoteRef/>
      </w:r>
      <w:r>
        <w:t xml:space="preserve"> Senaste lydelse av tidigare 10 kap. 11 § 2026:000.</w:t>
      </w:r>
    </w:p>
  </w:footnote>
  <w:footnote w:id="80">
    <w:p w14:paraId="3AA3914F" w14:textId="77777777" w:rsidR="00616CD7" w:rsidRDefault="00616CD7" w:rsidP="00615211">
      <w:pPr>
        <w:pStyle w:val="Fotnotstext"/>
      </w:pPr>
      <w:r>
        <w:rPr>
          <w:rStyle w:val="Fotnotsreferens"/>
        </w:rPr>
        <w:footnoteRef/>
      </w:r>
      <w:r>
        <w:t xml:space="preserve"> Senaste lydelse av tidigare 10 kap. 12 § 2026:000.</w:t>
      </w:r>
    </w:p>
  </w:footnote>
  <w:footnote w:id="81">
    <w:p w14:paraId="300A5D51" w14:textId="77777777" w:rsidR="00616CD7" w:rsidRDefault="00616CD7" w:rsidP="00615211">
      <w:pPr>
        <w:pStyle w:val="Fotnotstext"/>
      </w:pPr>
      <w:r>
        <w:rPr>
          <w:rStyle w:val="Fotnotsreferens"/>
        </w:rPr>
        <w:footnoteRef/>
      </w:r>
      <w:r>
        <w:t xml:space="preserve"> Senaste lydelse av tidigare 10 kap. 13 § 2026:000.</w:t>
      </w:r>
    </w:p>
  </w:footnote>
  <w:footnote w:id="82">
    <w:p w14:paraId="18AAA932" w14:textId="77777777" w:rsidR="00616CD7" w:rsidRDefault="00616CD7" w:rsidP="00615211">
      <w:pPr>
        <w:pStyle w:val="Fotnotstext"/>
      </w:pPr>
      <w:r>
        <w:rPr>
          <w:rStyle w:val="Fotnotsreferens"/>
        </w:rPr>
        <w:footnoteRef/>
      </w:r>
      <w:r>
        <w:t xml:space="preserve"> Senaste lydelse av tidigare 10 kap. 15 § 2026:000.</w:t>
      </w:r>
    </w:p>
  </w:footnote>
  <w:footnote w:id="83">
    <w:p w14:paraId="6629A28D" w14:textId="77777777" w:rsidR="00616CD7" w:rsidRDefault="00616CD7" w:rsidP="00615211">
      <w:pPr>
        <w:pStyle w:val="Fotnotstext"/>
      </w:pPr>
      <w:r>
        <w:rPr>
          <w:rStyle w:val="Fotnotsreferens"/>
        </w:rPr>
        <w:footnoteRef/>
      </w:r>
      <w:r>
        <w:t xml:space="preserve"> Senaste lydelse av tidigare 10 kap. 16 § 2026:000.</w:t>
      </w:r>
    </w:p>
  </w:footnote>
  <w:footnote w:id="84">
    <w:p w14:paraId="664DEEAF" w14:textId="77777777" w:rsidR="00616CD7" w:rsidRDefault="00616CD7" w:rsidP="00615211">
      <w:pPr>
        <w:pStyle w:val="Fotnotstext"/>
      </w:pPr>
      <w:r>
        <w:rPr>
          <w:rStyle w:val="Fotnotsreferens"/>
        </w:rPr>
        <w:footnoteRef/>
      </w:r>
      <w:r>
        <w:t xml:space="preserve"> Senaste lydelse av tidigare 10 kap. 22 § 2026:000.</w:t>
      </w:r>
    </w:p>
  </w:footnote>
  <w:footnote w:id="85">
    <w:p w14:paraId="56CAAC41" w14:textId="77777777" w:rsidR="00616CD7" w:rsidRDefault="00616CD7" w:rsidP="00615211">
      <w:pPr>
        <w:pStyle w:val="Fotnotstext"/>
      </w:pPr>
      <w:r>
        <w:rPr>
          <w:rStyle w:val="Fotnotsreferens"/>
        </w:rPr>
        <w:footnoteRef/>
      </w:r>
      <w:r>
        <w:t xml:space="preserve"> Senaste lydelse av tidigare 10 kap. 24 § 2026:000.</w:t>
      </w:r>
    </w:p>
  </w:footnote>
  <w:footnote w:id="86">
    <w:p w14:paraId="383F1D0B" w14:textId="77777777" w:rsidR="00616CD7" w:rsidRDefault="00616CD7" w:rsidP="00615211">
      <w:pPr>
        <w:pStyle w:val="Fotnotstext"/>
      </w:pPr>
      <w:r>
        <w:rPr>
          <w:rStyle w:val="Fotnotsreferens"/>
        </w:rPr>
        <w:footnoteRef/>
      </w:r>
      <w:r>
        <w:t xml:space="preserve"> Senaste lydelse av tidigare 10 a kap. 4 § 2026:000.</w:t>
      </w:r>
    </w:p>
  </w:footnote>
  <w:footnote w:id="87">
    <w:p w14:paraId="684A0A42" w14:textId="77777777" w:rsidR="00616CD7" w:rsidRDefault="00616CD7" w:rsidP="00615211">
      <w:pPr>
        <w:pStyle w:val="Fotnotstext"/>
      </w:pPr>
      <w:r>
        <w:rPr>
          <w:rStyle w:val="Fotnotsreferens"/>
        </w:rPr>
        <w:footnoteRef/>
      </w:r>
      <w:r>
        <w:t xml:space="preserve"> Senaste lydelse av tidigare 10 a kap, 5 § 2026:000.</w:t>
      </w:r>
    </w:p>
  </w:footnote>
  <w:footnote w:id="88">
    <w:p w14:paraId="7B7868F4" w14:textId="77777777" w:rsidR="00616CD7" w:rsidRDefault="00616CD7" w:rsidP="00615211">
      <w:pPr>
        <w:pStyle w:val="Fotnotstext"/>
      </w:pPr>
      <w:r>
        <w:rPr>
          <w:rStyle w:val="Fotnotsreferens"/>
        </w:rPr>
        <w:footnoteRef/>
      </w:r>
      <w:r>
        <w:t xml:space="preserve"> Senaste lydelse av</w:t>
      </w:r>
      <w:r w:rsidRPr="004D61A9">
        <w:t xml:space="preserve"> </w:t>
      </w:r>
      <w:r>
        <w:t>tidigare 10 a kap. 7 § 2026:000.</w:t>
      </w:r>
    </w:p>
  </w:footnote>
  <w:footnote w:id="89">
    <w:p w14:paraId="555F56D2" w14:textId="77777777" w:rsidR="00616CD7" w:rsidRDefault="00616CD7" w:rsidP="00615211">
      <w:pPr>
        <w:pStyle w:val="Fotnotstext"/>
      </w:pPr>
      <w:r>
        <w:rPr>
          <w:rStyle w:val="Fotnotsreferens"/>
        </w:rPr>
        <w:footnoteRef/>
      </w:r>
      <w:r>
        <w:t xml:space="preserve"> Senaste lydelse av tidigare 10 a kap. 15 § 2026:000.</w:t>
      </w:r>
    </w:p>
  </w:footnote>
  <w:footnote w:id="90">
    <w:p w14:paraId="45928BA2" w14:textId="77777777" w:rsidR="00616CD7" w:rsidRDefault="00616CD7" w:rsidP="00615211">
      <w:pPr>
        <w:pStyle w:val="Fotnotstext"/>
      </w:pPr>
      <w:r>
        <w:rPr>
          <w:rStyle w:val="Fotnotsreferens"/>
        </w:rPr>
        <w:footnoteRef/>
      </w:r>
      <w:r>
        <w:t xml:space="preserve"> Senaste lydelse av tidigare 10 a kap. 16 § 2026:000.</w:t>
      </w:r>
    </w:p>
  </w:footnote>
  <w:footnote w:id="91">
    <w:p w14:paraId="22039B6C" w14:textId="77777777" w:rsidR="00616CD7" w:rsidRDefault="00616CD7" w:rsidP="00615211">
      <w:pPr>
        <w:pStyle w:val="Fotnotstext"/>
      </w:pPr>
      <w:r>
        <w:rPr>
          <w:rStyle w:val="Fotnotsreferens"/>
        </w:rPr>
        <w:footnoteRef/>
      </w:r>
      <w:r>
        <w:t xml:space="preserve"> Senaste lydelse 2026:000.</w:t>
      </w:r>
    </w:p>
  </w:footnote>
  <w:footnote w:id="92">
    <w:p w14:paraId="7F6E4257" w14:textId="77777777" w:rsidR="00616CD7" w:rsidRDefault="00616CD7" w:rsidP="00615211">
      <w:pPr>
        <w:pStyle w:val="Fotnotstext"/>
      </w:pPr>
      <w:r>
        <w:rPr>
          <w:rStyle w:val="Fotnotsreferens"/>
        </w:rPr>
        <w:footnoteRef/>
      </w:r>
      <w:r>
        <w:t xml:space="preserve"> Senaste lydelse 2026:000.</w:t>
      </w:r>
    </w:p>
  </w:footnote>
  <w:footnote w:id="93">
    <w:p w14:paraId="43F40814" w14:textId="77777777" w:rsidR="00616CD7" w:rsidRDefault="00616CD7" w:rsidP="00615211">
      <w:pPr>
        <w:pStyle w:val="Fotnotstext"/>
      </w:pPr>
      <w:r>
        <w:rPr>
          <w:rStyle w:val="Fotnotsreferens"/>
        </w:rPr>
        <w:footnoteRef/>
      </w:r>
      <w:r>
        <w:t xml:space="preserve"> Senaste lydelse 2026:000.</w:t>
      </w:r>
    </w:p>
  </w:footnote>
  <w:footnote w:id="94">
    <w:p w14:paraId="03E6C681" w14:textId="77777777" w:rsidR="00616CD7" w:rsidRDefault="00616CD7" w:rsidP="00615211">
      <w:pPr>
        <w:pStyle w:val="Fotnotstext"/>
      </w:pPr>
      <w:r>
        <w:rPr>
          <w:rStyle w:val="Fotnotsreferens"/>
        </w:rPr>
        <w:footnoteRef/>
      </w:r>
      <w:r>
        <w:t xml:space="preserve"> Senaste lydelse 2026:000.</w:t>
      </w:r>
    </w:p>
  </w:footnote>
  <w:footnote w:id="95">
    <w:p w14:paraId="4759F12B" w14:textId="77777777" w:rsidR="00616CD7" w:rsidRDefault="00616CD7" w:rsidP="00615211">
      <w:pPr>
        <w:pStyle w:val="Fotnotstext"/>
      </w:pPr>
      <w:r>
        <w:rPr>
          <w:rStyle w:val="Fotnotsreferens"/>
        </w:rPr>
        <w:footnoteRef/>
      </w:r>
      <w:r>
        <w:t xml:space="preserve"> Senaste lydelse 2026:000.</w:t>
      </w:r>
    </w:p>
  </w:footnote>
  <w:footnote w:id="96">
    <w:p w14:paraId="56CB0AE5" w14:textId="77777777" w:rsidR="00616CD7" w:rsidRDefault="00616CD7" w:rsidP="00615211">
      <w:pPr>
        <w:pStyle w:val="Fotnotstext"/>
      </w:pPr>
      <w:r>
        <w:rPr>
          <w:rStyle w:val="Fotnotsreferens"/>
        </w:rPr>
        <w:footnoteRef/>
      </w:r>
      <w:r>
        <w:t xml:space="preserve"> Senaste lydelse 2026:000.</w:t>
      </w:r>
    </w:p>
  </w:footnote>
  <w:footnote w:id="97">
    <w:p w14:paraId="4B3F83F5" w14:textId="77777777" w:rsidR="00616CD7" w:rsidRDefault="00616CD7" w:rsidP="00615211">
      <w:pPr>
        <w:pStyle w:val="Fotnotstext"/>
      </w:pPr>
      <w:r>
        <w:rPr>
          <w:rStyle w:val="Fotnotsreferens"/>
        </w:rPr>
        <w:footnoteRef/>
      </w:r>
      <w:r>
        <w:t xml:space="preserve"> Tidigare 29 kap. 4 § upphävd genom </w:t>
      </w:r>
      <w:r w:rsidRPr="004B242A">
        <w:t>2017:1115</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B75F9"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16561" w14:textId="2300FE5A" w:rsidR="00244011" w:rsidRPr="00756E21" w:rsidRDefault="006766D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C916561" w14:textId="2300FE5A" w:rsidR="00244011" w:rsidRPr="00756E21" w:rsidRDefault="00D55D85"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49F99"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5F118" w14:textId="3A5D2CBD" w:rsidR="00244011" w:rsidRPr="00756E21" w:rsidRDefault="006766D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F55F118" w14:textId="3A5D2CBD" w:rsidR="00244011" w:rsidRPr="00756E21" w:rsidRDefault="00D55D85"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0263"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83952"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44109" w14:textId="12B463DC" w:rsidR="00244011" w:rsidRPr="00756E21" w:rsidRDefault="006766D2" w:rsidP="00664D04">
                          <w:pPr>
                            <w:pStyle w:val="Brdtext"/>
                            <w:jc w:val="left"/>
                          </w:pPr>
                          <w:sdt>
                            <w:sdtPr>
                              <w:alias w:val="NummerEtikett"/>
                              <w:tag w:val="NummerEtikett"/>
                              <w:id w:val="1734340999"/>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15241063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4344109" w14:textId="12B463DC" w:rsidR="00244011" w:rsidRPr="00756E21" w:rsidRDefault="00D55D85" w:rsidP="00664D04">
                    <w:pPr>
                      <w:pStyle w:val="Brdtext"/>
                      <w:jc w:val="left"/>
                    </w:pPr>
                    <w:sdt>
                      <w:sdtPr>
                        <w:alias w:val="NummerEtikett"/>
                        <w:tag w:val="NummerEtikett"/>
                        <w:id w:val="1734340999"/>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15241063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B58DF"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C21C36" w14:textId="0525B599" w:rsidR="00244011" w:rsidRPr="00756E21" w:rsidRDefault="006766D2" w:rsidP="00A118D8">
                          <w:pPr>
                            <w:pStyle w:val="Brdtext"/>
                            <w:jc w:val="left"/>
                          </w:pPr>
                          <w:sdt>
                            <w:sdtPr>
                              <w:alias w:val="NummerEtikett"/>
                              <w:tag w:val="NummerEtikett"/>
                              <w:id w:val="-1014915924"/>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818808158"/>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70C21C36" w14:textId="0525B599" w:rsidR="00244011" w:rsidRPr="00756E21" w:rsidRDefault="00D55D85" w:rsidP="00A118D8">
                    <w:pPr>
                      <w:pStyle w:val="Brdtext"/>
                      <w:jc w:val="left"/>
                    </w:pPr>
                    <w:sdt>
                      <w:sdtPr>
                        <w:alias w:val="NummerEtikett"/>
                        <w:tag w:val="NummerEtikett"/>
                        <w:id w:val="-1014915924"/>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818808158"/>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28E89"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0A95B" w14:textId="2D67A805" w:rsidR="00244011" w:rsidRPr="00756E21" w:rsidRDefault="006766D2" w:rsidP="00664D04">
                          <w:pPr>
                            <w:pStyle w:val="Brdtext"/>
                            <w:jc w:val="left"/>
                          </w:pPr>
                          <w:sdt>
                            <w:sdtPr>
                              <w:alias w:val="NummerEtikett"/>
                              <w:tag w:val="NummerEtikett"/>
                              <w:id w:val="204023490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403808911"/>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3E0A95B" w14:textId="2D67A805" w:rsidR="00244011" w:rsidRPr="00756E21" w:rsidRDefault="00D55D85" w:rsidP="00664D04">
                    <w:pPr>
                      <w:pStyle w:val="Brdtext"/>
                      <w:jc w:val="left"/>
                    </w:pPr>
                    <w:sdt>
                      <w:sdtPr>
                        <w:alias w:val="NummerEtikett"/>
                        <w:tag w:val="NummerEtikett"/>
                        <w:id w:val="204023490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403808911"/>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4E12A"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675C96" w14:textId="7CA58B06" w:rsidR="00244011" w:rsidRPr="00756E21" w:rsidRDefault="006766D2" w:rsidP="00A118D8">
                          <w:pPr>
                            <w:pStyle w:val="Brdtext"/>
                            <w:jc w:val="left"/>
                          </w:pPr>
                          <w:sdt>
                            <w:sdtPr>
                              <w:alias w:val="NummerEtikett"/>
                              <w:tag w:val="NummerEtikett"/>
                              <w:id w:val="682558675"/>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31036355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C675C96" w14:textId="7CA58B06" w:rsidR="00244011" w:rsidRPr="00756E21" w:rsidRDefault="00D55D85" w:rsidP="00A118D8">
                    <w:pPr>
                      <w:pStyle w:val="Brdtext"/>
                      <w:jc w:val="left"/>
                    </w:pPr>
                    <w:sdt>
                      <w:sdtPr>
                        <w:alias w:val="NummerEtikett"/>
                        <w:tag w:val="NummerEtikett"/>
                        <w:id w:val="682558675"/>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31036355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5D8B1"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D9C0B" w14:textId="75D362C2" w:rsidR="00244011" w:rsidRPr="00756E21" w:rsidRDefault="006766D2" w:rsidP="00664D04">
                          <w:pPr>
                            <w:pStyle w:val="Brdtext"/>
                            <w:jc w:val="left"/>
                          </w:pPr>
                          <w:sdt>
                            <w:sdtPr>
                              <w:alias w:val="NummerEtikett"/>
                              <w:tag w:val="NummerEtikett"/>
                              <w:id w:val="1309670685"/>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54354264"/>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B6D9C0B" w14:textId="75D362C2" w:rsidR="00244011" w:rsidRPr="00756E21" w:rsidRDefault="00D55D85" w:rsidP="00664D04">
                    <w:pPr>
                      <w:pStyle w:val="Brdtext"/>
                      <w:jc w:val="left"/>
                    </w:pPr>
                    <w:sdt>
                      <w:sdtPr>
                        <w:alias w:val="NummerEtikett"/>
                        <w:tag w:val="NummerEtikett"/>
                        <w:id w:val="1309670685"/>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54354264"/>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3334C"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D10739" w14:textId="4B21CB64" w:rsidR="00244011" w:rsidRPr="00756E21" w:rsidRDefault="006766D2" w:rsidP="00A118D8">
                          <w:pPr>
                            <w:pStyle w:val="Brdtext"/>
                            <w:jc w:val="left"/>
                          </w:pPr>
                          <w:sdt>
                            <w:sdtPr>
                              <w:alias w:val="NummerEtikett"/>
                              <w:tag w:val="NummerEtikett"/>
                              <w:id w:val="-266544439"/>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34000404"/>
                              <w:lock w:val="sd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2D10739" w14:textId="4B21CB64" w:rsidR="00244011" w:rsidRPr="00756E21" w:rsidRDefault="00D55D85" w:rsidP="00A118D8">
                    <w:pPr>
                      <w:pStyle w:val="Brdtext"/>
                      <w:jc w:val="left"/>
                    </w:pPr>
                    <w:sdt>
                      <w:sdtPr>
                        <w:alias w:val="NummerEtikett"/>
                        <w:tag w:val="NummerEtikett"/>
                        <w:id w:val="-266544439"/>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34000404"/>
                        <w:lock w:val="sd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A4A92"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9E7E1" w14:textId="788076E4" w:rsidR="00244011" w:rsidRPr="00756E21" w:rsidRDefault="006766D2" w:rsidP="00664D04">
                          <w:pPr>
                            <w:pStyle w:val="Brdtext"/>
                            <w:jc w:val="left"/>
                          </w:pPr>
                          <w:sdt>
                            <w:sdtPr>
                              <w:alias w:val="NummerEtikett"/>
                              <w:tag w:val="NummerEtikett"/>
                              <w:id w:val="-179081192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266160539"/>
                              <w:lock w:val="sd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8D9E7E1" w14:textId="788076E4" w:rsidR="00244011" w:rsidRPr="00756E21" w:rsidRDefault="00D55D85" w:rsidP="00664D04">
                    <w:pPr>
                      <w:pStyle w:val="Brdtext"/>
                      <w:jc w:val="left"/>
                    </w:pPr>
                    <w:sdt>
                      <w:sdtPr>
                        <w:alias w:val="NummerEtikett"/>
                        <w:tag w:val="NummerEtikett"/>
                        <w:id w:val="-179081192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266160539"/>
                        <w:lock w:val="sd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6C2D3"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30F51" w14:textId="498096CD" w:rsidR="00244011" w:rsidRPr="00756E21" w:rsidRDefault="006766D2" w:rsidP="00A118D8">
                          <w:pPr>
                            <w:pStyle w:val="Brdtext"/>
                            <w:jc w:val="left"/>
                          </w:pPr>
                          <w:sdt>
                            <w:sdtPr>
                              <w:alias w:val="NummerEtikett"/>
                              <w:tag w:val="NummerEtikett"/>
                              <w:id w:val="-232932503"/>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4980468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1230F51" w14:textId="498096CD" w:rsidR="00244011" w:rsidRPr="00756E21" w:rsidRDefault="00D55D85" w:rsidP="00A118D8">
                    <w:pPr>
                      <w:pStyle w:val="Brdtext"/>
                      <w:jc w:val="left"/>
                    </w:pPr>
                    <w:sdt>
                      <w:sdtPr>
                        <w:alias w:val="NummerEtikett"/>
                        <w:tag w:val="NummerEtikett"/>
                        <w:id w:val="-232932503"/>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4980468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6A6A7"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65C896" w14:textId="652606B8" w:rsidR="00244011" w:rsidRPr="00756E21" w:rsidRDefault="006766D2" w:rsidP="00664D04">
                          <w:pPr>
                            <w:pStyle w:val="Brdtext"/>
                            <w:jc w:val="left"/>
                          </w:pPr>
                          <w:sdt>
                            <w:sdtPr>
                              <w:alias w:val="NummerEtikett"/>
                              <w:tag w:val="NummerEtikett"/>
                              <w:id w:val="39601283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6787393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065C896" w14:textId="652606B8" w:rsidR="00244011" w:rsidRPr="00756E21" w:rsidRDefault="00D55D85" w:rsidP="00664D04">
                    <w:pPr>
                      <w:pStyle w:val="Brdtext"/>
                      <w:jc w:val="left"/>
                    </w:pPr>
                    <w:sdt>
                      <w:sdtPr>
                        <w:alias w:val="NummerEtikett"/>
                        <w:tag w:val="NummerEtikett"/>
                        <w:id w:val="39601283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6787393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D19E0"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D6106" w14:textId="5E244ABB" w:rsidR="00244011" w:rsidRPr="00756E21" w:rsidRDefault="006766D2" w:rsidP="00A118D8">
                          <w:pPr>
                            <w:pStyle w:val="Brdtext"/>
                            <w:jc w:val="left"/>
                          </w:pPr>
                          <w:sdt>
                            <w:sdtPr>
                              <w:alias w:val="NummerEtikett"/>
                              <w:tag w:val="NummerEtikett"/>
                              <w:id w:val="1149181363"/>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40240737"/>
                              <w:lock w:val="sd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EBD6106" w14:textId="5E244ABB" w:rsidR="00244011" w:rsidRPr="00756E21" w:rsidRDefault="00D55D85" w:rsidP="00A118D8">
                    <w:pPr>
                      <w:pStyle w:val="Brdtext"/>
                      <w:jc w:val="left"/>
                    </w:pPr>
                    <w:sdt>
                      <w:sdtPr>
                        <w:alias w:val="NummerEtikett"/>
                        <w:tag w:val="NummerEtikett"/>
                        <w:id w:val="1149181363"/>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40240737"/>
                        <w:lock w:val="sd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333C2"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0866D8" w14:textId="733D79AE" w:rsidR="00244011" w:rsidRPr="00756E21" w:rsidRDefault="006766D2" w:rsidP="00664D04">
                          <w:pPr>
                            <w:pStyle w:val="Brdtext"/>
                            <w:jc w:val="left"/>
                          </w:pPr>
                          <w:sdt>
                            <w:sdtPr>
                              <w:alias w:val="NummerEtikett"/>
                              <w:tag w:val="NummerEtikett"/>
                              <w:id w:val="195844931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773281687"/>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10866D8" w14:textId="733D79AE" w:rsidR="00244011" w:rsidRPr="00756E21" w:rsidRDefault="00D55D85" w:rsidP="00664D04">
                    <w:pPr>
                      <w:pStyle w:val="Brdtext"/>
                      <w:jc w:val="left"/>
                    </w:pPr>
                    <w:sdt>
                      <w:sdtPr>
                        <w:alias w:val="NummerEtikett"/>
                        <w:tag w:val="NummerEtikett"/>
                        <w:id w:val="195844931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773281687"/>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FB97E"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1C4409" w14:textId="7EDCAF49" w:rsidR="00244011" w:rsidRPr="00756E21" w:rsidRDefault="006766D2" w:rsidP="00A118D8">
                          <w:pPr>
                            <w:pStyle w:val="Brdtext"/>
                            <w:jc w:val="left"/>
                          </w:pPr>
                          <w:sdt>
                            <w:sdtPr>
                              <w:alias w:val="NummerEtikett"/>
                              <w:tag w:val="NummerEtikett"/>
                              <w:id w:val="1020596286"/>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687250037"/>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31C4409" w14:textId="7EDCAF49" w:rsidR="00244011" w:rsidRPr="00756E21" w:rsidRDefault="00D55D85" w:rsidP="00A118D8">
                    <w:pPr>
                      <w:pStyle w:val="Brdtext"/>
                      <w:jc w:val="left"/>
                    </w:pPr>
                    <w:sdt>
                      <w:sdtPr>
                        <w:alias w:val="NummerEtikett"/>
                        <w:tag w:val="NummerEtikett"/>
                        <w:id w:val="1020596286"/>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687250037"/>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6F971"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99B84" w14:textId="668F00B9" w:rsidR="00244011" w:rsidRDefault="006766D2" w:rsidP="00664D04">
                          <w:pPr>
                            <w:pStyle w:val="Brdtext"/>
                            <w:jc w:val="left"/>
                          </w:pPr>
                          <w:sdt>
                            <w:sdtPr>
                              <w:alias w:val="NummerEtikett"/>
                              <w:tag w:val="NummerEtikett"/>
                              <w:id w:val="-1587603607"/>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83340730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3A7A30F3" w14:textId="3AF6F1E3" w:rsidR="00616CD7" w:rsidRPr="00C7375F" w:rsidRDefault="006766D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17E11">
                                <w:t>Bilaga</w:t>
                              </w:r>
                            </w:sdtContent>
                          </w:sdt>
                          <w:r w:rsidR="00616CD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17E11">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8599B84" w14:textId="668F00B9" w:rsidR="00244011" w:rsidRDefault="00D55D85" w:rsidP="00664D04">
                    <w:pPr>
                      <w:pStyle w:val="Brdtext"/>
                      <w:jc w:val="left"/>
                    </w:pPr>
                    <w:sdt>
                      <w:sdtPr>
                        <w:alias w:val="NummerEtikett"/>
                        <w:tag w:val="NummerEtikett"/>
                        <w:id w:val="-1587603607"/>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83340730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3A7A30F3" w14:textId="3AF6F1E3" w:rsidR="00616CD7" w:rsidRPr="00C7375F" w:rsidRDefault="00D55D85"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17E11">
                          <w:t>Bilaga</w:t>
                        </w:r>
                      </w:sdtContent>
                    </w:sdt>
                    <w:r w:rsidR="00616CD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17E11">
                          <w:t>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98E08"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81D9F" w14:textId="1871F349" w:rsidR="00244011" w:rsidRDefault="006766D2" w:rsidP="00A118D8">
                          <w:pPr>
                            <w:pStyle w:val="Brdtext"/>
                            <w:jc w:val="left"/>
                          </w:pPr>
                          <w:sdt>
                            <w:sdtPr>
                              <w:alias w:val="NummerEtikett"/>
                              <w:tag w:val="NummerEtikett"/>
                              <w:id w:val="-207966893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56864270"/>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766E890" w14:textId="5C47D0F8" w:rsidR="00616CD7" w:rsidRPr="00C7375F" w:rsidRDefault="006766D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17E11">
                                <w:t>Bilaga</w:t>
                              </w:r>
                            </w:sdtContent>
                          </w:sdt>
                          <w:r w:rsidR="00616CD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17E11">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4281D9F" w14:textId="1871F349" w:rsidR="00244011" w:rsidRDefault="00D55D85" w:rsidP="00A118D8">
                    <w:pPr>
                      <w:pStyle w:val="Brdtext"/>
                      <w:jc w:val="left"/>
                    </w:pPr>
                    <w:sdt>
                      <w:sdtPr>
                        <w:alias w:val="NummerEtikett"/>
                        <w:tag w:val="NummerEtikett"/>
                        <w:id w:val="-207966893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56864270"/>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766E890" w14:textId="5C47D0F8" w:rsidR="00616CD7" w:rsidRPr="00C7375F" w:rsidRDefault="00D55D85"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17E11">
                          <w:t>Bilaga</w:t>
                        </w:r>
                      </w:sdtContent>
                    </w:sdt>
                    <w:r w:rsidR="00616CD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17E11">
                          <w:t>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3281D"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3FD05"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B3B2C" w14:textId="171BA4CF" w:rsidR="00244011" w:rsidRDefault="006766D2" w:rsidP="00664D04">
                          <w:pPr>
                            <w:pStyle w:val="Brdtext"/>
                            <w:jc w:val="left"/>
                          </w:pPr>
                          <w:sdt>
                            <w:sdtPr>
                              <w:alias w:val="NummerEtikett"/>
                              <w:tag w:val="NummerEtikett"/>
                              <w:id w:val="-2079122191"/>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499493334"/>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43A67E68" w14:textId="68ECA30A" w:rsidR="00616CD7" w:rsidRPr="00C7375F" w:rsidRDefault="006766D2" w:rsidP="00C7375F">
                          <w:pPr>
                            <w:pStyle w:val="Brdtext"/>
                          </w:pPr>
                          <w:sdt>
                            <w:sdtPr>
                              <w:alias w:val="BilageEtikett"/>
                              <w:tag w:val="BilageEtikett"/>
                              <w:id w:val="-896044558"/>
                              <w:lock w:val="sdtContentLocked"/>
                              <w:dataBinding w:prefixMappings="xmlns:ns0='http://rkdhs/mallar/lagstiftning/Prop/Prop.xsd'" w:xpath="/ns0:dokumentvärden[1]/ns0:bilagor[1]/ns0:bilaga[2]/@bilageetikett" w:storeItemID="{068625C3-B546-44A5-B525-B7CC092E5AD6}"/>
                              <w:text/>
                            </w:sdtPr>
                            <w:sdtEndPr/>
                            <w:sdtContent>
                              <w:r w:rsidR="00917E11">
                                <w:t>Bilaga</w:t>
                              </w:r>
                            </w:sdtContent>
                          </w:sdt>
                          <w:r w:rsidR="00616CD7">
                            <w:t xml:space="preserve"> </w:t>
                          </w:r>
                          <w:sdt>
                            <w:sdtPr>
                              <w:alias w:val="BilageNummer"/>
                              <w:tag w:val="BilageNummer"/>
                              <w:id w:val="-1267076819"/>
                              <w:lock w:val="sdtContentLocked"/>
                              <w:dataBinding w:prefixMappings="xmlns:ns0='http://rkdhs/mallar/lagstiftning/Prop/Prop.xsd'" w:xpath="/ns0:dokumentvärden[1]/ns0:bilagor[1]/ns0:bilaga[2]/@bilagenummer" w:storeItemID="{068625C3-B546-44A5-B525-B7CC092E5AD6}"/>
                              <w:text/>
                            </w:sdtPr>
                            <w:sdtEndPr/>
                            <w:sdtContent>
                              <w:r w:rsidR="00917E1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6AB3B2C" w14:textId="171BA4CF" w:rsidR="00244011" w:rsidRDefault="00D55D85" w:rsidP="00664D04">
                    <w:pPr>
                      <w:pStyle w:val="Brdtext"/>
                      <w:jc w:val="left"/>
                    </w:pPr>
                    <w:sdt>
                      <w:sdtPr>
                        <w:alias w:val="NummerEtikett"/>
                        <w:tag w:val="NummerEtikett"/>
                        <w:id w:val="-2079122191"/>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499493334"/>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43A67E68" w14:textId="68ECA30A" w:rsidR="00616CD7" w:rsidRPr="00C7375F" w:rsidRDefault="00D55D85" w:rsidP="00C7375F">
                    <w:pPr>
                      <w:pStyle w:val="Brdtext"/>
                    </w:pPr>
                    <w:sdt>
                      <w:sdtPr>
                        <w:alias w:val="BilageEtikett"/>
                        <w:tag w:val="BilageEtikett"/>
                        <w:id w:val="-896044558"/>
                        <w:lock w:val="sdtContentLocked"/>
                        <w:dataBinding w:prefixMappings="xmlns:ns0='http://rkdhs/mallar/lagstiftning/Prop/Prop.xsd'" w:xpath="/ns0:dokumentvärden[1]/ns0:bilagor[1]/ns0:bilaga[2]/@bilageetikett" w:storeItemID="{068625C3-B546-44A5-B525-B7CC092E5AD6}"/>
                        <w:text/>
                      </w:sdtPr>
                      <w:sdtEndPr/>
                      <w:sdtContent>
                        <w:r w:rsidR="00917E11">
                          <w:t>Bilaga</w:t>
                        </w:r>
                      </w:sdtContent>
                    </w:sdt>
                    <w:r w:rsidR="00616CD7">
                      <w:t xml:space="preserve"> </w:t>
                    </w:r>
                    <w:sdt>
                      <w:sdtPr>
                        <w:alias w:val="BilageNummer"/>
                        <w:tag w:val="BilageNummer"/>
                        <w:id w:val="-1267076819"/>
                        <w:lock w:val="sdtContentLocked"/>
                        <w:dataBinding w:prefixMappings="xmlns:ns0='http://rkdhs/mallar/lagstiftning/Prop/Prop.xsd'" w:xpath="/ns0:dokumentvärden[1]/ns0:bilagor[1]/ns0:bilaga[2]/@bilagenummer" w:storeItemID="{068625C3-B546-44A5-B525-B7CC092E5AD6}"/>
                        <w:text/>
                      </w:sdtPr>
                      <w:sdtEndPr/>
                      <w:sdtContent>
                        <w:r w:rsidR="00917E11">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C64B1"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4C1EE" w14:textId="1A8E4662" w:rsidR="00244011" w:rsidRDefault="006766D2" w:rsidP="00A118D8">
                          <w:pPr>
                            <w:pStyle w:val="Brdtext"/>
                            <w:jc w:val="left"/>
                          </w:pPr>
                          <w:sdt>
                            <w:sdtPr>
                              <w:alias w:val="NummerEtikett"/>
                              <w:tag w:val="NummerEtikett"/>
                              <w:id w:val="-2090833409"/>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522849210"/>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9F13202" w14:textId="45888E4A" w:rsidR="00616CD7" w:rsidRPr="00C7375F" w:rsidRDefault="006766D2" w:rsidP="00C7375F">
                          <w:pPr>
                            <w:pStyle w:val="Brdtext"/>
                          </w:pPr>
                          <w:sdt>
                            <w:sdtPr>
                              <w:alias w:val="BilageEtikett"/>
                              <w:tag w:val="BilageEtikett"/>
                              <w:id w:val="170923452"/>
                              <w:lock w:val="sdtContentLocked"/>
                              <w:dataBinding w:prefixMappings="xmlns:ns0='http://rkdhs/mallar/lagstiftning/Prop/Prop.xsd'" w:xpath="/ns0:dokumentvärden[1]/ns0:bilagor[1]/ns0:bilaga[2]/@bilageetikett" w:storeItemID="{068625C3-B546-44A5-B525-B7CC092E5AD6}"/>
                              <w:text/>
                            </w:sdtPr>
                            <w:sdtEndPr/>
                            <w:sdtContent>
                              <w:r w:rsidR="00917E11">
                                <w:t>Bilaga</w:t>
                              </w:r>
                            </w:sdtContent>
                          </w:sdt>
                          <w:r w:rsidR="00616CD7">
                            <w:t xml:space="preserve"> </w:t>
                          </w:r>
                          <w:sdt>
                            <w:sdtPr>
                              <w:alias w:val="BilageNummer"/>
                              <w:tag w:val="BilageNummer"/>
                              <w:id w:val="545492744"/>
                              <w:lock w:val="sdtContentLocked"/>
                              <w:dataBinding w:prefixMappings="xmlns:ns0='http://rkdhs/mallar/lagstiftning/Prop/Prop.xsd'" w:xpath="/ns0:dokumentvärden[1]/ns0:bilagor[1]/ns0:bilaga[2]/@bilagenummer" w:storeItemID="{068625C3-B546-44A5-B525-B7CC092E5AD6}"/>
                              <w:text/>
                            </w:sdtPr>
                            <w:sdtEndPr/>
                            <w:sdtContent>
                              <w:r w:rsidR="00917E1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EA4C1EE" w14:textId="1A8E4662" w:rsidR="00244011" w:rsidRDefault="00D55D85" w:rsidP="00A118D8">
                    <w:pPr>
                      <w:pStyle w:val="Brdtext"/>
                      <w:jc w:val="left"/>
                    </w:pPr>
                    <w:sdt>
                      <w:sdtPr>
                        <w:alias w:val="NummerEtikett"/>
                        <w:tag w:val="NummerEtikett"/>
                        <w:id w:val="-2090833409"/>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522849210"/>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9F13202" w14:textId="45888E4A" w:rsidR="00616CD7" w:rsidRPr="00C7375F" w:rsidRDefault="00D55D85" w:rsidP="00C7375F">
                    <w:pPr>
                      <w:pStyle w:val="Brdtext"/>
                    </w:pPr>
                    <w:sdt>
                      <w:sdtPr>
                        <w:alias w:val="BilageEtikett"/>
                        <w:tag w:val="BilageEtikett"/>
                        <w:id w:val="170923452"/>
                        <w:lock w:val="sdtContentLocked"/>
                        <w:dataBinding w:prefixMappings="xmlns:ns0='http://rkdhs/mallar/lagstiftning/Prop/Prop.xsd'" w:xpath="/ns0:dokumentvärden[1]/ns0:bilagor[1]/ns0:bilaga[2]/@bilageetikett" w:storeItemID="{068625C3-B546-44A5-B525-B7CC092E5AD6}"/>
                        <w:text/>
                      </w:sdtPr>
                      <w:sdtEndPr/>
                      <w:sdtContent>
                        <w:r w:rsidR="00917E11">
                          <w:t>Bilaga</w:t>
                        </w:r>
                      </w:sdtContent>
                    </w:sdt>
                    <w:r w:rsidR="00616CD7">
                      <w:t xml:space="preserve"> </w:t>
                    </w:r>
                    <w:sdt>
                      <w:sdtPr>
                        <w:alias w:val="BilageNummer"/>
                        <w:tag w:val="BilageNummer"/>
                        <w:id w:val="545492744"/>
                        <w:lock w:val="sdtContentLocked"/>
                        <w:dataBinding w:prefixMappings="xmlns:ns0='http://rkdhs/mallar/lagstiftning/Prop/Prop.xsd'" w:xpath="/ns0:dokumentvärden[1]/ns0:bilagor[1]/ns0:bilaga[2]/@bilagenummer" w:storeItemID="{068625C3-B546-44A5-B525-B7CC092E5AD6}"/>
                        <w:text/>
                      </w:sdtPr>
                      <w:sdtEndPr/>
                      <w:sdtContent>
                        <w:r w:rsidR="00917E11">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6289D"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E718"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7BE7CA" w14:textId="2522BAE4" w:rsidR="00244011" w:rsidRDefault="006766D2" w:rsidP="00664D04">
                          <w:pPr>
                            <w:pStyle w:val="Brdtext"/>
                            <w:jc w:val="left"/>
                          </w:pPr>
                          <w:sdt>
                            <w:sdtPr>
                              <w:alias w:val="NummerEtikett"/>
                              <w:tag w:val="NummerEtikett"/>
                              <w:id w:val="1290783614"/>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292025425"/>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14319E37" w14:textId="5D0C476B" w:rsidR="00616CD7" w:rsidRPr="00C7375F" w:rsidRDefault="006766D2" w:rsidP="00C7375F">
                          <w:pPr>
                            <w:pStyle w:val="Brdtext"/>
                          </w:pPr>
                          <w:sdt>
                            <w:sdtPr>
                              <w:alias w:val="BilageEtikett"/>
                              <w:tag w:val="BilageEtikett"/>
                              <w:id w:val="-1658922806"/>
                              <w:lock w:val="sdtContentLocked"/>
                              <w:dataBinding w:prefixMappings="xmlns:ns0='http://rkdhs/mallar/lagstiftning/Prop/Prop.xsd'" w:xpath="/ns0:dokumentvärden[1]/ns0:bilagor[1]/ns0:bilaga[2]/@bilageetikett" w:storeItemID="{068625C3-B546-44A5-B525-B7CC092E5AD6}"/>
                              <w:text/>
                            </w:sdtPr>
                            <w:sdtEndPr/>
                            <w:sdtContent>
                              <w:r w:rsidR="00917E11">
                                <w:t>Bilaga</w:t>
                              </w:r>
                            </w:sdtContent>
                          </w:sdt>
                          <w:r w:rsidR="00616CD7">
                            <w:t xml:space="preserve"> </w:t>
                          </w:r>
                          <w:sdt>
                            <w:sdtPr>
                              <w:alias w:val="BilageNummer"/>
                              <w:tag w:val="BilageNummer"/>
                              <w:id w:val="684098808"/>
                              <w:lock w:val="sdtContentLocked"/>
                              <w:dataBinding w:prefixMappings="xmlns:ns0='http://rkdhs/mallar/lagstiftning/Prop/Prop.xsd'" w:xpath="/ns0:dokumentvärden[1]/ns0:bilagor[1]/ns0:bilaga[2]/@bilagenummer" w:storeItemID="{068625C3-B546-44A5-B525-B7CC092E5AD6}"/>
                              <w:text/>
                            </w:sdtPr>
                            <w:sdtEndPr/>
                            <w:sdtContent>
                              <w:r w:rsidR="00917E1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27BE7CA" w14:textId="2522BAE4" w:rsidR="00244011" w:rsidRDefault="00D55D85" w:rsidP="00664D04">
                    <w:pPr>
                      <w:pStyle w:val="Brdtext"/>
                      <w:jc w:val="left"/>
                    </w:pPr>
                    <w:sdt>
                      <w:sdtPr>
                        <w:alias w:val="NummerEtikett"/>
                        <w:tag w:val="NummerEtikett"/>
                        <w:id w:val="1290783614"/>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292025425"/>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14319E37" w14:textId="5D0C476B" w:rsidR="00616CD7" w:rsidRPr="00C7375F" w:rsidRDefault="00D55D85" w:rsidP="00C7375F">
                    <w:pPr>
                      <w:pStyle w:val="Brdtext"/>
                    </w:pPr>
                    <w:sdt>
                      <w:sdtPr>
                        <w:alias w:val="BilageEtikett"/>
                        <w:tag w:val="BilageEtikett"/>
                        <w:id w:val="-1658922806"/>
                        <w:lock w:val="sdtContentLocked"/>
                        <w:dataBinding w:prefixMappings="xmlns:ns0='http://rkdhs/mallar/lagstiftning/Prop/Prop.xsd'" w:xpath="/ns0:dokumentvärden[1]/ns0:bilagor[1]/ns0:bilaga[2]/@bilageetikett" w:storeItemID="{068625C3-B546-44A5-B525-B7CC092E5AD6}"/>
                        <w:text/>
                      </w:sdtPr>
                      <w:sdtEndPr/>
                      <w:sdtContent>
                        <w:r w:rsidR="00917E11">
                          <w:t>Bilaga</w:t>
                        </w:r>
                      </w:sdtContent>
                    </w:sdt>
                    <w:r w:rsidR="00616CD7">
                      <w:t xml:space="preserve"> </w:t>
                    </w:r>
                    <w:sdt>
                      <w:sdtPr>
                        <w:alias w:val="BilageNummer"/>
                        <w:tag w:val="BilageNummer"/>
                        <w:id w:val="684098808"/>
                        <w:lock w:val="sdtContentLocked"/>
                        <w:dataBinding w:prefixMappings="xmlns:ns0='http://rkdhs/mallar/lagstiftning/Prop/Prop.xsd'" w:xpath="/ns0:dokumentvärden[1]/ns0:bilagor[1]/ns0:bilaga[2]/@bilagenummer" w:storeItemID="{068625C3-B546-44A5-B525-B7CC092E5AD6}"/>
                        <w:text/>
                      </w:sdtPr>
                      <w:sdtEndPr/>
                      <w:sdtContent>
                        <w:r w:rsidR="00917E11">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DF742"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FA484" w14:textId="5F2EE562" w:rsidR="00244011" w:rsidRDefault="006766D2" w:rsidP="00A118D8">
                          <w:pPr>
                            <w:pStyle w:val="Brdtext"/>
                            <w:jc w:val="left"/>
                          </w:pPr>
                          <w:sdt>
                            <w:sdtPr>
                              <w:alias w:val="NummerEtikett"/>
                              <w:tag w:val="NummerEtikett"/>
                              <w:id w:val="1269735395"/>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379292142"/>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5E6F8523" w14:textId="590CB096" w:rsidR="00616CD7" w:rsidRPr="00C7375F" w:rsidRDefault="006766D2" w:rsidP="00C7375F">
                          <w:pPr>
                            <w:pStyle w:val="Brdtext"/>
                          </w:pPr>
                          <w:sdt>
                            <w:sdtPr>
                              <w:alias w:val="BilageEtikett"/>
                              <w:tag w:val="BilageEtikett"/>
                              <w:id w:val="-291131740"/>
                              <w:lock w:val="sdtContentLocked"/>
                              <w:dataBinding w:prefixMappings="xmlns:ns0='http://rkdhs/mallar/lagstiftning/Prop/Prop.xsd'" w:xpath="/ns0:dokumentvärden[1]/ns0:bilagor[1]/ns0:bilaga[2]/@bilageetikett" w:storeItemID="{068625C3-B546-44A5-B525-B7CC092E5AD6}"/>
                              <w:text/>
                            </w:sdtPr>
                            <w:sdtEndPr/>
                            <w:sdtContent>
                              <w:r w:rsidR="00917E11">
                                <w:t>Bilaga</w:t>
                              </w:r>
                            </w:sdtContent>
                          </w:sdt>
                          <w:r w:rsidR="00616CD7">
                            <w:t xml:space="preserve"> </w:t>
                          </w:r>
                          <w:sdt>
                            <w:sdtPr>
                              <w:alias w:val="BilageNummer"/>
                              <w:tag w:val="BilageNummer"/>
                              <w:id w:val="875886545"/>
                              <w:lock w:val="sdtContentLocked"/>
                              <w:dataBinding w:prefixMappings="xmlns:ns0='http://rkdhs/mallar/lagstiftning/Prop/Prop.xsd'" w:xpath="/ns0:dokumentvärden[1]/ns0:bilagor[1]/ns0:bilaga[2]/@bilagenummer" w:storeItemID="{068625C3-B546-44A5-B525-B7CC092E5AD6}"/>
                              <w:text/>
                            </w:sdtPr>
                            <w:sdtEndPr/>
                            <w:sdtContent>
                              <w:r w:rsidR="00917E11">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27FA484" w14:textId="5F2EE562" w:rsidR="00244011" w:rsidRDefault="00D55D85" w:rsidP="00A118D8">
                    <w:pPr>
                      <w:pStyle w:val="Brdtext"/>
                      <w:jc w:val="left"/>
                    </w:pPr>
                    <w:sdt>
                      <w:sdtPr>
                        <w:alias w:val="NummerEtikett"/>
                        <w:tag w:val="NummerEtikett"/>
                        <w:id w:val="1269735395"/>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379292142"/>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5E6F8523" w14:textId="590CB096" w:rsidR="00616CD7" w:rsidRPr="00C7375F" w:rsidRDefault="00D55D85" w:rsidP="00C7375F">
                    <w:pPr>
                      <w:pStyle w:val="Brdtext"/>
                    </w:pPr>
                    <w:sdt>
                      <w:sdtPr>
                        <w:alias w:val="BilageEtikett"/>
                        <w:tag w:val="BilageEtikett"/>
                        <w:id w:val="-291131740"/>
                        <w:lock w:val="sdtContentLocked"/>
                        <w:dataBinding w:prefixMappings="xmlns:ns0='http://rkdhs/mallar/lagstiftning/Prop/Prop.xsd'" w:xpath="/ns0:dokumentvärden[1]/ns0:bilagor[1]/ns0:bilaga[2]/@bilageetikett" w:storeItemID="{068625C3-B546-44A5-B525-B7CC092E5AD6}"/>
                        <w:text/>
                      </w:sdtPr>
                      <w:sdtEndPr/>
                      <w:sdtContent>
                        <w:r w:rsidR="00917E11">
                          <w:t>Bilaga</w:t>
                        </w:r>
                      </w:sdtContent>
                    </w:sdt>
                    <w:r w:rsidR="00616CD7">
                      <w:t xml:space="preserve"> </w:t>
                    </w:r>
                    <w:sdt>
                      <w:sdtPr>
                        <w:alias w:val="BilageNummer"/>
                        <w:tag w:val="BilageNummer"/>
                        <w:id w:val="875886545"/>
                        <w:lock w:val="sdtContentLocked"/>
                        <w:dataBinding w:prefixMappings="xmlns:ns0='http://rkdhs/mallar/lagstiftning/Prop/Prop.xsd'" w:xpath="/ns0:dokumentvärden[1]/ns0:bilagor[1]/ns0:bilaga[2]/@bilagenummer" w:storeItemID="{068625C3-B546-44A5-B525-B7CC092E5AD6}"/>
                        <w:text/>
                      </w:sdtPr>
                      <w:sdtEndPr/>
                      <w:sdtContent>
                        <w:r w:rsidR="00917E11">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D491B"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EC2D1" w14:textId="77C371C3" w:rsidR="00244011" w:rsidRDefault="006766D2" w:rsidP="00664D04">
                          <w:pPr>
                            <w:pStyle w:val="Brdtext"/>
                            <w:jc w:val="left"/>
                          </w:pPr>
                          <w:sdt>
                            <w:sdtPr>
                              <w:alias w:val="NummerEtikett"/>
                              <w:tag w:val="NummerEtikett"/>
                              <w:id w:val="-10219430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779696754"/>
                              <w:lock w:val="sdtLocked"/>
                              <w:dataBinding w:prefixMappings="xmlns:ns0='http://rkdhs/mallar/lagstiftning/Prop/Prop.xsd'" w:xpath="/ns0:dokumentvärden[1]/ns0:dokumentnummer[1]" w:storeItemID="{068625C3-B546-44A5-B525-B7CC092E5AD6}"/>
                              <w:text/>
                            </w:sdtPr>
                            <w:sdtEndPr/>
                            <w:sdtContent>
                              <w:r w:rsidR="008540D9">
                                <w:t>2025/26:265</w:t>
                              </w:r>
                            </w:sdtContent>
                          </w:sdt>
                        </w:p>
                        <w:p w14:paraId="35A92F59" w14:textId="1024D4A8" w:rsidR="00616CD7" w:rsidRPr="00C7375F" w:rsidRDefault="006766D2" w:rsidP="00C7375F">
                          <w:pPr>
                            <w:pStyle w:val="Brdtext"/>
                          </w:pPr>
                          <w:sdt>
                            <w:sdtPr>
                              <w:alias w:val="BilageEtikett"/>
                              <w:tag w:val="BilageEtikett"/>
                              <w:id w:val="1830018681"/>
                              <w:lock w:val="sdtContentLocked"/>
                              <w:dataBinding w:prefixMappings="xmlns:ns0='http://rkdhs/mallar/lagstiftning/Prop/Prop.xsd'" w:xpath="/ns0:dokumentvärden[1]/ns0:bilagor[1]/ns0:bilaga[3]/@bilageetikett" w:storeItemID="{068625C3-B546-44A5-B525-B7CC092E5AD6}"/>
                              <w:text/>
                            </w:sdtPr>
                            <w:sdtEndPr/>
                            <w:sdtContent>
                              <w:r w:rsidR="00917E11">
                                <w:t>Bilaga</w:t>
                              </w:r>
                            </w:sdtContent>
                          </w:sdt>
                          <w:r w:rsidR="00616CD7">
                            <w:t xml:space="preserve"> </w:t>
                          </w:r>
                          <w:sdt>
                            <w:sdtPr>
                              <w:alias w:val="BilageNummer"/>
                              <w:tag w:val="BilageNummer"/>
                              <w:id w:val="891622533"/>
                              <w:lock w:val="sdtContentLocked"/>
                              <w:dataBinding w:prefixMappings="xmlns:ns0='http://rkdhs/mallar/lagstiftning/Prop/Prop.xsd'" w:xpath="/ns0:dokumentvärden[1]/ns0:bilagor[1]/ns0:bilaga[3]/@bilagenummer" w:storeItemID="{068625C3-B546-44A5-B525-B7CC092E5AD6}"/>
                              <w:text/>
                            </w:sdtPr>
                            <w:sdtEndPr/>
                            <w:sdtContent>
                              <w:r w:rsidR="00917E11">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02EC2D1" w14:textId="77C371C3" w:rsidR="00244011" w:rsidRDefault="00D55D85" w:rsidP="00664D04">
                    <w:pPr>
                      <w:pStyle w:val="Brdtext"/>
                      <w:jc w:val="left"/>
                    </w:pPr>
                    <w:sdt>
                      <w:sdtPr>
                        <w:alias w:val="NummerEtikett"/>
                        <w:tag w:val="NummerEtikett"/>
                        <w:id w:val="-10219430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779696754"/>
                        <w:lock w:val="sdtLocked"/>
                        <w:dataBinding w:prefixMappings="xmlns:ns0='http://rkdhs/mallar/lagstiftning/Prop/Prop.xsd'" w:xpath="/ns0:dokumentvärden[1]/ns0:dokumentnummer[1]" w:storeItemID="{068625C3-B546-44A5-B525-B7CC092E5AD6}"/>
                        <w:text/>
                      </w:sdtPr>
                      <w:sdtEndPr/>
                      <w:sdtContent>
                        <w:r w:rsidR="008540D9">
                          <w:t>2025/26:265</w:t>
                        </w:r>
                      </w:sdtContent>
                    </w:sdt>
                  </w:p>
                  <w:p w14:paraId="35A92F59" w14:textId="1024D4A8" w:rsidR="00616CD7" w:rsidRPr="00C7375F" w:rsidRDefault="00D55D85" w:rsidP="00C7375F">
                    <w:pPr>
                      <w:pStyle w:val="Brdtext"/>
                    </w:pPr>
                    <w:sdt>
                      <w:sdtPr>
                        <w:alias w:val="BilageEtikett"/>
                        <w:tag w:val="BilageEtikett"/>
                        <w:id w:val="1830018681"/>
                        <w:lock w:val="sdtContentLocked"/>
                        <w:dataBinding w:prefixMappings="xmlns:ns0='http://rkdhs/mallar/lagstiftning/Prop/Prop.xsd'" w:xpath="/ns0:dokumentvärden[1]/ns0:bilagor[1]/ns0:bilaga[3]/@bilageetikett" w:storeItemID="{068625C3-B546-44A5-B525-B7CC092E5AD6}"/>
                        <w:text/>
                      </w:sdtPr>
                      <w:sdtEndPr/>
                      <w:sdtContent>
                        <w:r w:rsidR="00917E11">
                          <w:t>Bilaga</w:t>
                        </w:r>
                      </w:sdtContent>
                    </w:sdt>
                    <w:r w:rsidR="00616CD7">
                      <w:t xml:space="preserve"> </w:t>
                    </w:r>
                    <w:sdt>
                      <w:sdtPr>
                        <w:alias w:val="BilageNummer"/>
                        <w:tag w:val="BilageNummer"/>
                        <w:id w:val="891622533"/>
                        <w:lock w:val="sdtContentLocked"/>
                        <w:dataBinding w:prefixMappings="xmlns:ns0='http://rkdhs/mallar/lagstiftning/Prop/Prop.xsd'" w:xpath="/ns0:dokumentvärden[1]/ns0:bilagor[1]/ns0:bilaga[3]/@bilagenummer" w:storeItemID="{068625C3-B546-44A5-B525-B7CC092E5AD6}"/>
                        <w:text/>
                      </w:sdtPr>
                      <w:sdtEndPr/>
                      <w:sdtContent>
                        <w:r w:rsidR="00917E11">
                          <w:t>3</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5476B"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F8253F" w14:textId="406891F2" w:rsidR="00244011" w:rsidRDefault="006766D2" w:rsidP="00A118D8">
                          <w:pPr>
                            <w:pStyle w:val="Brdtext"/>
                            <w:jc w:val="left"/>
                          </w:pPr>
                          <w:sdt>
                            <w:sdtPr>
                              <w:alias w:val="NummerEtikett"/>
                              <w:tag w:val="NummerEtikett"/>
                              <w:id w:val="-192186237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770536900"/>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87F86BA" w14:textId="20746232" w:rsidR="00616CD7" w:rsidRPr="00C7375F" w:rsidRDefault="006766D2" w:rsidP="00C7375F">
                          <w:pPr>
                            <w:pStyle w:val="Brdtext"/>
                          </w:pPr>
                          <w:sdt>
                            <w:sdtPr>
                              <w:alias w:val="BilageEtikett"/>
                              <w:tag w:val="BilageEtikett"/>
                              <w:id w:val="1052807926"/>
                              <w:lock w:val="sdtContentLocked"/>
                              <w:dataBinding w:prefixMappings="xmlns:ns0='http://rkdhs/mallar/lagstiftning/Prop/Prop.xsd'" w:xpath="/ns0:dokumentvärden[1]/ns0:bilagor[1]/ns0:bilaga[3]/@bilageetikett" w:storeItemID="{068625C3-B546-44A5-B525-B7CC092E5AD6}"/>
                              <w:text/>
                            </w:sdtPr>
                            <w:sdtEndPr/>
                            <w:sdtContent>
                              <w:r w:rsidR="00917E11">
                                <w:t>Bilaga</w:t>
                              </w:r>
                            </w:sdtContent>
                          </w:sdt>
                          <w:r w:rsidR="00616CD7">
                            <w:t xml:space="preserve"> </w:t>
                          </w:r>
                          <w:sdt>
                            <w:sdtPr>
                              <w:alias w:val="BilageNummer"/>
                              <w:tag w:val="BilageNummer"/>
                              <w:id w:val="1181936212"/>
                              <w:lock w:val="sdtContentLocked"/>
                              <w:dataBinding w:prefixMappings="xmlns:ns0='http://rkdhs/mallar/lagstiftning/Prop/Prop.xsd'" w:xpath="/ns0:dokumentvärden[1]/ns0:bilagor[1]/ns0:bilaga[3]/@bilagenummer" w:storeItemID="{068625C3-B546-44A5-B525-B7CC092E5AD6}"/>
                              <w:text/>
                            </w:sdtPr>
                            <w:sdtEndPr/>
                            <w:sdtContent>
                              <w:r w:rsidR="00917E11">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CF8253F" w14:textId="406891F2" w:rsidR="00244011" w:rsidRDefault="00D55D85" w:rsidP="00A118D8">
                    <w:pPr>
                      <w:pStyle w:val="Brdtext"/>
                      <w:jc w:val="left"/>
                    </w:pPr>
                    <w:sdt>
                      <w:sdtPr>
                        <w:alias w:val="NummerEtikett"/>
                        <w:tag w:val="NummerEtikett"/>
                        <w:id w:val="-192186237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770536900"/>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87F86BA" w14:textId="20746232" w:rsidR="00616CD7" w:rsidRPr="00C7375F" w:rsidRDefault="00D55D85" w:rsidP="00C7375F">
                    <w:pPr>
                      <w:pStyle w:val="Brdtext"/>
                    </w:pPr>
                    <w:sdt>
                      <w:sdtPr>
                        <w:alias w:val="BilageEtikett"/>
                        <w:tag w:val="BilageEtikett"/>
                        <w:id w:val="1052807926"/>
                        <w:lock w:val="sdtContentLocked"/>
                        <w:dataBinding w:prefixMappings="xmlns:ns0='http://rkdhs/mallar/lagstiftning/Prop/Prop.xsd'" w:xpath="/ns0:dokumentvärden[1]/ns0:bilagor[1]/ns0:bilaga[3]/@bilageetikett" w:storeItemID="{068625C3-B546-44A5-B525-B7CC092E5AD6}"/>
                        <w:text/>
                      </w:sdtPr>
                      <w:sdtEndPr/>
                      <w:sdtContent>
                        <w:r w:rsidR="00917E11">
                          <w:t>Bilaga</w:t>
                        </w:r>
                      </w:sdtContent>
                    </w:sdt>
                    <w:r w:rsidR="00616CD7">
                      <w:t xml:space="preserve"> </w:t>
                    </w:r>
                    <w:sdt>
                      <w:sdtPr>
                        <w:alias w:val="BilageNummer"/>
                        <w:tag w:val="BilageNummer"/>
                        <w:id w:val="1181936212"/>
                        <w:lock w:val="sdtContentLocked"/>
                        <w:dataBinding w:prefixMappings="xmlns:ns0='http://rkdhs/mallar/lagstiftning/Prop/Prop.xsd'" w:xpath="/ns0:dokumentvärden[1]/ns0:bilagor[1]/ns0:bilaga[3]/@bilagenummer" w:storeItemID="{068625C3-B546-44A5-B525-B7CC092E5AD6}"/>
                        <w:text/>
                      </w:sdtPr>
                      <w:sdtEndPr/>
                      <w:sdtContent>
                        <w:r w:rsidR="00917E11">
                          <w:t>3</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48044"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7F22E"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06954" w14:textId="06B3D7F2" w:rsidR="00244011" w:rsidRDefault="006766D2" w:rsidP="00664D04">
                          <w:pPr>
                            <w:pStyle w:val="Brdtext"/>
                            <w:jc w:val="left"/>
                          </w:pPr>
                          <w:sdt>
                            <w:sdtPr>
                              <w:alias w:val="NummerEtikett"/>
                              <w:tag w:val="NummerEtikett"/>
                              <w:id w:val="40966195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347524797"/>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74C201A5" w14:textId="4506B2BB" w:rsidR="00616CD7" w:rsidRPr="00C7375F" w:rsidRDefault="006766D2" w:rsidP="00C7375F">
                          <w:pPr>
                            <w:pStyle w:val="Brdtext"/>
                          </w:pPr>
                          <w:sdt>
                            <w:sdtPr>
                              <w:alias w:val="BilageEtikett"/>
                              <w:tag w:val="BilageEtikett"/>
                              <w:id w:val="-1551143552"/>
                              <w:lock w:val="sdtContentLocked"/>
                              <w:dataBinding w:prefixMappings="xmlns:ns0='http://rkdhs/mallar/lagstiftning/Prop/Prop.xsd'" w:xpath="/ns0:dokumentvärden[1]/ns0:bilagor[1]/ns0:bilaga[4]/@bilageetikett" w:storeItemID="{068625C3-B546-44A5-B525-B7CC092E5AD6}"/>
                              <w:text/>
                            </w:sdtPr>
                            <w:sdtEndPr/>
                            <w:sdtContent>
                              <w:r w:rsidR="00917E11">
                                <w:t>Bilaga</w:t>
                              </w:r>
                            </w:sdtContent>
                          </w:sdt>
                          <w:r w:rsidR="00616CD7">
                            <w:t xml:space="preserve"> </w:t>
                          </w:r>
                          <w:sdt>
                            <w:sdtPr>
                              <w:alias w:val="BilageNummer"/>
                              <w:tag w:val="BilageNummer"/>
                              <w:id w:val="604390612"/>
                              <w:lock w:val="sdtContentLocked"/>
                              <w:dataBinding w:prefixMappings="xmlns:ns0='http://rkdhs/mallar/lagstiftning/Prop/Prop.xsd'" w:xpath="/ns0:dokumentvärden[1]/ns0:bilagor[1]/ns0:bilaga[4]/@bilagenummer" w:storeItemID="{068625C3-B546-44A5-B525-B7CC092E5AD6}"/>
                              <w:text/>
                            </w:sdtPr>
                            <w:sdtEndPr/>
                            <w:sdtContent>
                              <w:r w:rsidR="00917E1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0E06954" w14:textId="06B3D7F2" w:rsidR="00244011" w:rsidRDefault="00D55D85" w:rsidP="00664D04">
                    <w:pPr>
                      <w:pStyle w:val="Brdtext"/>
                      <w:jc w:val="left"/>
                    </w:pPr>
                    <w:sdt>
                      <w:sdtPr>
                        <w:alias w:val="NummerEtikett"/>
                        <w:tag w:val="NummerEtikett"/>
                        <w:id w:val="40966195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347524797"/>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74C201A5" w14:textId="4506B2BB" w:rsidR="00616CD7" w:rsidRPr="00C7375F" w:rsidRDefault="00D55D85" w:rsidP="00C7375F">
                    <w:pPr>
                      <w:pStyle w:val="Brdtext"/>
                    </w:pPr>
                    <w:sdt>
                      <w:sdtPr>
                        <w:alias w:val="BilageEtikett"/>
                        <w:tag w:val="BilageEtikett"/>
                        <w:id w:val="-1551143552"/>
                        <w:lock w:val="sdtContentLocked"/>
                        <w:dataBinding w:prefixMappings="xmlns:ns0='http://rkdhs/mallar/lagstiftning/Prop/Prop.xsd'" w:xpath="/ns0:dokumentvärden[1]/ns0:bilagor[1]/ns0:bilaga[4]/@bilageetikett" w:storeItemID="{068625C3-B546-44A5-B525-B7CC092E5AD6}"/>
                        <w:text/>
                      </w:sdtPr>
                      <w:sdtEndPr/>
                      <w:sdtContent>
                        <w:r w:rsidR="00917E11">
                          <w:t>Bilaga</w:t>
                        </w:r>
                      </w:sdtContent>
                    </w:sdt>
                    <w:r w:rsidR="00616CD7">
                      <w:t xml:space="preserve"> </w:t>
                    </w:r>
                    <w:sdt>
                      <w:sdtPr>
                        <w:alias w:val="BilageNummer"/>
                        <w:tag w:val="BilageNummer"/>
                        <w:id w:val="604390612"/>
                        <w:lock w:val="sdtContentLocked"/>
                        <w:dataBinding w:prefixMappings="xmlns:ns0='http://rkdhs/mallar/lagstiftning/Prop/Prop.xsd'" w:xpath="/ns0:dokumentvärden[1]/ns0:bilagor[1]/ns0:bilaga[4]/@bilagenummer" w:storeItemID="{068625C3-B546-44A5-B525-B7CC092E5AD6}"/>
                        <w:text/>
                      </w:sdtPr>
                      <w:sdtEndPr/>
                      <w:sdtContent>
                        <w:r w:rsidR="00917E11">
                          <w:t>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03DBB"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C69066" w14:textId="3C700906" w:rsidR="00244011" w:rsidRDefault="006766D2" w:rsidP="00A118D8">
                          <w:pPr>
                            <w:pStyle w:val="Brdtext"/>
                            <w:jc w:val="left"/>
                          </w:pPr>
                          <w:sdt>
                            <w:sdtPr>
                              <w:alias w:val="NummerEtikett"/>
                              <w:tag w:val="NummerEtikett"/>
                              <w:id w:val="149714470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065616101"/>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28A4DAB9" w14:textId="7A61F2C4" w:rsidR="00616CD7" w:rsidRPr="00C7375F" w:rsidRDefault="006766D2" w:rsidP="00C7375F">
                          <w:pPr>
                            <w:pStyle w:val="Brdtext"/>
                          </w:pPr>
                          <w:sdt>
                            <w:sdtPr>
                              <w:alias w:val="BilageEtikett"/>
                              <w:tag w:val="BilageEtikett"/>
                              <w:id w:val="-1362197110"/>
                              <w:lock w:val="sdtContentLocked"/>
                              <w:dataBinding w:prefixMappings="xmlns:ns0='http://rkdhs/mallar/lagstiftning/Prop/Prop.xsd'" w:xpath="/ns0:dokumentvärden[1]/ns0:bilagor[1]/ns0:bilaga[4]/@bilageetikett" w:storeItemID="{068625C3-B546-44A5-B525-B7CC092E5AD6}"/>
                              <w:text/>
                            </w:sdtPr>
                            <w:sdtEndPr/>
                            <w:sdtContent>
                              <w:r w:rsidR="00917E11">
                                <w:t>Bilaga</w:t>
                              </w:r>
                            </w:sdtContent>
                          </w:sdt>
                          <w:r w:rsidR="00616CD7">
                            <w:t xml:space="preserve"> </w:t>
                          </w:r>
                          <w:sdt>
                            <w:sdtPr>
                              <w:alias w:val="BilageNummer"/>
                              <w:tag w:val="BilageNummer"/>
                              <w:id w:val="1844045459"/>
                              <w:lock w:val="sdtContentLocked"/>
                              <w:dataBinding w:prefixMappings="xmlns:ns0='http://rkdhs/mallar/lagstiftning/Prop/Prop.xsd'" w:xpath="/ns0:dokumentvärden[1]/ns0:bilagor[1]/ns0:bilaga[4]/@bilagenummer" w:storeItemID="{068625C3-B546-44A5-B525-B7CC092E5AD6}"/>
                              <w:text/>
                            </w:sdtPr>
                            <w:sdtEndPr/>
                            <w:sdtContent>
                              <w:r w:rsidR="00917E11">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0C69066" w14:textId="3C700906" w:rsidR="00244011" w:rsidRDefault="00D55D85" w:rsidP="00A118D8">
                    <w:pPr>
                      <w:pStyle w:val="Brdtext"/>
                      <w:jc w:val="left"/>
                    </w:pPr>
                    <w:sdt>
                      <w:sdtPr>
                        <w:alias w:val="NummerEtikett"/>
                        <w:tag w:val="NummerEtikett"/>
                        <w:id w:val="149714470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065616101"/>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28A4DAB9" w14:textId="7A61F2C4" w:rsidR="00616CD7" w:rsidRPr="00C7375F" w:rsidRDefault="00D55D85" w:rsidP="00C7375F">
                    <w:pPr>
                      <w:pStyle w:val="Brdtext"/>
                    </w:pPr>
                    <w:sdt>
                      <w:sdtPr>
                        <w:alias w:val="BilageEtikett"/>
                        <w:tag w:val="BilageEtikett"/>
                        <w:id w:val="-1362197110"/>
                        <w:lock w:val="sdtContentLocked"/>
                        <w:dataBinding w:prefixMappings="xmlns:ns0='http://rkdhs/mallar/lagstiftning/Prop/Prop.xsd'" w:xpath="/ns0:dokumentvärden[1]/ns0:bilagor[1]/ns0:bilaga[4]/@bilageetikett" w:storeItemID="{068625C3-B546-44A5-B525-B7CC092E5AD6}"/>
                        <w:text/>
                      </w:sdtPr>
                      <w:sdtEndPr/>
                      <w:sdtContent>
                        <w:r w:rsidR="00917E11">
                          <w:t>Bilaga</w:t>
                        </w:r>
                      </w:sdtContent>
                    </w:sdt>
                    <w:r w:rsidR="00616CD7">
                      <w:t xml:space="preserve"> </w:t>
                    </w:r>
                    <w:sdt>
                      <w:sdtPr>
                        <w:alias w:val="BilageNummer"/>
                        <w:tag w:val="BilageNummer"/>
                        <w:id w:val="1844045459"/>
                        <w:lock w:val="sdtContentLocked"/>
                        <w:dataBinding w:prefixMappings="xmlns:ns0='http://rkdhs/mallar/lagstiftning/Prop/Prop.xsd'" w:xpath="/ns0:dokumentvärden[1]/ns0:bilagor[1]/ns0:bilaga[4]/@bilagenummer" w:storeItemID="{068625C3-B546-44A5-B525-B7CC092E5AD6}"/>
                        <w:text/>
                      </w:sdtPr>
                      <w:sdtEndPr/>
                      <w:sdtContent>
                        <w:r w:rsidR="00917E11">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1316E"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7897D"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EE592" w14:textId="3117082B" w:rsidR="00244011" w:rsidRDefault="006766D2" w:rsidP="00664D04">
                          <w:pPr>
                            <w:pStyle w:val="Brdtext"/>
                            <w:jc w:val="left"/>
                          </w:pPr>
                          <w:sdt>
                            <w:sdtPr>
                              <w:alias w:val="NummerEtikett"/>
                              <w:tag w:val="NummerEtikett"/>
                              <w:id w:val="-420327289"/>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81687426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08FF72C" w14:textId="15172543" w:rsidR="00616CD7" w:rsidRPr="00C7375F" w:rsidRDefault="006766D2" w:rsidP="00C7375F">
                          <w:pPr>
                            <w:pStyle w:val="Brdtext"/>
                          </w:pPr>
                          <w:sdt>
                            <w:sdtPr>
                              <w:alias w:val="BilageEtikett"/>
                              <w:tag w:val="BilageEtikett"/>
                              <w:id w:val="1544791280"/>
                              <w:lock w:val="sdtContentLocked"/>
                              <w:dataBinding w:prefixMappings="xmlns:ns0='http://rkdhs/mallar/lagstiftning/Prop/Prop.xsd'" w:xpath="/ns0:dokumentvärden[1]/ns0:bilagor[1]/ns0:bilaga[5]/@bilageetikett" w:storeItemID="{068625C3-B546-44A5-B525-B7CC092E5AD6}"/>
                              <w:text/>
                            </w:sdtPr>
                            <w:sdtEndPr/>
                            <w:sdtContent>
                              <w:r w:rsidR="00917E11">
                                <w:t>Bilaga</w:t>
                              </w:r>
                            </w:sdtContent>
                          </w:sdt>
                          <w:r w:rsidR="00616CD7">
                            <w:t xml:space="preserve"> </w:t>
                          </w:r>
                          <w:sdt>
                            <w:sdtPr>
                              <w:alias w:val="BilageNummer"/>
                              <w:tag w:val="BilageNummer"/>
                              <w:id w:val="-382878126"/>
                              <w:lock w:val="sdtContentLocked"/>
                              <w:dataBinding w:prefixMappings="xmlns:ns0='http://rkdhs/mallar/lagstiftning/Prop/Prop.xsd'" w:xpath="/ns0:dokumentvärden[1]/ns0:bilagor[1]/ns0:bilaga[5]/@bilagenummer" w:storeItemID="{068625C3-B546-44A5-B525-B7CC092E5AD6}"/>
                              <w:text/>
                            </w:sdtPr>
                            <w:sdtEndPr/>
                            <w:sdtContent>
                              <w:r w:rsidR="00917E11">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1BEE592" w14:textId="3117082B" w:rsidR="00244011" w:rsidRDefault="00D55D85" w:rsidP="00664D04">
                    <w:pPr>
                      <w:pStyle w:val="Brdtext"/>
                      <w:jc w:val="left"/>
                    </w:pPr>
                    <w:sdt>
                      <w:sdtPr>
                        <w:alias w:val="NummerEtikett"/>
                        <w:tag w:val="NummerEtikett"/>
                        <w:id w:val="-420327289"/>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81687426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08FF72C" w14:textId="15172543" w:rsidR="00616CD7" w:rsidRPr="00C7375F" w:rsidRDefault="00D55D85" w:rsidP="00C7375F">
                    <w:pPr>
                      <w:pStyle w:val="Brdtext"/>
                    </w:pPr>
                    <w:sdt>
                      <w:sdtPr>
                        <w:alias w:val="BilageEtikett"/>
                        <w:tag w:val="BilageEtikett"/>
                        <w:id w:val="1544791280"/>
                        <w:lock w:val="sdtContentLocked"/>
                        <w:dataBinding w:prefixMappings="xmlns:ns0='http://rkdhs/mallar/lagstiftning/Prop/Prop.xsd'" w:xpath="/ns0:dokumentvärden[1]/ns0:bilagor[1]/ns0:bilaga[5]/@bilageetikett" w:storeItemID="{068625C3-B546-44A5-B525-B7CC092E5AD6}"/>
                        <w:text/>
                      </w:sdtPr>
                      <w:sdtEndPr/>
                      <w:sdtContent>
                        <w:r w:rsidR="00917E11">
                          <w:t>Bilaga</w:t>
                        </w:r>
                      </w:sdtContent>
                    </w:sdt>
                    <w:r w:rsidR="00616CD7">
                      <w:t xml:space="preserve"> </w:t>
                    </w:r>
                    <w:sdt>
                      <w:sdtPr>
                        <w:alias w:val="BilageNummer"/>
                        <w:tag w:val="BilageNummer"/>
                        <w:id w:val="-382878126"/>
                        <w:lock w:val="sdtContentLocked"/>
                        <w:dataBinding w:prefixMappings="xmlns:ns0='http://rkdhs/mallar/lagstiftning/Prop/Prop.xsd'" w:xpath="/ns0:dokumentvärden[1]/ns0:bilagor[1]/ns0:bilaga[5]/@bilagenummer" w:storeItemID="{068625C3-B546-44A5-B525-B7CC092E5AD6}"/>
                        <w:text/>
                      </w:sdtPr>
                      <w:sdtEndPr/>
                      <w:sdtContent>
                        <w:r w:rsidR="00917E11">
                          <w:t>5</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7149A"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9D0ED" w14:textId="5BA11D0E" w:rsidR="00244011" w:rsidRDefault="006766D2" w:rsidP="00A118D8">
                          <w:pPr>
                            <w:pStyle w:val="Brdtext"/>
                            <w:jc w:val="left"/>
                          </w:pPr>
                          <w:sdt>
                            <w:sdtPr>
                              <w:alias w:val="NummerEtikett"/>
                              <w:tag w:val="NummerEtikett"/>
                              <w:id w:val="1080107386"/>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927644861"/>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2D4EB632" w14:textId="165552EF" w:rsidR="00616CD7" w:rsidRPr="00C7375F" w:rsidRDefault="006766D2" w:rsidP="00C7375F">
                          <w:pPr>
                            <w:pStyle w:val="Brdtext"/>
                          </w:pPr>
                          <w:sdt>
                            <w:sdtPr>
                              <w:alias w:val="BilageEtikett"/>
                              <w:tag w:val="BilageEtikett"/>
                              <w:id w:val="2137052625"/>
                              <w:lock w:val="sdtContentLocked"/>
                              <w:dataBinding w:prefixMappings="xmlns:ns0='http://rkdhs/mallar/lagstiftning/Prop/Prop.xsd'" w:xpath="/ns0:dokumentvärden[1]/ns0:bilagor[1]/ns0:bilaga[5]/@bilageetikett" w:storeItemID="{068625C3-B546-44A5-B525-B7CC092E5AD6}"/>
                              <w:text/>
                            </w:sdtPr>
                            <w:sdtEndPr/>
                            <w:sdtContent>
                              <w:r w:rsidR="00917E11">
                                <w:t>Bilaga</w:t>
                              </w:r>
                            </w:sdtContent>
                          </w:sdt>
                          <w:r w:rsidR="00616CD7">
                            <w:t xml:space="preserve"> </w:t>
                          </w:r>
                          <w:sdt>
                            <w:sdtPr>
                              <w:alias w:val="BilageNummer"/>
                              <w:tag w:val="BilageNummer"/>
                              <w:id w:val="322933372"/>
                              <w:lock w:val="sdtContentLocked"/>
                              <w:dataBinding w:prefixMappings="xmlns:ns0='http://rkdhs/mallar/lagstiftning/Prop/Prop.xsd'" w:xpath="/ns0:dokumentvärden[1]/ns0:bilagor[1]/ns0:bilaga[5]/@bilagenummer" w:storeItemID="{068625C3-B546-44A5-B525-B7CC092E5AD6}"/>
                              <w:text/>
                            </w:sdtPr>
                            <w:sdtEndPr/>
                            <w:sdtContent>
                              <w:r w:rsidR="00917E11">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55D9D0ED" w14:textId="5BA11D0E" w:rsidR="00244011" w:rsidRDefault="00D55D85" w:rsidP="00A118D8">
                    <w:pPr>
                      <w:pStyle w:val="Brdtext"/>
                      <w:jc w:val="left"/>
                    </w:pPr>
                    <w:sdt>
                      <w:sdtPr>
                        <w:alias w:val="NummerEtikett"/>
                        <w:tag w:val="NummerEtikett"/>
                        <w:id w:val="1080107386"/>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927644861"/>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2D4EB632" w14:textId="165552EF" w:rsidR="00616CD7" w:rsidRPr="00C7375F" w:rsidRDefault="00D55D85" w:rsidP="00C7375F">
                    <w:pPr>
                      <w:pStyle w:val="Brdtext"/>
                    </w:pPr>
                    <w:sdt>
                      <w:sdtPr>
                        <w:alias w:val="BilageEtikett"/>
                        <w:tag w:val="BilageEtikett"/>
                        <w:id w:val="2137052625"/>
                        <w:lock w:val="sdtContentLocked"/>
                        <w:dataBinding w:prefixMappings="xmlns:ns0='http://rkdhs/mallar/lagstiftning/Prop/Prop.xsd'" w:xpath="/ns0:dokumentvärden[1]/ns0:bilagor[1]/ns0:bilaga[5]/@bilageetikett" w:storeItemID="{068625C3-B546-44A5-B525-B7CC092E5AD6}"/>
                        <w:text/>
                      </w:sdtPr>
                      <w:sdtEndPr/>
                      <w:sdtContent>
                        <w:r w:rsidR="00917E11">
                          <w:t>Bilaga</w:t>
                        </w:r>
                      </w:sdtContent>
                    </w:sdt>
                    <w:r w:rsidR="00616CD7">
                      <w:t xml:space="preserve"> </w:t>
                    </w:r>
                    <w:sdt>
                      <w:sdtPr>
                        <w:alias w:val="BilageNummer"/>
                        <w:tag w:val="BilageNummer"/>
                        <w:id w:val="322933372"/>
                        <w:lock w:val="sdtContentLocked"/>
                        <w:dataBinding w:prefixMappings="xmlns:ns0='http://rkdhs/mallar/lagstiftning/Prop/Prop.xsd'" w:xpath="/ns0:dokumentvärden[1]/ns0:bilagor[1]/ns0:bilaga[5]/@bilagenummer" w:storeItemID="{068625C3-B546-44A5-B525-B7CC092E5AD6}"/>
                        <w:text/>
                      </w:sdtPr>
                      <w:sdtEndPr/>
                      <w:sdtContent>
                        <w:r w:rsidR="00917E11">
                          <w:t>5</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8E98"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60D22"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8D3291" w14:textId="36CBDB6C" w:rsidR="00244011" w:rsidRDefault="006766D2" w:rsidP="00664D04">
                          <w:pPr>
                            <w:pStyle w:val="Brdtext"/>
                            <w:jc w:val="left"/>
                          </w:pPr>
                          <w:sdt>
                            <w:sdtPr>
                              <w:alias w:val="NummerEtikett"/>
                              <w:tag w:val="NummerEtikett"/>
                              <w:id w:val="565385483"/>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96325402"/>
                              <w:lock w:val="sdtLocked"/>
                              <w:dataBinding w:prefixMappings="xmlns:ns0='http://rkdhs/mallar/lagstiftning/Prop/Prop.xsd'" w:xpath="/ns0:dokumentvärden[1]/ns0:dokumentnummer[1]" w:storeItemID="{068625C3-B546-44A5-B525-B7CC092E5AD6}"/>
                              <w:text/>
                            </w:sdtPr>
                            <w:sdtEndPr/>
                            <w:sdtContent>
                              <w:r w:rsidR="008540D9">
                                <w:t>2025/26:265</w:t>
                              </w:r>
                            </w:sdtContent>
                          </w:sdt>
                        </w:p>
                        <w:p w14:paraId="2546AF6B" w14:textId="4BF67B8F" w:rsidR="00616CD7" w:rsidRPr="00C7375F" w:rsidRDefault="006766D2" w:rsidP="00C7375F">
                          <w:pPr>
                            <w:pStyle w:val="Brdtext"/>
                          </w:pPr>
                          <w:sdt>
                            <w:sdtPr>
                              <w:alias w:val="BilageEtikett"/>
                              <w:tag w:val="BilageEtikett"/>
                              <w:id w:val="1200127543"/>
                              <w:lock w:val="sdtContentLocked"/>
                              <w:dataBinding w:prefixMappings="xmlns:ns0='http://rkdhs/mallar/lagstiftning/Prop/Prop.xsd'" w:xpath="/ns0:dokumentvärden[1]/ns0:bilagor[1]/ns0:bilaga[6]/@bilageetikett" w:storeItemID="{068625C3-B546-44A5-B525-B7CC092E5AD6}"/>
                              <w:text/>
                            </w:sdtPr>
                            <w:sdtEndPr/>
                            <w:sdtContent>
                              <w:r w:rsidR="00917E11">
                                <w:t>Bilaga</w:t>
                              </w:r>
                            </w:sdtContent>
                          </w:sdt>
                          <w:r w:rsidR="00616CD7">
                            <w:t xml:space="preserve"> </w:t>
                          </w:r>
                          <w:sdt>
                            <w:sdtPr>
                              <w:alias w:val="BilageNummer"/>
                              <w:tag w:val="BilageNummer"/>
                              <w:id w:val="1479111947"/>
                              <w:lock w:val="sdtContentLocked"/>
                              <w:dataBinding w:prefixMappings="xmlns:ns0='http://rkdhs/mallar/lagstiftning/Prop/Prop.xsd'" w:xpath="/ns0:dokumentvärden[1]/ns0:bilagor[1]/ns0:bilaga[6]/@bilagenummer" w:storeItemID="{068625C3-B546-44A5-B525-B7CC092E5AD6}"/>
                              <w:text/>
                            </w:sdtPr>
                            <w:sdtEndPr/>
                            <w:sdtContent>
                              <w:r w:rsidR="00917E11">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18D3291" w14:textId="36CBDB6C" w:rsidR="00244011" w:rsidRDefault="00D55D85" w:rsidP="00664D04">
                    <w:pPr>
                      <w:pStyle w:val="Brdtext"/>
                      <w:jc w:val="left"/>
                    </w:pPr>
                    <w:sdt>
                      <w:sdtPr>
                        <w:alias w:val="NummerEtikett"/>
                        <w:tag w:val="NummerEtikett"/>
                        <w:id w:val="565385483"/>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96325402"/>
                        <w:lock w:val="sdtLocked"/>
                        <w:dataBinding w:prefixMappings="xmlns:ns0='http://rkdhs/mallar/lagstiftning/Prop/Prop.xsd'" w:xpath="/ns0:dokumentvärden[1]/ns0:dokumentnummer[1]" w:storeItemID="{068625C3-B546-44A5-B525-B7CC092E5AD6}"/>
                        <w:text/>
                      </w:sdtPr>
                      <w:sdtEndPr/>
                      <w:sdtContent>
                        <w:r w:rsidR="008540D9">
                          <w:t>2025/26:265</w:t>
                        </w:r>
                      </w:sdtContent>
                    </w:sdt>
                  </w:p>
                  <w:p w14:paraId="2546AF6B" w14:textId="4BF67B8F" w:rsidR="00616CD7" w:rsidRPr="00C7375F" w:rsidRDefault="00D55D85" w:rsidP="00C7375F">
                    <w:pPr>
                      <w:pStyle w:val="Brdtext"/>
                    </w:pPr>
                    <w:sdt>
                      <w:sdtPr>
                        <w:alias w:val="BilageEtikett"/>
                        <w:tag w:val="BilageEtikett"/>
                        <w:id w:val="1200127543"/>
                        <w:lock w:val="sdtContentLocked"/>
                        <w:dataBinding w:prefixMappings="xmlns:ns0='http://rkdhs/mallar/lagstiftning/Prop/Prop.xsd'" w:xpath="/ns0:dokumentvärden[1]/ns0:bilagor[1]/ns0:bilaga[6]/@bilageetikett" w:storeItemID="{068625C3-B546-44A5-B525-B7CC092E5AD6}"/>
                        <w:text/>
                      </w:sdtPr>
                      <w:sdtEndPr/>
                      <w:sdtContent>
                        <w:r w:rsidR="00917E11">
                          <w:t>Bilaga</w:t>
                        </w:r>
                      </w:sdtContent>
                    </w:sdt>
                    <w:r w:rsidR="00616CD7">
                      <w:t xml:space="preserve"> </w:t>
                    </w:r>
                    <w:sdt>
                      <w:sdtPr>
                        <w:alias w:val="BilageNummer"/>
                        <w:tag w:val="BilageNummer"/>
                        <w:id w:val="1479111947"/>
                        <w:lock w:val="sdtContentLocked"/>
                        <w:dataBinding w:prefixMappings="xmlns:ns0='http://rkdhs/mallar/lagstiftning/Prop/Prop.xsd'" w:xpath="/ns0:dokumentvärden[1]/ns0:bilagor[1]/ns0:bilaga[6]/@bilagenummer" w:storeItemID="{068625C3-B546-44A5-B525-B7CC092E5AD6}"/>
                        <w:text/>
                      </w:sdtPr>
                      <w:sdtEndPr/>
                      <w:sdtContent>
                        <w:r w:rsidR="00917E11">
                          <w:t>6</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EF9C7"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DA4B8" w14:textId="4EE48E35" w:rsidR="00244011" w:rsidRDefault="006766D2" w:rsidP="00A118D8">
                          <w:pPr>
                            <w:pStyle w:val="Brdtext"/>
                            <w:jc w:val="left"/>
                          </w:pPr>
                          <w:sdt>
                            <w:sdtPr>
                              <w:alias w:val="NummerEtikett"/>
                              <w:tag w:val="NummerEtikett"/>
                              <w:id w:val="879358632"/>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2006817156"/>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7A46E3A6" w14:textId="6EFD1ADF" w:rsidR="00616CD7" w:rsidRPr="00C7375F" w:rsidRDefault="006766D2" w:rsidP="00C7375F">
                          <w:pPr>
                            <w:pStyle w:val="Brdtext"/>
                          </w:pPr>
                          <w:sdt>
                            <w:sdtPr>
                              <w:alias w:val="BilageEtikett"/>
                              <w:tag w:val="BilageEtikett"/>
                              <w:id w:val="422615620"/>
                              <w:lock w:val="sdtContentLocked"/>
                              <w:dataBinding w:prefixMappings="xmlns:ns0='http://rkdhs/mallar/lagstiftning/Prop/Prop.xsd'" w:xpath="/ns0:dokumentvärden[1]/ns0:bilagor[1]/ns0:bilaga[6]/@bilageetikett" w:storeItemID="{068625C3-B546-44A5-B525-B7CC092E5AD6}"/>
                              <w:text/>
                            </w:sdtPr>
                            <w:sdtEndPr/>
                            <w:sdtContent>
                              <w:r w:rsidR="00917E11">
                                <w:t>Bilaga</w:t>
                              </w:r>
                            </w:sdtContent>
                          </w:sdt>
                          <w:r w:rsidR="00616CD7">
                            <w:t xml:space="preserve"> </w:t>
                          </w:r>
                          <w:sdt>
                            <w:sdtPr>
                              <w:alias w:val="BilageNummer"/>
                              <w:tag w:val="BilageNummer"/>
                              <w:id w:val="1911194851"/>
                              <w:lock w:val="sdtContentLocked"/>
                              <w:dataBinding w:prefixMappings="xmlns:ns0='http://rkdhs/mallar/lagstiftning/Prop/Prop.xsd'" w:xpath="/ns0:dokumentvärden[1]/ns0:bilagor[1]/ns0:bilaga[6]/@bilagenummer" w:storeItemID="{068625C3-B546-44A5-B525-B7CC092E5AD6}"/>
                              <w:text/>
                            </w:sdtPr>
                            <w:sdtEndPr/>
                            <w:sdtContent>
                              <w:r w:rsidR="00917E11">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6CDA4B8" w14:textId="4EE48E35" w:rsidR="00244011" w:rsidRDefault="00D55D85" w:rsidP="00A118D8">
                    <w:pPr>
                      <w:pStyle w:val="Brdtext"/>
                      <w:jc w:val="left"/>
                    </w:pPr>
                    <w:sdt>
                      <w:sdtPr>
                        <w:alias w:val="NummerEtikett"/>
                        <w:tag w:val="NummerEtikett"/>
                        <w:id w:val="879358632"/>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2006817156"/>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7A46E3A6" w14:textId="6EFD1ADF" w:rsidR="00616CD7" w:rsidRPr="00C7375F" w:rsidRDefault="00D55D85" w:rsidP="00C7375F">
                    <w:pPr>
                      <w:pStyle w:val="Brdtext"/>
                    </w:pPr>
                    <w:sdt>
                      <w:sdtPr>
                        <w:alias w:val="BilageEtikett"/>
                        <w:tag w:val="BilageEtikett"/>
                        <w:id w:val="422615620"/>
                        <w:lock w:val="sdtContentLocked"/>
                        <w:dataBinding w:prefixMappings="xmlns:ns0='http://rkdhs/mallar/lagstiftning/Prop/Prop.xsd'" w:xpath="/ns0:dokumentvärden[1]/ns0:bilagor[1]/ns0:bilaga[6]/@bilageetikett" w:storeItemID="{068625C3-B546-44A5-B525-B7CC092E5AD6}"/>
                        <w:text/>
                      </w:sdtPr>
                      <w:sdtEndPr/>
                      <w:sdtContent>
                        <w:r w:rsidR="00917E11">
                          <w:t>Bilaga</w:t>
                        </w:r>
                      </w:sdtContent>
                    </w:sdt>
                    <w:r w:rsidR="00616CD7">
                      <w:t xml:space="preserve"> </w:t>
                    </w:r>
                    <w:sdt>
                      <w:sdtPr>
                        <w:alias w:val="BilageNummer"/>
                        <w:tag w:val="BilageNummer"/>
                        <w:id w:val="1911194851"/>
                        <w:lock w:val="sdtContentLocked"/>
                        <w:dataBinding w:prefixMappings="xmlns:ns0='http://rkdhs/mallar/lagstiftning/Prop/Prop.xsd'" w:xpath="/ns0:dokumentvärden[1]/ns0:bilagor[1]/ns0:bilaga[6]/@bilagenummer" w:storeItemID="{068625C3-B546-44A5-B525-B7CC092E5AD6}"/>
                        <w:text/>
                      </w:sdtPr>
                      <w:sdtEndPr/>
                      <w:sdtContent>
                        <w:r w:rsidR="00917E11">
                          <w:t>6</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48307"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9AEF8"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D3C9F" w14:textId="31306537" w:rsidR="00244011" w:rsidRDefault="006766D2" w:rsidP="00664D04">
                          <w:pPr>
                            <w:pStyle w:val="Brdtext"/>
                            <w:jc w:val="left"/>
                          </w:pPr>
                          <w:sdt>
                            <w:sdtPr>
                              <w:alias w:val="NummerEtikett"/>
                              <w:tag w:val="NummerEtikett"/>
                              <w:id w:val="1716931345"/>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49785518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0E49F9F" w14:textId="2CE31FAA" w:rsidR="00616CD7" w:rsidRPr="00C7375F" w:rsidRDefault="006766D2" w:rsidP="00C7375F">
                          <w:pPr>
                            <w:pStyle w:val="Brdtext"/>
                          </w:pPr>
                          <w:sdt>
                            <w:sdtPr>
                              <w:alias w:val="BilageEtikett"/>
                              <w:tag w:val="BilageEtikett"/>
                              <w:id w:val="-1147731822"/>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405035842"/>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89D3C9F" w14:textId="31306537" w:rsidR="00244011" w:rsidRDefault="00D55D85" w:rsidP="00664D04">
                    <w:pPr>
                      <w:pStyle w:val="Brdtext"/>
                      <w:jc w:val="left"/>
                    </w:pPr>
                    <w:sdt>
                      <w:sdtPr>
                        <w:alias w:val="NummerEtikett"/>
                        <w:tag w:val="NummerEtikett"/>
                        <w:id w:val="1716931345"/>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49785518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0E49F9F" w14:textId="2CE31FAA" w:rsidR="00616CD7" w:rsidRPr="00C7375F" w:rsidRDefault="00D55D85" w:rsidP="00C7375F">
                    <w:pPr>
                      <w:pStyle w:val="Brdtext"/>
                    </w:pPr>
                    <w:sdt>
                      <w:sdtPr>
                        <w:alias w:val="BilageEtikett"/>
                        <w:tag w:val="BilageEtikett"/>
                        <w:id w:val="-1147731822"/>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405035842"/>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BC72A"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477F8" w14:textId="28A7C048" w:rsidR="00244011" w:rsidRDefault="006766D2" w:rsidP="00A118D8">
                          <w:pPr>
                            <w:pStyle w:val="Brdtext"/>
                            <w:jc w:val="left"/>
                          </w:pPr>
                          <w:sdt>
                            <w:sdtPr>
                              <w:alias w:val="NummerEtikett"/>
                              <w:tag w:val="NummerEtikett"/>
                              <w:id w:val="1941330692"/>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4302064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23DEE01" w14:textId="3114B13E" w:rsidR="00616CD7" w:rsidRPr="00C7375F" w:rsidRDefault="006766D2" w:rsidP="00C7375F">
                          <w:pPr>
                            <w:pStyle w:val="Brdtext"/>
                          </w:pPr>
                          <w:sdt>
                            <w:sdtPr>
                              <w:alias w:val="BilageEtikett"/>
                              <w:tag w:val="BilageEtikett"/>
                              <w:id w:val="968934076"/>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44115659"/>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AE477F8" w14:textId="28A7C048" w:rsidR="00244011" w:rsidRDefault="00D55D85" w:rsidP="00A118D8">
                    <w:pPr>
                      <w:pStyle w:val="Brdtext"/>
                      <w:jc w:val="left"/>
                    </w:pPr>
                    <w:sdt>
                      <w:sdtPr>
                        <w:alias w:val="NummerEtikett"/>
                        <w:tag w:val="NummerEtikett"/>
                        <w:id w:val="1941330692"/>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4302064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023DEE01" w14:textId="3114B13E" w:rsidR="00616CD7" w:rsidRPr="00C7375F" w:rsidRDefault="00D55D85" w:rsidP="00C7375F">
                    <w:pPr>
                      <w:pStyle w:val="Brdtext"/>
                    </w:pPr>
                    <w:sdt>
                      <w:sdtPr>
                        <w:alias w:val="BilageEtikett"/>
                        <w:tag w:val="BilageEtikett"/>
                        <w:id w:val="968934076"/>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44115659"/>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DB305"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5B7DC"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A3B1F" w14:textId="468840B4" w:rsidR="00244011" w:rsidRDefault="006766D2" w:rsidP="00664D04">
                          <w:pPr>
                            <w:pStyle w:val="Brdtext"/>
                            <w:jc w:val="left"/>
                          </w:pPr>
                          <w:sdt>
                            <w:sdtPr>
                              <w:alias w:val="NummerEtikett"/>
                              <w:tag w:val="NummerEtikett"/>
                              <w:id w:val="-313251814"/>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02224830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57DD02BE" w14:textId="1B66C314" w:rsidR="00616CD7" w:rsidRPr="00C7375F" w:rsidRDefault="006766D2" w:rsidP="00C7375F">
                          <w:pPr>
                            <w:pStyle w:val="Brdtext"/>
                          </w:pPr>
                          <w:sdt>
                            <w:sdtPr>
                              <w:alias w:val="BilageEtikett"/>
                              <w:tag w:val="BilageEtikett"/>
                              <w:id w:val="-1451392246"/>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1763185568"/>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DAA3B1F" w14:textId="468840B4" w:rsidR="00244011" w:rsidRDefault="00D55D85" w:rsidP="00664D04">
                    <w:pPr>
                      <w:pStyle w:val="Brdtext"/>
                      <w:jc w:val="left"/>
                    </w:pPr>
                    <w:sdt>
                      <w:sdtPr>
                        <w:alias w:val="NummerEtikett"/>
                        <w:tag w:val="NummerEtikett"/>
                        <w:id w:val="-313251814"/>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02224830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57DD02BE" w14:textId="1B66C314" w:rsidR="00616CD7" w:rsidRPr="00C7375F" w:rsidRDefault="00D55D85" w:rsidP="00C7375F">
                    <w:pPr>
                      <w:pStyle w:val="Brdtext"/>
                    </w:pPr>
                    <w:sdt>
                      <w:sdtPr>
                        <w:alias w:val="BilageEtikett"/>
                        <w:tag w:val="BilageEtikett"/>
                        <w:id w:val="-1451392246"/>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1763185568"/>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26B3F"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0D772" w14:textId="74271C38" w:rsidR="00244011" w:rsidRDefault="006766D2" w:rsidP="00A118D8">
                          <w:pPr>
                            <w:pStyle w:val="Brdtext"/>
                            <w:jc w:val="left"/>
                          </w:pPr>
                          <w:sdt>
                            <w:sdtPr>
                              <w:alias w:val="NummerEtikett"/>
                              <w:tag w:val="NummerEtikett"/>
                              <w:id w:val="-188879095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29990002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17558ABE" w14:textId="2602C344" w:rsidR="00616CD7" w:rsidRPr="00C7375F" w:rsidRDefault="006766D2" w:rsidP="00C7375F">
                          <w:pPr>
                            <w:pStyle w:val="Brdtext"/>
                          </w:pPr>
                          <w:sdt>
                            <w:sdtPr>
                              <w:alias w:val="BilageEtikett"/>
                              <w:tag w:val="BilageEtikett"/>
                              <w:id w:val="-1888481555"/>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209499071"/>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7E0D772" w14:textId="74271C38" w:rsidR="00244011" w:rsidRDefault="00D55D85" w:rsidP="00A118D8">
                    <w:pPr>
                      <w:pStyle w:val="Brdtext"/>
                      <w:jc w:val="left"/>
                    </w:pPr>
                    <w:sdt>
                      <w:sdtPr>
                        <w:alias w:val="NummerEtikett"/>
                        <w:tag w:val="NummerEtikett"/>
                        <w:id w:val="-188879095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29990002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17558ABE" w14:textId="2602C344" w:rsidR="00616CD7" w:rsidRPr="00C7375F" w:rsidRDefault="00D55D85" w:rsidP="00C7375F">
                    <w:pPr>
                      <w:pStyle w:val="Brdtext"/>
                    </w:pPr>
                    <w:sdt>
                      <w:sdtPr>
                        <w:alias w:val="BilageEtikett"/>
                        <w:tag w:val="BilageEtikett"/>
                        <w:id w:val="-1888481555"/>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209499071"/>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26427"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054A20" w14:textId="12BBD83B" w:rsidR="00244011" w:rsidRDefault="006766D2" w:rsidP="00664D04">
                          <w:pPr>
                            <w:pStyle w:val="Brdtext"/>
                            <w:jc w:val="left"/>
                          </w:pPr>
                          <w:sdt>
                            <w:sdtPr>
                              <w:alias w:val="NummerEtikett"/>
                              <w:tag w:val="NummerEtikett"/>
                              <w:id w:val="-1812854544"/>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949363722"/>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76138AC7" w14:textId="3933304E" w:rsidR="00616CD7" w:rsidRPr="00C7375F" w:rsidRDefault="006766D2" w:rsidP="00C7375F">
                          <w:pPr>
                            <w:pStyle w:val="Brdtext"/>
                          </w:pPr>
                          <w:sdt>
                            <w:sdtPr>
                              <w:alias w:val="BilageEtikett"/>
                              <w:tag w:val="BilageEtikett"/>
                              <w:id w:val="-847259828"/>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708949630"/>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4054A20" w14:textId="12BBD83B" w:rsidR="00244011" w:rsidRDefault="00D55D85" w:rsidP="00664D04">
                    <w:pPr>
                      <w:pStyle w:val="Brdtext"/>
                      <w:jc w:val="left"/>
                    </w:pPr>
                    <w:sdt>
                      <w:sdtPr>
                        <w:alias w:val="NummerEtikett"/>
                        <w:tag w:val="NummerEtikett"/>
                        <w:id w:val="-1812854544"/>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949363722"/>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76138AC7" w14:textId="3933304E" w:rsidR="00616CD7" w:rsidRPr="00C7375F" w:rsidRDefault="00D55D85" w:rsidP="00C7375F">
                    <w:pPr>
                      <w:pStyle w:val="Brdtext"/>
                    </w:pPr>
                    <w:sdt>
                      <w:sdtPr>
                        <w:alias w:val="BilageEtikett"/>
                        <w:tag w:val="BilageEtikett"/>
                        <w:id w:val="-847259828"/>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708949630"/>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B2B70"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DEE74" w14:textId="1B728097" w:rsidR="00244011" w:rsidRDefault="006766D2" w:rsidP="00A118D8">
                          <w:pPr>
                            <w:pStyle w:val="Brdtext"/>
                            <w:jc w:val="left"/>
                          </w:pPr>
                          <w:sdt>
                            <w:sdtPr>
                              <w:alias w:val="NummerEtikett"/>
                              <w:tag w:val="NummerEtikett"/>
                              <w:id w:val="122279728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853252384"/>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4919B051" w14:textId="181AE48D" w:rsidR="00616CD7" w:rsidRPr="00C7375F" w:rsidRDefault="006766D2" w:rsidP="00C7375F">
                          <w:pPr>
                            <w:pStyle w:val="Brdtext"/>
                          </w:pPr>
                          <w:sdt>
                            <w:sdtPr>
                              <w:alias w:val="BilageEtikett"/>
                              <w:tag w:val="BilageEtikett"/>
                              <w:id w:val="-216356268"/>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1462340966"/>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FBDEE74" w14:textId="1B728097" w:rsidR="00244011" w:rsidRDefault="00D55D85" w:rsidP="00A118D8">
                    <w:pPr>
                      <w:pStyle w:val="Brdtext"/>
                      <w:jc w:val="left"/>
                    </w:pPr>
                    <w:sdt>
                      <w:sdtPr>
                        <w:alias w:val="NummerEtikett"/>
                        <w:tag w:val="NummerEtikett"/>
                        <w:id w:val="122279728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853252384"/>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4919B051" w14:textId="181AE48D" w:rsidR="00616CD7" w:rsidRPr="00C7375F" w:rsidRDefault="00D55D85" w:rsidP="00C7375F">
                    <w:pPr>
                      <w:pStyle w:val="Brdtext"/>
                    </w:pPr>
                    <w:sdt>
                      <w:sdtPr>
                        <w:alias w:val="BilageEtikett"/>
                        <w:tag w:val="BilageEtikett"/>
                        <w:id w:val="-216356268"/>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1462340966"/>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81F7"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A11CB8" w14:textId="4B630BD3" w:rsidR="00244011" w:rsidRDefault="006766D2" w:rsidP="00664D04">
                          <w:pPr>
                            <w:pStyle w:val="Brdtext"/>
                            <w:jc w:val="left"/>
                          </w:pPr>
                          <w:sdt>
                            <w:sdtPr>
                              <w:alias w:val="NummerEtikett"/>
                              <w:tag w:val="NummerEtikett"/>
                              <w:id w:val="-1750113927"/>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936434852"/>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6573CDE7" w14:textId="63378036" w:rsidR="00616CD7" w:rsidRPr="00C7375F" w:rsidRDefault="006766D2" w:rsidP="00C7375F">
                          <w:pPr>
                            <w:pStyle w:val="Brdtext"/>
                          </w:pPr>
                          <w:sdt>
                            <w:sdtPr>
                              <w:alias w:val="BilageEtikett"/>
                              <w:tag w:val="BilageEtikett"/>
                              <w:id w:val="1297957302"/>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816301719"/>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CA11CB8" w14:textId="4B630BD3" w:rsidR="00244011" w:rsidRDefault="00D55D85" w:rsidP="00664D04">
                    <w:pPr>
                      <w:pStyle w:val="Brdtext"/>
                      <w:jc w:val="left"/>
                    </w:pPr>
                    <w:sdt>
                      <w:sdtPr>
                        <w:alias w:val="NummerEtikett"/>
                        <w:tag w:val="NummerEtikett"/>
                        <w:id w:val="-1750113927"/>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936434852"/>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6573CDE7" w14:textId="63378036" w:rsidR="00616CD7" w:rsidRPr="00C7375F" w:rsidRDefault="00D55D85" w:rsidP="00C7375F">
                    <w:pPr>
                      <w:pStyle w:val="Brdtext"/>
                    </w:pPr>
                    <w:sdt>
                      <w:sdtPr>
                        <w:alias w:val="BilageEtikett"/>
                        <w:tag w:val="BilageEtikett"/>
                        <w:id w:val="1297957302"/>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816301719"/>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D4767"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28B23C" w14:textId="346CC4EA" w:rsidR="00244011" w:rsidRDefault="006766D2" w:rsidP="00A118D8">
                          <w:pPr>
                            <w:pStyle w:val="Brdtext"/>
                            <w:jc w:val="left"/>
                          </w:pPr>
                          <w:sdt>
                            <w:sdtPr>
                              <w:alias w:val="NummerEtikett"/>
                              <w:tag w:val="NummerEtikett"/>
                              <w:id w:val="43270685"/>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787027109"/>
                              <w:lock w:val="sdtLocked"/>
                              <w:dataBinding w:prefixMappings="xmlns:ns0='http://rkdhs/mallar/lagstiftning/Prop/Prop.xsd'" w:xpath="/ns0:dokumentvärden[1]/ns0:dokumentnummer[1]" w:storeItemID="{068625C3-B546-44A5-B525-B7CC092E5AD6}"/>
                              <w:text/>
                            </w:sdtPr>
                            <w:sdtEndPr/>
                            <w:sdtContent>
                              <w:r w:rsidR="008540D9">
                                <w:t>2025/26:265</w:t>
                              </w:r>
                            </w:sdtContent>
                          </w:sdt>
                        </w:p>
                        <w:p w14:paraId="77085F14" w14:textId="6DC724D8" w:rsidR="00616CD7" w:rsidRPr="00C7375F" w:rsidRDefault="006766D2" w:rsidP="00C7375F">
                          <w:pPr>
                            <w:pStyle w:val="Brdtext"/>
                          </w:pPr>
                          <w:sdt>
                            <w:sdtPr>
                              <w:alias w:val="BilageEtikett"/>
                              <w:tag w:val="BilageEtikett"/>
                              <w:id w:val="778609065"/>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679700547"/>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128B23C" w14:textId="346CC4EA" w:rsidR="00244011" w:rsidRDefault="00D55D85" w:rsidP="00A118D8">
                    <w:pPr>
                      <w:pStyle w:val="Brdtext"/>
                      <w:jc w:val="left"/>
                    </w:pPr>
                    <w:sdt>
                      <w:sdtPr>
                        <w:alias w:val="NummerEtikett"/>
                        <w:tag w:val="NummerEtikett"/>
                        <w:id w:val="43270685"/>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787027109"/>
                        <w:lock w:val="sdtLocked"/>
                        <w:dataBinding w:prefixMappings="xmlns:ns0='http://rkdhs/mallar/lagstiftning/Prop/Prop.xsd'" w:xpath="/ns0:dokumentvärden[1]/ns0:dokumentnummer[1]" w:storeItemID="{068625C3-B546-44A5-B525-B7CC092E5AD6}"/>
                        <w:text/>
                      </w:sdtPr>
                      <w:sdtEndPr/>
                      <w:sdtContent>
                        <w:r w:rsidR="008540D9">
                          <w:t>2025/26:265</w:t>
                        </w:r>
                      </w:sdtContent>
                    </w:sdt>
                  </w:p>
                  <w:p w14:paraId="77085F14" w14:textId="6DC724D8" w:rsidR="00616CD7" w:rsidRPr="00C7375F" w:rsidRDefault="00D55D85" w:rsidP="00C7375F">
                    <w:pPr>
                      <w:pStyle w:val="Brdtext"/>
                    </w:pPr>
                    <w:sdt>
                      <w:sdtPr>
                        <w:alias w:val="BilageEtikett"/>
                        <w:tag w:val="BilageEtikett"/>
                        <w:id w:val="778609065"/>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679700547"/>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1FB62"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684E5" w14:textId="0E69B506" w:rsidR="00244011" w:rsidRDefault="006766D2" w:rsidP="00664D04">
                          <w:pPr>
                            <w:pStyle w:val="Brdtext"/>
                            <w:jc w:val="left"/>
                          </w:pPr>
                          <w:sdt>
                            <w:sdtPr>
                              <w:alias w:val="NummerEtikett"/>
                              <w:tag w:val="NummerEtikett"/>
                              <w:id w:val="-43351666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934584264"/>
                              <w:lock w:val="sdtLocked"/>
                              <w:dataBinding w:prefixMappings="xmlns:ns0='http://rkdhs/mallar/lagstiftning/Prop/Prop.xsd'" w:xpath="/ns0:dokumentvärden[1]/ns0:dokumentnummer[1]" w:storeItemID="{068625C3-B546-44A5-B525-B7CC092E5AD6}"/>
                              <w:text/>
                            </w:sdtPr>
                            <w:sdtEndPr/>
                            <w:sdtContent>
                              <w:r w:rsidR="008540D9">
                                <w:t>2025/26:265</w:t>
                              </w:r>
                            </w:sdtContent>
                          </w:sdt>
                        </w:p>
                        <w:p w14:paraId="1D9EDEF1" w14:textId="49D57E9C" w:rsidR="00616CD7" w:rsidRPr="00C7375F" w:rsidRDefault="006766D2" w:rsidP="00C7375F">
                          <w:pPr>
                            <w:pStyle w:val="Brdtext"/>
                          </w:pPr>
                          <w:sdt>
                            <w:sdtPr>
                              <w:alias w:val="BilageEtikett"/>
                              <w:tag w:val="BilageEtikett"/>
                              <w:id w:val="-441003064"/>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460473184"/>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6B684E5" w14:textId="0E69B506" w:rsidR="00244011" w:rsidRDefault="00D55D85" w:rsidP="00664D04">
                    <w:pPr>
                      <w:pStyle w:val="Brdtext"/>
                      <w:jc w:val="left"/>
                    </w:pPr>
                    <w:sdt>
                      <w:sdtPr>
                        <w:alias w:val="NummerEtikett"/>
                        <w:tag w:val="NummerEtikett"/>
                        <w:id w:val="-43351666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934584264"/>
                        <w:lock w:val="sdtLocked"/>
                        <w:dataBinding w:prefixMappings="xmlns:ns0='http://rkdhs/mallar/lagstiftning/Prop/Prop.xsd'" w:xpath="/ns0:dokumentvärden[1]/ns0:dokumentnummer[1]" w:storeItemID="{068625C3-B546-44A5-B525-B7CC092E5AD6}"/>
                        <w:text/>
                      </w:sdtPr>
                      <w:sdtEndPr/>
                      <w:sdtContent>
                        <w:r w:rsidR="008540D9">
                          <w:t>2025/26:265</w:t>
                        </w:r>
                      </w:sdtContent>
                    </w:sdt>
                  </w:p>
                  <w:p w14:paraId="1D9EDEF1" w14:textId="49D57E9C" w:rsidR="00616CD7" w:rsidRPr="00C7375F" w:rsidRDefault="00D55D85" w:rsidP="00C7375F">
                    <w:pPr>
                      <w:pStyle w:val="Brdtext"/>
                    </w:pPr>
                    <w:sdt>
                      <w:sdtPr>
                        <w:alias w:val="BilageEtikett"/>
                        <w:tag w:val="BilageEtikett"/>
                        <w:id w:val="-441003064"/>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460473184"/>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25A4F"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316474" w14:textId="31C986EE" w:rsidR="00244011" w:rsidRDefault="006766D2" w:rsidP="00A118D8">
                          <w:pPr>
                            <w:pStyle w:val="Brdtext"/>
                            <w:jc w:val="left"/>
                          </w:pPr>
                          <w:sdt>
                            <w:sdtPr>
                              <w:alias w:val="NummerEtikett"/>
                              <w:tag w:val="NummerEtikett"/>
                              <w:id w:val="180866917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737387624"/>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644E301D" w14:textId="717A0886" w:rsidR="00616CD7" w:rsidRPr="00C7375F" w:rsidRDefault="006766D2" w:rsidP="00C7375F">
                          <w:pPr>
                            <w:pStyle w:val="Brdtext"/>
                          </w:pPr>
                          <w:sdt>
                            <w:sdtPr>
                              <w:alias w:val="BilageEtikett"/>
                              <w:tag w:val="BilageEtikett"/>
                              <w:id w:val="1295095941"/>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1917928286"/>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4316474" w14:textId="31C986EE" w:rsidR="00244011" w:rsidRDefault="00D55D85" w:rsidP="00A118D8">
                    <w:pPr>
                      <w:pStyle w:val="Brdtext"/>
                      <w:jc w:val="left"/>
                    </w:pPr>
                    <w:sdt>
                      <w:sdtPr>
                        <w:alias w:val="NummerEtikett"/>
                        <w:tag w:val="NummerEtikett"/>
                        <w:id w:val="180866917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737387624"/>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644E301D" w14:textId="717A0886" w:rsidR="00616CD7" w:rsidRPr="00C7375F" w:rsidRDefault="00D55D85" w:rsidP="00C7375F">
                    <w:pPr>
                      <w:pStyle w:val="Brdtext"/>
                    </w:pPr>
                    <w:sdt>
                      <w:sdtPr>
                        <w:alias w:val="BilageEtikett"/>
                        <w:tag w:val="BilageEtikett"/>
                        <w:id w:val="1295095941"/>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1917928286"/>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036CD"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1C5D9" w14:textId="40B98AD5" w:rsidR="00244011" w:rsidRDefault="006766D2" w:rsidP="00664D04">
                          <w:pPr>
                            <w:pStyle w:val="Brdtext"/>
                            <w:jc w:val="left"/>
                          </w:pPr>
                          <w:sdt>
                            <w:sdtPr>
                              <w:alias w:val="NummerEtikett"/>
                              <w:tag w:val="NummerEtikett"/>
                              <w:id w:val="-176583882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17510507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67E82E33" w14:textId="084D96FE" w:rsidR="00616CD7" w:rsidRPr="00C7375F" w:rsidRDefault="006766D2" w:rsidP="00C7375F">
                          <w:pPr>
                            <w:pStyle w:val="Brdtext"/>
                          </w:pPr>
                          <w:sdt>
                            <w:sdtPr>
                              <w:alias w:val="BilageEtikett"/>
                              <w:tag w:val="BilageEtikett"/>
                              <w:id w:val="-1568563688"/>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1661035866"/>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891C5D9" w14:textId="40B98AD5" w:rsidR="00244011" w:rsidRDefault="00D55D85" w:rsidP="00664D04">
                    <w:pPr>
                      <w:pStyle w:val="Brdtext"/>
                      <w:jc w:val="left"/>
                    </w:pPr>
                    <w:sdt>
                      <w:sdtPr>
                        <w:alias w:val="NummerEtikett"/>
                        <w:tag w:val="NummerEtikett"/>
                        <w:id w:val="-1765838828"/>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175105079"/>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67E82E33" w14:textId="084D96FE" w:rsidR="00616CD7" w:rsidRPr="00C7375F" w:rsidRDefault="00D55D85" w:rsidP="00C7375F">
                    <w:pPr>
                      <w:pStyle w:val="Brdtext"/>
                    </w:pPr>
                    <w:sdt>
                      <w:sdtPr>
                        <w:alias w:val="BilageEtikett"/>
                        <w:tag w:val="BilageEtikett"/>
                        <w:id w:val="-1568563688"/>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1661035866"/>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E0131"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7566D" w14:textId="7F702198" w:rsidR="00244011" w:rsidRDefault="006766D2" w:rsidP="00A118D8">
                          <w:pPr>
                            <w:pStyle w:val="Brdtext"/>
                            <w:jc w:val="left"/>
                          </w:pPr>
                          <w:sdt>
                            <w:sdtPr>
                              <w:alias w:val="NummerEtikett"/>
                              <w:tag w:val="NummerEtikett"/>
                              <w:id w:val="-1852411003"/>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227659099"/>
                              <w:lock w:val="sdtLocked"/>
                              <w:dataBinding w:prefixMappings="xmlns:ns0='http://rkdhs/mallar/lagstiftning/Prop/Prop.xsd'" w:xpath="/ns0:dokumentvärden[1]/ns0:dokumentnummer[1]" w:storeItemID="{068625C3-B546-44A5-B525-B7CC092E5AD6}"/>
                              <w:text/>
                            </w:sdtPr>
                            <w:sdtEndPr/>
                            <w:sdtContent>
                              <w:r w:rsidR="008540D9">
                                <w:t>2025/26:265</w:t>
                              </w:r>
                            </w:sdtContent>
                          </w:sdt>
                        </w:p>
                        <w:p w14:paraId="4559888B" w14:textId="3C4C3363" w:rsidR="00616CD7" w:rsidRPr="00C7375F" w:rsidRDefault="006766D2" w:rsidP="00C7375F">
                          <w:pPr>
                            <w:pStyle w:val="Brdtext"/>
                          </w:pPr>
                          <w:sdt>
                            <w:sdtPr>
                              <w:alias w:val="BilageEtikett"/>
                              <w:tag w:val="BilageEtikett"/>
                              <w:id w:val="766505247"/>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1350251204"/>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147566D" w14:textId="7F702198" w:rsidR="00244011" w:rsidRDefault="00D55D85" w:rsidP="00A118D8">
                    <w:pPr>
                      <w:pStyle w:val="Brdtext"/>
                      <w:jc w:val="left"/>
                    </w:pPr>
                    <w:sdt>
                      <w:sdtPr>
                        <w:alias w:val="NummerEtikett"/>
                        <w:tag w:val="NummerEtikett"/>
                        <w:id w:val="-1852411003"/>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227659099"/>
                        <w:lock w:val="sdtLocked"/>
                        <w:dataBinding w:prefixMappings="xmlns:ns0='http://rkdhs/mallar/lagstiftning/Prop/Prop.xsd'" w:xpath="/ns0:dokumentvärden[1]/ns0:dokumentnummer[1]" w:storeItemID="{068625C3-B546-44A5-B525-B7CC092E5AD6}"/>
                        <w:text/>
                      </w:sdtPr>
                      <w:sdtEndPr/>
                      <w:sdtContent>
                        <w:r w:rsidR="008540D9">
                          <w:t>2025/26:265</w:t>
                        </w:r>
                      </w:sdtContent>
                    </w:sdt>
                  </w:p>
                  <w:p w14:paraId="4559888B" w14:textId="3C4C3363" w:rsidR="00616CD7" w:rsidRPr="00C7375F" w:rsidRDefault="00D55D85" w:rsidP="00C7375F">
                    <w:pPr>
                      <w:pStyle w:val="Brdtext"/>
                    </w:pPr>
                    <w:sdt>
                      <w:sdtPr>
                        <w:alias w:val="BilageEtikett"/>
                        <w:tag w:val="BilageEtikett"/>
                        <w:id w:val="766505247"/>
                        <w:lock w:val="sdtContentLocked"/>
                        <w:dataBinding w:prefixMappings="xmlns:ns0='http://rkdhs/mallar/lagstiftning/Prop/Prop.xsd'" w:xpath="/ns0:dokumentvärden[1]/ns0:bilagor[1]/ns0:bilaga[7]/@bilageetikett" w:storeItemID="{068625C3-B546-44A5-B525-B7CC092E5AD6}"/>
                        <w:text/>
                      </w:sdtPr>
                      <w:sdtEndPr/>
                      <w:sdtContent>
                        <w:r w:rsidR="00917E11">
                          <w:t>Bilaga</w:t>
                        </w:r>
                      </w:sdtContent>
                    </w:sdt>
                    <w:r w:rsidR="00616CD7">
                      <w:t xml:space="preserve"> </w:t>
                    </w:r>
                    <w:sdt>
                      <w:sdtPr>
                        <w:alias w:val="BilageNummer"/>
                        <w:tag w:val="BilageNummer"/>
                        <w:id w:val="-1350251204"/>
                        <w:lock w:val="sdtContentLocked"/>
                        <w:dataBinding w:prefixMappings="xmlns:ns0='http://rkdhs/mallar/lagstiftning/Prop/Prop.xsd'" w:xpath="/ns0:dokumentvärden[1]/ns0:bilagor[1]/ns0:bilaga[7]/@bilagenummer" w:storeItemID="{068625C3-B546-44A5-B525-B7CC092E5AD6}"/>
                        <w:text/>
                      </w:sdtPr>
                      <w:sdtEndPr/>
                      <w:sdtContent>
                        <w:r w:rsidR="00917E11">
                          <w:t>7</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9E138"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4FF28" w14:textId="46390735" w:rsidR="00244011" w:rsidRDefault="006766D2" w:rsidP="00664D04">
                          <w:pPr>
                            <w:pStyle w:val="Brdtext"/>
                            <w:jc w:val="left"/>
                          </w:pPr>
                          <w:sdt>
                            <w:sdtPr>
                              <w:alias w:val="NummerEtikett"/>
                              <w:tag w:val="NummerEtikett"/>
                              <w:id w:val="-1818569856"/>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18708217"/>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2ABB06EE" w14:textId="0D60F949" w:rsidR="00616CD7" w:rsidRPr="00C7375F" w:rsidRDefault="006766D2" w:rsidP="00C7375F">
                          <w:pPr>
                            <w:pStyle w:val="Brdtext"/>
                          </w:pPr>
                          <w:sdt>
                            <w:sdtPr>
                              <w:alias w:val="BilageEtikett"/>
                              <w:tag w:val="BilageEtikett"/>
                              <w:id w:val="-938831665"/>
                              <w:lock w:val="sdtContentLocked"/>
                              <w:dataBinding w:prefixMappings="xmlns:ns0='http://rkdhs/mallar/lagstiftning/Prop/Prop.xsd'" w:xpath="/ns0:dokumentvärden[1]/ns0:bilagor[1]/ns0:bilaga[8]/@bilageetikett" w:storeItemID="{068625C3-B546-44A5-B525-B7CC092E5AD6}"/>
                              <w:text/>
                            </w:sdtPr>
                            <w:sdtEndPr/>
                            <w:sdtContent>
                              <w:r w:rsidR="00917E11">
                                <w:t>Bilaga</w:t>
                              </w:r>
                            </w:sdtContent>
                          </w:sdt>
                          <w:r w:rsidR="00616CD7">
                            <w:t xml:space="preserve"> </w:t>
                          </w:r>
                          <w:sdt>
                            <w:sdtPr>
                              <w:alias w:val="BilageNummer"/>
                              <w:tag w:val="BilageNummer"/>
                              <w:id w:val="-998955021"/>
                              <w:lock w:val="sdtContentLocked"/>
                              <w:dataBinding w:prefixMappings="xmlns:ns0='http://rkdhs/mallar/lagstiftning/Prop/Prop.xsd'" w:xpath="/ns0:dokumentvärden[1]/ns0:bilagor[1]/ns0:bilaga[8]/@bilagenummer" w:storeItemID="{068625C3-B546-44A5-B525-B7CC092E5AD6}"/>
                              <w:text/>
                            </w:sdtPr>
                            <w:sdtEndPr/>
                            <w:sdtContent>
                              <w:r w:rsidR="00917E11">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A54FF28" w14:textId="46390735" w:rsidR="00244011" w:rsidRDefault="00D55D85" w:rsidP="00664D04">
                    <w:pPr>
                      <w:pStyle w:val="Brdtext"/>
                      <w:jc w:val="left"/>
                    </w:pPr>
                    <w:sdt>
                      <w:sdtPr>
                        <w:alias w:val="NummerEtikett"/>
                        <w:tag w:val="NummerEtikett"/>
                        <w:id w:val="-1818569856"/>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18708217"/>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2ABB06EE" w14:textId="0D60F949" w:rsidR="00616CD7" w:rsidRPr="00C7375F" w:rsidRDefault="00D55D85" w:rsidP="00C7375F">
                    <w:pPr>
                      <w:pStyle w:val="Brdtext"/>
                    </w:pPr>
                    <w:sdt>
                      <w:sdtPr>
                        <w:alias w:val="BilageEtikett"/>
                        <w:tag w:val="BilageEtikett"/>
                        <w:id w:val="-938831665"/>
                        <w:lock w:val="sdtContentLocked"/>
                        <w:dataBinding w:prefixMappings="xmlns:ns0='http://rkdhs/mallar/lagstiftning/Prop/Prop.xsd'" w:xpath="/ns0:dokumentvärden[1]/ns0:bilagor[1]/ns0:bilaga[8]/@bilageetikett" w:storeItemID="{068625C3-B546-44A5-B525-B7CC092E5AD6}"/>
                        <w:text/>
                      </w:sdtPr>
                      <w:sdtEndPr/>
                      <w:sdtContent>
                        <w:r w:rsidR="00917E11">
                          <w:t>Bilaga</w:t>
                        </w:r>
                      </w:sdtContent>
                    </w:sdt>
                    <w:r w:rsidR="00616CD7">
                      <w:t xml:space="preserve"> </w:t>
                    </w:r>
                    <w:sdt>
                      <w:sdtPr>
                        <w:alias w:val="BilageNummer"/>
                        <w:tag w:val="BilageNummer"/>
                        <w:id w:val="-998955021"/>
                        <w:lock w:val="sdtContentLocked"/>
                        <w:dataBinding w:prefixMappings="xmlns:ns0='http://rkdhs/mallar/lagstiftning/Prop/Prop.xsd'" w:xpath="/ns0:dokumentvärden[1]/ns0:bilagor[1]/ns0:bilaga[8]/@bilagenummer" w:storeItemID="{068625C3-B546-44A5-B525-B7CC092E5AD6}"/>
                        <w:text/>
                      </w:sdtPr>
                      <w:sdtEndPr/>
                      <w:sdtContent>
                        <w:r w:rsidR="00917E11">
                          <w:t>8</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90F21"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62B39" w14:textId="290FDC94" w:rsidR="00244011" w:rsidRDefault="006766D2" w:rsidP="00A118D8">
                          <w:pPr>
                            <w:pStyle w:val="Brdtext"/>
                            <w:jc w:val="left"/>
                          </w:pPr>
                          <w:sdt>
                            <w:sdtPr>
                              <w:alias w:val="NummerEtikett"/>
                              <w:tag w:val="NummerEtikett"/>
                              <w:id w:val="1107930367"/>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38098793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112B5AA3" w14:textId="560D73A2" w:rsidR="00616CD7" w:rsidRPr="00C7375F" w:rsidRDefault="006766D2" w:rsidP="00C7375F">
                          <w:pPr>
                            <w:pStyle w:val="Brdtext"/>
                          </w:pPr>
                          <w:sdt>
                            <w:sdtPr>
                              <w:alias w:val="BilageEtikett"/>
                              <w:tag w:val="BilageEtikett"/>
                              <w:id w:val="-1904132490"/>
                              <w:lock w:val="sdtContentLocked"/>
                              <w:dataBinding w:prefixMappings="xmlns:ns0='http://rkdhs/mallar/lagstiftning/Prop/Prop.xsd'" w:xpath="/ns0:dokumentvärden[1]/ns0:bilagor[1]/ns0:bilaga[8]/@bilageetikett" w:storeItemID="{068625C3-B546-44A5-B525-B7CC092E5AD6}"/>
                              <w:text/>
                            </w:sdtPr>
                            <w:sdtEndPr/>
                            <w:sdtContent>
                              <w:r w:rsidR="00917E11">
                                <w:t>Bilaga</w:t>
                              </w:r>
                            </w:sdtContent>
                          </w:sdt>
                          <w:r w:rsidR="00616CD7">
                            <w:t xml:space="preserve"> </w:t>
                          </w:r>
                          <w:sdt>
                            <w:sdtPr>
                              <w:alias w:val="BilageNummer"/>
                              <w:tag w:val="BilageNummer"/>
                              <w:id w:val="-2144334064"/>
                              <w:lock w:val="sdtContentLocked"/>
                              <w:dataBinding w:prefixMappings="xmlns:ns0='http://rkdhs/mallar/lagstiftning/Prop/Prop.xsd'" w:xpath="/ns0:dokumentvärden[1]/ns0:bilagor[1]/ns0:bilaga[8]/@bilagenummer" w:storeItemID="{068625C3-B546-44A5-B525-B7CC092E5AD6}"/>
                              <w:text/>
                            </w:sdtPr>
                            <w:sdtEndPr/>
                            <w:sdtContent>
                              <w:r w:rsidR="00917E11">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9962B39" w14:textId="290FDC94" w:rsidR="00244011" w:rsidRDefault="00D55D85" w:rsidP="00A118D8">
                    <w:pPr>
                      <w:pStyle w:val="Brdtext"/>
                      <w:jc w:val="left"/>
                    </w:pPr>
                    <w:sdt>
                      <w:sdtPr>
                        <w:alias w:val="NummerEtikett"/>
                        <w:tag w:val="NummerEtikett"/>
                        <w:id w:val="1107930367"/>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380987933"/>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p w14:paraId="112B5AA3" w14:textId="560D73A2" w:rsidR="00616CD7" w:rsidRPr="00C7375F" w:rsidRDefault="00D55D85" w:rsidP="00C7375F">
                    <w:pPr>
                      <w:pStyle w:val="Brdtext"/>
                    </w:pPr>
                    <w:sdt>
                      <w:sdtPr>
                        <w:alias w:val="BilageEtikett"/>
                        <w:tag w:val="BilageEtikett"/>
                        <w:id w:val="-1904132490"/>
                        <w:lock w:val="sdtContentLocked"/>
                        <w:dataBinding w:prefixMappings="xmlns:ns0='http://rkdhs/mallar/lagstiftning/Prop/Prop.xsd'" w:xpath="/ns0:dokumentvärden[1]/ns0:bilagor[1]/ns0:bilaga[8]/@bilageetikett" w:storeItemID="{068625C3-B546-44A5-B525-B7CC092E5AD6}"/>
                        <w:text/>
                      </w:sdtPr>
                      <w:sdtEndPr/>
                      <w:sdtContent>
                        <w:r w:rsidR="00917E11">
                          <w:t>Bilaga</w:t>
                        </w:r>
                      </w:sdtContent>
                    </w:sdt>
                    <w:r w:rsidR="00616CD7">
                      <w:t xml:space="preserve"> </w:t>
                    </w:r>
                    <w:sdt>
                      <w:sdtPr>
                        <w:alias w:val="BilageNummer"/>
                        <w:tag w:val="BilageNummer"/>
                        <w:id w:val="-2144334064"/>
                        <w:lock w:val="sdtContentLocked"/>
                        <w:dataBinding w:prefixMappings="xmlns:ns0='http://rkdhs/mallar/lagstiftning/Prop/Prop.xsd'" w:xpath="/ns0:dokumentvärden[1]/ns0:bilagor[1]/ns0:bilaga[8]/@bilagenummer" w:storeItemID="{068625C3-B546-44A5-B525-B7CC092E5AD6}"/>
                        <w:text/>
                      </w:sdtPr>
                      <w:sdtEndPr/>
                      <w:sdtContent>
                        <w:r w:rsidR="00917E11">
                          <w:t>8</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E6C5A" w14:textId="77777777" w:rsidR="00244011" w:rsidRDefault="00244011" w:rsidP="00EE1584">
    <w:pPr>
      <w:pStyle w:val="Brdtext"/>
    </w:pP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EF435"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1D116C" w14:textId="14700647" w:rsidR="00244011" w:rsidRPr="00756E21" w:rsidRDefault="006766D2" w:rsidP="00664D04">
                          <w:pPr>
                            <w:pStyle w:val="Brdtext"/>
                            <w:jc w:val="left"/>
                          </w:pPr>
                          <w:sdt>
                            <w:sdtPr>
                              <w:alias w:val="NummerEtikett"/>
                              <w:tag w:val="NummerEtikett"/>
                              <w:id w:val="-1335675547"/>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68930188"/>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5.5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YiJM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A1D116C" w14:textId="14700647" w:rsidR="00244011" w:rsidRPr="00756E21" w:rsidRDefault="00D55D85" w:rsidP="00664D04">
                    <w:pPr>
                      <w:pStyle w:val="Brdtext"/>
                      <w:jc w:val="left"/>
                    </w:pPr>
                    <w:sdt>
                      <w:sdtPr>
                        <w:alias w:val="NummerEtikett"/>
                        <w:tag w:val="NummerEtikett"/>
                        <w:id w:val="-1335675547"/>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268930188"/>
                        <w:lock w:val="sdtConten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2E82A"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C087" w14:textId="3F62C4B9" w:rsidR="00244011" w:rsidRPr="00756E21" w:rsidRDefault="006766D2" w:rsidP="00A118D8">
                          <w:pPr>
                            <w:pStyle w:val="Brdtext"/>
                            <w:jc w:val="left"/>
                          </w:pPr>
                          <w:sdt>
                            <w:sdtPr>
                              <w:alias w:val="NummerEtikett"/>
                              <w:tag w:val="NummerEtikett"/>
                              <w:id w:val="-47006152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848752087"/>
                              <w:lock w:val="sdtLocked"/>
                              <w:dataBinding w:prefixMappings="xmlns:ns0='http://rkdhs/mallar/lagstiftning/Prop/Prop.xsd'" w:xpath="/ns0:dokumentvärden[1]/ns0:dokumentnummer[1]" w:storeItemID="{068625C3-B546-44A5-B525-B7CC092E5AD6}"/>
                              <w:text/>
                            </w:sdtPr>
                            <w:sdtEndPr/>
                            <w:sdtContent>
                              <w:r w:rsidR="008540D9">
                                <w:t>2025/26:265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pt;margin-top:36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28oV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303C087" w14:textId="3F62C4B9" w:rsidR="00244011" w:rsidRPr="00756E21" w:rsidRDefault="00D55D85" w:rsidP="00A118D8">
                    <w:pPr>
                      <w:pStyle w:val="Brdtext"/>
                      <w:jc w:val="left"/>
                    </w:pPr>
                    <w:sdt>
                      <w:sdtPr>
                        <w:alias w:val="NummerEtikett"/>
                        <w:tag w:val="NummerEtikett"/>
                        <w:id w:val="-470061520"/>
                        <w:lock w:val="sdtContentLocked"/>
                        <w:dataBinding w:prefixMappings="xmlns:ns0='http://rkdhs/mallar/lagstiftning/Prop/Prop.xsd'" w:xpath="/ns0:dokumentvärden[1]/ns0:dokumentnummer[1]/@etikett" w:storeItemID="{068625C3-B546-44A5-B525-B7CC092E5AD6}"/>
                        <w:text/>
                      </w:sdtPr>
                      <w:sdtEndPr/>
                      <w:sdtContent>
                        <w:r w:rsidR="00917E11">
                          <w:t>Prop.</w:t>
                        </w:r>
                      </w:sdtContent>
                    </w:sdt>
                    <w:r w:rsidR="00244011">
                      <w:t xml:space="preserve"> </w:t>
                    </w:r>
                    <w:sdt>
                      <w:sdtPr>
                        <w:alias w:val="Nummer"/>
                        <w:tag w:val="Nummer"/>
                        <w:id w:val="1848752087"/>
                        <w:lock w:val="sdtLocked"/>
                        <w:dataBinding w:prefixMappings="xmlns:ns0='http://rkdhs/mallar/lagstiftning/Prop/Prop.xsd'" w:xpath="/ns0:dokumentvärden[1]/ns0:dokumentnummer[1]" w:storeItemID="{068625C3-B546-44A5-B525-B7CC092E5AD6}"/>
                        <w:text/>
                      </w:sdtPr>
                      <w:sdtEndPr/>
                      <w:sdtContent>
                        <w:r w:rsidR="008540D9">
                          <w:t>2025/26:265</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A1E16"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984"/>
    <w:rsid w:val="00000A56"/>
    <w:rsid w:val="000010B7"/>
    <w:rsid w:val="00001E17"/>
    <w:rsid w:val="000023F8"/>
    <w:rsid w:val="0000378E"/>
    <w:rsid w:val="00003E59"/>
    <w:rsid w:val="00004A7D"/>
    <w:rsid w:val="00004D4D"/>
    <w:rsid w:val="0000595D"/>
    <w:rsid w:val="00006291"/>
    <w:rsid w:val="000066E1"/>
    <w:rsid w:val="00006E5E"/>
    <w:rsid w:val="000070E2"/>
    <w:rsid w:val="0000783D"/>
    <w:rsid w:val="00007F1D"/>
    <w:rsid w:val="000106C3"/>
    <w:rsid w:val="0001082B"/>
    <w:rsid w:val="00010B8B"/>
    <w:rsid w:val="000111E0"/>
    <w:rsid w:val="000112FE"/>
    <w:rsid w:val="0001138B"/>
    <w:rsid w:val="00011A16"/>
    <w:rsid w:val="000127FF"/>
    <w:rsid w:val="00013CC3"/>
    <w:rsid w:val="000140A3"/>
    <w:rsid w:val="00014137"/>
    <w:rsid w:val="000154E0"/>
    <w:rsid w:val="000163C7"/>
    <w:rsid w:val="000176E3"/>
    <w:rsid w:val="00017D2F"/>
    <w:rsid w:val="000204E8"/>
    <w:rsid w:val="000205DE"/>
    <w:rsid w:val="0002064D"/>
    <w:rsid w:val="00020F88"/>
    <w:rsid w:val="000211BF"/>
    <w:rsid w:val="00022899"/>
    <w:rsid w:val="00024892"/>
    <w:rsid w:val="00025171"/>
    <w:rsid w:val="0002582F"/>
    <w:rsid w:val="00026154"/>
    <w:rsid w:val="00027049"/>
    <w:rsid w:val="000276E3"/>
    <w:rsid w:val="000278C4"/>
    <w:rsid w:val="00027BCC"/>
    <w:rsid w:val="00030187"/>
    <w:rsid w:val="00030293"/>
    <w:rsid w:val="00030BC3"/>
    <w:rsid w:val="00032E6D"/>
    <w:rsid w:val="0003354E"/>
    <w:rsid w:val="00033A6F"/>
    <w:rsid w:val="00034CDB"/>
    <w:rsid w:val="00035069"/>
    <w:rsid w:val="0003564E"/>
    <w:rsid w:val="00035984"/>
    <w:rsid w:val="00035E76"/>
    <w:rsid w:val="000362D9"/>
    <w:rsid w:val="0003681C"/>
    <w:rsid w:val="00036D0F"/>
    <w:rsid w:val="00037960"/>
    <w:rsid w:val="00040A0F"/>
    <w:rsid w:val="00040C78"/>
    <w:rsid w:val="000415E9"/>
    <w:rsid w:val="00041730"/>
    <w:rsid w:val="000423F0"/>
    <w:rsid w:val="0004320B"/>
    <w:rsid w:val="00043367"/>
    <w:rsid w:val="000437C4"/>
    <w:rsid w:val="00043AB1"/>
    <w:rsid w:val="00043EBE"/>
    <w:rsid w:val="0004575E"/>
    <w:rsid w:val="000457DF"/>
    <w:rsid w:val="00046417"/>
    <w:rsid w:val="00047664"/>
    <w:rsid w:val="00047BBE"/>
    <w:rsid w:val="00050403"/>
    <w:rsid w:val="0005178B"/>
    <w:rsid w:val="000517B5"/>
    <w:rsid w:val="00051F4D"/>
    <w:rsid w:val="0005353A"/>
    <w:rsid w:val="0005391B"/>
    <w:rsid w:val="00053CA8"/>
    <w:rsid w:val="00054AB9"/>
    <w:rsid w:val="00055486"/>
    <w:rsid w:val="000556DA"/>
    <w:rsid w:val="0005576C"/>
    <w:rsid w:val="00055A9D"/>
    <w:rsid w:val="00056277"/>
    <w:rsid w:val="00056506"/>
    <w:rsid w:val="00056D80"/>
    <w:rsid w:val="00057D0E"/>
    <w:rsid w:val="000601A4"/>
    <w:rsid w:val="0006075F"/>
    <w:rsid w:val="00061016"/>
    <w:rsid w:val="0006146D"/>
    <w:rsid w:val="00061989"/>
    <w:rsid w:val="00061B45"/>
    <w:rsid w:val="00061CC5"/>
    <w:rsid w:val="00062060"/>
    <w:rsid w:val="000631A9"/>
    <w:rsid w:val="0006441A"/>
    <w:rsid w:val="00064E20"/>
    <w:rsid w:val="000657E0"/>
    <w:rsid w:val="000660D8"/>
    <w:rsid w:val="00067346"/>
    <w:rsid w:val="00067524"/>
    <w:rsid w:val="0006759E"/>
    <w:rsid w:val="00070151"/>
    <w:rsid w:val="00070197"/>
    <w:rsid w:val="00070DFE"/>
    <w:rsid w:val="00072689"/>
    <w:rsid w:val="00073559"/>
    <w:rsid w:val="000735B4"/>
    <w:rsid w:val="00073A75"/>
    <w:rsid w:val="00075290"/>
    <w:rsid w:val="000754FD"/>
    <w:rsid w:val="00075F2D"/>
    <w:rsid w:val="00075F93"/>
    <w:rsid w:val="000761F8"/>
    <w:rsid w:val="00080B69"/>
    <w:rsid w:val="000814A6"/>
    <w:rsid w:val="0008203A"/>
    <w:rsid w:val="00082252"/>
    <w:rsid w:val="00082BA9"/>
    <w:rsid w:val="00082C71"/>
    <w:rsid w:val="0008318B"/>
    <w:rsid w:val="00083789"/>
    <w:rsid w:val="00084460"/>
    <w:rsid w:val="00084873"/>
    <w:rsid w:val="00085ABB"/>
    <w:rsid w:val="00085AEF"/>
    <w:rsid w:val="00085AFC"/>
    <w:rsid w:val="00085EB4"/>
    <w:rsid w:val="00085EFF"/>
    <w:rsid w:val="00086630"/>
    <w:rsid w:val="00086BEC"/>
    <w:rsid w:val="00086C5C"/>
    <w:rsid w:val="000872AA"/>
    <w:rsid w:val="000879B3"/>
    <w:rsid w:val="00087B32"/>
    <w:rsid w:val="00087F67"/>
    <w:rsid w:val="000907FA"/>
    <w:rsid w:val="00090B38"/>
    <w:rsid w:val="00092660"/>
    <w:rsid w:val="00093626"/>
    <w:rsid w:val="00093693"/>
    <w:rsid w:val="00094B35"/>
    <w:rsid w:val="0009544E"/>
    <w:rsid w:val="0009557B"/>
    <w:rsid w:val="000961FB"/>
    <w:rsid w:val="00096CFD"/>
    <w:rsid w:val="00096EA0"/>
    <w:rsid w:val="00096EFB"/>
    <w:rsid w:val="0009726C"/>
    <w:rsid w:val="000978DE"/>
    <w:rsid w:val="00097CC3"/>
    <w:rsid w:val="00097D55"/>
    <w:rsid w:val="00097E1B"/>
    <w:rsid w:val="00097FDE"/>
    <w:rsid w:val="000A050E"/>
    <w:rsid w:val="000A1209"/>
    <w:rsid w:val="000A1825"/>
    <w:rsid w:val="000A2CDA"/>
    <w:rsid w:val="000A32F3"/>
    <w:rsid w:val="000A40DD"/>
    <w:rsid w:val="000A43B1"/>
    <w:rsid w:val="000A4755"/>
    <w:rsid w:val="000A4930"/>
    <w:rsid w:val="000A49D9"/>
    <w:rsid w:val="000A5789"/>
    <w:rsid w:val="000A6489"/>
    <w:rsid w:val="000A6538"/>
    <w:rsid w:val="000A66BE"/>
    <w:rsid w:val="000A6F2D"/>
    <w:rsid w:val="000A7147"/>
    <w:rsid w:val="000A7B26"/>
    <w:rsid w:val="000B087E"/>
    <w:rsid w:val="000B0D56"/>
    <w:rsid w:val="000B16DD"/>
    <w:rsid w:val="000B190F"/>
    <w:rsid w:val="000B31E3"/>
    <w:rsid w:val="000B3C71"/>
    <w:rsid w:val="000B3DDA"/>
    <w:rsid w:val="000B4A9E"/>
    <w:rsid w:val="000B4EEE"/>
    <w:rsid w:val="000B4F54"/>
    <w:rsid w:val="000B55D6"/>
    <w:rsid w:val="000B74C3"/>
    <w:rsid w:val="000B7A1B"/>
    <w:rsid w:val="000B7DEE"/>
    <w:rsid w:val="000C0142"/>
    <w:rsid w:val="000C0772"/>
    <w:rsid w:val="000C151F"/>
    <w:rsid w:val="000C1C92"/>
    <w:rsid w:val="000C2B6F"/>
    <w:rsid w:val="000C2DBD"/>
    <w:rsid w:val="000C3457"/>
    <w:rsid w:val="000C345D"/>
    <w:rsid w:val="000C3EBC"/>
    <w:rsid w:val="000C4F26"/>
    <w:rsid w:val="000C4F75"/>
    <w:rsid w:val="000C5499"/>
    <w:rsid w:val="000C57F2"/>
    <w:rsid w:val="000C589A"/>
    <w:rsid w:val="000C5935"/>
    <w:rsid w:val="000C5B28"/>
    <w:rsid w:val="000C5CDD"/>
    <w:rsid w:val="000C63DB"/>
    <w:rsid w:val="000C7233"/>
    <w:rsid w:val="000C7BE8"/>
    <w:rsid w:val="000C7C11"/>
    <w:rsid w:val="000D0D41"/>
    <w:rsid w:val="000D1C3E"/>
    <w:rsid w:val="000D2436"/>
    <w:rsid w:val="000D3AC0"/>
    <w:rsid w:val="000D3E90"/>
    <w:rsid w:val="000D62FC"/>
    <w:rsid w:val="000E0EB8"/>
    <w:rsid w:val="000E1341"/>
    <w:rsid w:val="000E2320"/>
    <w:rsid w:val="000E3A24"/>
    <w:rsid w:val="000E4198"/>
    <w:rsid w:val="000E458D"/>
    <w:rsid w:val="000E4DCB"/>
    <w:rsid w:val="000E5966"/>
    <w:rsid w:val="000E6326"/>
    <w:rsid w:val="000E67B7"/>
    <w:rsid w:val="000E6A30"/>
    <w:rsid w:val="000E7CC8"/>
    <w:rsid w:val="000E7DA9"/>
    <w:rsid w:val="000F002F"/>
    <w:rsid w:val="000F101C"/>
    <w:rsid w:val="000F1196"/>
    <w:rsid w:val="000F1470"/>
    <w:rsid w:val="000F15A0"/>
    <w:rsid w:val="000F16EE"/>
    <w:rsid w:val="000F1F9E"/>
    <w:rsid w:val="000F41C1"/>
    <w:rsid w:val="000F49CF"/>
    <w:rsid w:val="000F4DD6"/>
    <w:rsid w:val="000F53E3"/>
    <w:rsid w:val="000F73EB"/>
    <w:rsid w:val="000F74CF"/>
    <w:rsid w:val="000F7E37"/>
    <w:rsid w:val="00100272"/>
    <w:rsid w:val="00100774"/>
    <w:rsid w:val="00100CFE"/>
    <w:rsid w:val="00100E9C"/>
    <w:rsid w:val="001028C5"/>
    <w:rsid w:val="00102FD0"/>
    <w:rsid w:val="00104744"/>
    <w:rsid w:val="001058CA"/>
    <w:rsid w:val="001059C0"/>
    <w:rsid w:val="001061F4"/>
    <w:rsid w:val="00106C65"/>
    <w:rsid w:val="00107129"/>
    <w:rsid w:val="00107EE0"/>
    <w:rsid w:val="00110C85"/>
    <w:rsid w:val="00110EBE"/>
    <w:rsid w:val="0011140F"/>
    <w:rsid w:val="0011180F"/>
    <w:rsid w:val="00111DE9"/>
    <w:rsid w:val="0011345A"/>
    <w:rsid w:val="00113CC6"/>
    <w:rsid w:val="00113CF3"/>
    <w:rsid w:val="0011542F"/>
    <w:rsid w:val="00115516"/>
    <w:rsid w:val="00115A95"/>
    <w:rsid w:val="00116299"/>
    <w:rsid w:val="0011651C"/>
    <w:rsid w:val="001165F8"/>
    <w:rsid w:val="001166EB"/>
    <w:rsid w:val="0011684A"/>
    <w:rsid w:val="00117AB7"/>
    <w:rsid w:val="0012094D"/>
    <w:rsid w:val="001209BE"/>
    <w:rsid w:val="00121861"/>
    <w:rsid w:val="0012193F"/>
    <w:rsid w:val="00122565"/>
    <w:rsid w:val="0012360F"/>
    <w:rsid w:val="001238A7"/>
    <w:rsid w:val="00123C71"/>
    <w:rsid w:val="00125BA3"/>
    <w:rsid w:val="00125D28"/>
    <w:rsid w:val="00125F18"/>
    <w:rsid w:val="00127836"/>
    <w:rsid w:val="00130852"/>
    <w:rsid w:val="00130BD7"/>
    <w:rsid w:val="00130CB0"/>
    <w:rsid w:val="00130CC1"/>
    <w:rsid w:val="00130FE9"/>
    <w:rsid w:val="00131972"/>
    <w:rsid w:val="00132EC0"/>
    <w:rsid w:val="001339BE"/>
    <w:rsid w:val="00133E34"/>
    <w:rsid w:val="0013464D"/>
    <w:rsid w:val="00135343"/>
    <w:rsid w:val="00135DCF"/>
    <w:rsid w:val="001360D1"/>
    <w:rsid w:val="0013610C"/>
    <w:rsid w:val="00136252"/>
    <w:rsid w:val="00136850"/>
    <w:rsid w:val="00136CF4"/>
    <w:rsid w:val="00137860"/>
    <w:rsid w:val="00144361"/>
    <w:rsid w:val="001456A0"/>
    <w:rsid w:val="0014672F"/>
    <w:rsid w:val="00147218"/>
    <w:rsid w:val="0014771C"/>
    <w:rsid w:val="00147969"/>
    <w:rsid w:val="00147A20"/>
    <w:rsid w:val="001505AD"/>
    <w:rsid w:val="001510E6"/>
    <w:rsid w:val="00152749"/>
    <w:rsid w:val="001527F1"/>
    <w:rsid w:val="0015298B"/>
    <w:rsid w:val="00152A5B"/>
    <w:rsid w:val="00152BB9"/>
    <w:rsid w:val="001531B4"/>
    <w:rsid w:val="001531EE"/>
    <w:rsid w:val="00153818"/>
    <w:rsid w:val="00153B02"/>
    <w:rsid w:val="00155381"/>
    <w:rsid w:val="00155500"/>
    <w:rsid w:val="001559E9"/>
    <w:rsid w:val="00155B57"/>
    <w:rsid w:val="001566C8"/>
    <w:rsid w:val="00157EF7"/>
    <w:rsid w:val="001613FB"/>
    <w:rsid w:val="00161511"/>
    <w:rsid w:val="00161FB6"/>
    <w:rsid w:val="0016236E"/>
    <w:rsid w:val="0016296C"/>
    <w:rsid w:val="00162BB7"/>
    <w:rsid w:val="00163222"/>
    <w:rsid w:val="00163D57"/>
    <w:rsid w:val="001647F4"/>
    <w:rsid w:val="00164A0A"/>
    <w:rsid w:val="00165085"/>
    <w:rsid w:val="001653E7"/>
    <w:rsid w:val="001658EE"/>
    <w:rsid w:val="00166139"/>
    <w:rsid w:val="0016624A"/>
    <w:rsid w:val="001668EC"/>
    <w:rsid w:val="00167078"/>
    <w:rsid w:val="001673BA"/>
    <w:rsid w:val="00170844"/>
    <w:rsid w:val="00170C05"/>
    <w:rsid w:val="001716E4"/>
    <w:rsid w:val="001717AF"/>
    <w:rsid w:val="0017196B"/>
    <w:rsid w:val="0017324E"/>
    <w:rsid w:val="00174123"/>
    <w:rsid w:val="00174E46"/>
    <w:rsid w:val="0017547A"/>
    <w:rsid w:val="00175A45"/>
    <w:rsid w:val="001763FC"/>
    <w:rsid w:val="00176D8A"/>
    <w:rsid w:val="00176E54"/>
    <w:rsid w:val="00177CD3"/>
    <w:rsid w:val="00177D21"/>
    <w:rsid w:val="00177F68"/>
    <w:rsid w:val="00180808"/>
    <w:rsid w:val="00180FDF"/>
    <w:rsid w:val="00181DAB"/>
    <w:rsid w:val="001825B5"/>
    <w:rsid w:val="0018271B"/>
    <w:rsid w:val="00182754"/>
    <w:rsid w:val="001828C8"/>
    <w:rsid w:val="00182FBA"/>
    <w:rsid w:val="001831AD"/>
    <w:rsid w:val="001843B4"/>
    <w:rsid w:val="0018479B"/>
    <w:rsid w:val="00184F10"/>
    <w:rsid w:val="00185AD6"/>
    <w:rsid w:val="00185D58"/>
    <w:rsid w:val="00186929"/>
    <w:rsid w:val="0019074D"/>
    <w:rsid w:val="00190C66"/>
    <w:rsid w:val="0019100E"/>
    <w:rsid w:val="00191A28"/>
    <w:rsid w:val="001925C3"/>
    <w:rsid w:val="00193377"/>
    <w:rsid w:val="00193C52"/>
    <w:rsid w:val="00194598"/>
    <w:rsid w:val="00194C95"/>
    <w:rsid w:val="00195571"/>
    <w:rsid w:val="001959BA"/>
    <w:rsid w:val="00195EA0"/>
    <w:rsid w:val="00196F81"/>
    <w:rsid w:val="00197262"/>
    <w:rsid w:val="00197650"/>
    <w:rsid w:val="001A02A5"/>
    <w:rsid w:val="001A02DF"/>
    <w:rsid w:val="001A04DA"/>
    <w:rsid w:val="001A0FB9"/>
    <w:rsid w:val="001A1608"/>
    <w:rsid w:val="001A1B1F"/>
    <w:rsid w:val="001A2589"/>
    <w:rsid w:val="001A39C2"/>
    <w:rsid w:val="001A415B"/>
    <w:rsid w:val="001A465E"/>
    <w:rsid w:val="001A46FD"/>
    <w:rsid w:val="001A4733"/>
    <w:rsid w:val="001A4767"/>
    <w:rsid w:val="001A5048"/>
    <w:rsid w:val="001A50C6"/>
    <w:rsid w:val="001A5DB5"/>
    <w:rsid w:val="001A6256"/>
    <w:rsid w:val="001A6FAB"/>
    <w:rsid w:val="001A70AA"/>
    <w:rsid w:val="001B0029"/>
    <w:rsid w:val="001B113F"/>
    <w:rsid w:val="001B1C04"/>
    <w:rsid w:val="001B1C06"/>
    <w:rsid w:val="001B39CB"/>
    <w:rsid w:val="001B41AF"/>
    <w:rsid w:val="001B4CF9"/>
    <w:rsid w:val="001B56FA"/>
    <w:rsid w:val="001B5D29"/>
    <w:rsid w:val="001B6E50"/>
    <w:rsid w:val="001B6FED"/>
    <w:rsid w:val="001B7AF7"/>
    <w:rsid w:val="001B7CDA"/>
    <w:rsid w:val="001B7EA0"/>
    <w:rsid w:val="001C05AD"/>
    <w:rsid w:val="001C0D83"/>
    <w:rsid w:val="001C1101"/>
    <w:rsid w:val="001C1280"/>
    <w:rsid w:val="001C1336"/>
    <w:rsid w:val="001C1905"/>
    <w:rsid w:val="001C2009"/>
    <w:rsid w:val="001C3DA6"/>
    <w:rsid w:val="001C45D2"/>
    <w:rsid w:val="001C4647"/>
    <w:rsid w:val="001C48B2"/>
    <w:rsid w:val="001C4CA8"/>
    <w:rsid w:val="001C6780"/>
    <w:rsid w:val="001C6B7F"/>
    <w:rsid w:val="001C756C"/>
    <w:rsid w:val="001D0157"/>
    <w:rsid w:val="001D0638"/>
    <w:rsid w:val="001D0884"/>
    <w:rsid w:val="001D0C32"/>
    <w:rsid w:val="001D1007"/>
    <w:rsid w:val="001D1518"/>
    <w:rsid w:val="001D1EC6"/>
    <w:rsid w:val="001D2004"/>
    <w:rsid w:val="001D2391"/>
    <w:rsid w:val="001D2B7C"/>
    <w:rsid w:val="001D2C4C"/>
    <w:rsid w:val="001D30CA"/>
    <w:rsid w:val="001D3465"/>
    <w:rsid w:val="001D4287"/>
    <w:rsid w:val="001D48AA"/>
    <w:rsid w:val="001D4A16"/>
    <w:rsid w:val="001D4A1D"/>
    <w:rsid w:val="001D602E"/>
    <w:rsid w:val="001D64C0"/>
    <w:rsid w:val="001D7D3E"/>
    <w:rsid w:val="001E1CB5"/>
    <w:rsid w:val="001E2F83"/>
    <w:rsid w:val="001E3EC6"/>
    <w:rsid w:val="001E3F3E"/>
    <w:rsid w:val="001E54CB"/>
    <w:rsid w:val="001E5A63"/>
    <w:rsid w:val="001E7B74"/>
    <w:rsid w:val="001F1894"/>
    <w:rsid w:val="001F2B70"/>
    <w:rsid w:val="001F3368"/>
    <w:rsid w:val="001F4580"/>
    <w:rsid w:val="001F48C3"/>
    <w:rsid w:val="001F4AB1"/>
    <w:rsid w:val="001F4C3C"/>
    <w:rsid w:val="001F4DC7"/>
    <w:rsid w:val="001F5CE5"/>
    <w:rsid w:val="001F5E3F"/>
    <w:rsid w:val="001F690E"/>
    <w:rsid w:val="001F7027"/>
    <w:rsid w:val="001F77A7"/>
    <w:rsid w:val="001F782A"/>
    <w:rsid w:val="001F7CA6"/>
    <w:rsid w:val="002001F8"/>
    <w:rsid w:val="00200B22"/>
    <w:rsid w:val="002017A2"/>
    <w:rsid w:val="002029CA"/>
    <w:rsid w:val="002035D4"/>
    <w:rsid w:val="00203904"/>
    <w:rsid w:val="00203FAB"/>
    <w:rsid w:val="00203FB7"/>
    <w:rsid w:val="00204E39"/>
    <w:rsid w:val="0020543F"/>
    <w:rsid w:val="002075EA"/>
    <w:rsid w:val="00207CCA"/>
    <w:rsid w:val="00211175"/>
    <w:rsid w:val="0021122E"/>
    <w:rsid w:val="002113C2"/>
    <w:rsid w:val="00211E15"/>
    <w:rsid w:val="00212092"/>
    <w:rsid w:val="00213103"/>
    <w:rsid w:val="002132D5"/>
    <w:rsid w:val="002136D3"/>
    <w:rsid w:val="00214569"/>
    <w:rsid w:val="0021523B"/>
    <w:rsid w:val="00215519"/>
    <w:rsid w:val="00216394"/>
    <w:rsid w:val="00216E40"/>
    <w:rsid w:val="002170DD"/>
    <w:rsid w:val="002177B1"/>
    <w:rsid w:val="00217D8F"/>
    <w:rsid w:val="00220198"/>
    <w:rsid w:val="00222818"/>
    <w:rsid w:val="00223081"/>
    <w:rsid w:val="002233C3"/>
    <w:rsid w:val="00223E03"/>
    <w:rsid w:val="00224E23"/>
    <w:rsid w:val="00227CBB"/>
    <w:rsid w:val="0023001B"/>
    <w:rsid w:val="00231398"/>
    <w:rsid w:val="00231D41"/>
    <w:rsid w:val="00231D4A"/>
    <w:rsid w:val="00231F4B"/>
    <w:rsid w:val="00233815"/>
    <w:rsid w:val="00233E31"/>
    <w:rsid w:val="0023414D"/>
    <w:rsid w:val="00234D32"/>
    <w:rsid w:val="0023512B"/>
    <w:rsid w:val="00235765"/>
    <w:rsid w:val="002367E5"/>
    <w:rsid w:val="00236C48"/>
    <w:rsid w:val="002370EF"/>
    <w:rsid w:val="002374D6"/>
    <w:rsid w:val="00240504"/>
    <w:rsid w:val="002405D8"/>
    <w:rsid w:val="0024131E"/>
    <w:rsid w:val="002416D7"/>
    <w:rsid w:val="00243305"/>
    <w:rsid w:val="0024379B"/>
    <w:rsid w:val="00243807"/>
    <w:rsid w:val="00243A46"/>
    <w:rsid w:val="00243D59"/>
    <w:rsid w:val="00244011"/>
    <w:rsid w:val="00244906"/>
    <w:rsid w:val="00244BF6"/>
    <w:rsid w:val="00245A0A"/>
    <w:rsid w:val="00245E1A"/>
    <w:rsid w:val="002462F4"/>
    <w:rsid w:val="00247879"/>
    <w:rsid w:val="002502FF"/>
    <w:rsid w:val="002526E6"/>
    <w:rsid w:val="00252B5B"/>
    <w:rsid w:val="00252C41"/>
    <w:rsid w:val="00252C4D"/>
    <w:rsid w:val="00252FEA"/>
    <w:rsid w:val="00253360"/>
    <w:rsid w:val="002540CC"/>
    <w:rsid w:val="00254275"/>
    <w:rsid w:val="002556A6"/>
    <w:rsid w:val="002575FC"/>
    <w:rsid w:val="002576B9"/>
    <w:rsid w:val="00257D98"/>
    <w:rsid w:val="002603EF"/>
    <w:rsid w:val="00260C73"/>
    <w:rsid w:val="00260F25"/>
    <w:rsid w:val="00261AF2"/>
    <w:rsid w:val="00261F5A"/>
    <w:rsid w:val="00263274"/>
    <w:rsid w:val="00263524"/>
    <w:rsid w:val="00263817"/>
    <w:rsid w:val="0026395B"/>
    <w:rsid w:val="002642F0"/>
    <w:rsid w:val="002661A7"/>
    <w:rsid w:val="00266661"/>
    <w:rsid w:val="002668F1"/>
    <w:rsid w:val="002675C4"/>
    <w:rsid w:val="002676A6"/>
    <w:rsid w:val="00267B28"/>
    <w:rsid w:val="00270746"/>
    <w:rsid w:val="00270F85"/>
    <w:rsid w:val="0027205A"/>
    <w:rsid w:val="00272417"/>
    <w:rsid w:val="00272CA7"/>
    <w:rsid w:val="002738E6"/>
    <w:rsid w:val="0027458F"/>
    <w:rsid w:val="00274A15"/>
    <w:rsid w:val="002761F7"/>
    <w:rsid w:val="00276477"/>
    <w:rsid w:val="00276A72"/>
    <w:rsid w:val="00276DC6"/>
    <w:rsid w:val="0027732E"/>
    <w:rsid w:val="002801F8"/>
    <w:rsid w:val="0028036E"/>
    <w:rsid w:val="002818CA"/>
    <w:rsid w:val="002825D8"/>
    <w:rsid w:val="00282922"/>
    <w:rsid w:val="002829E7"/>
    <w:rsid w:val="00282D00"/>
    <w:rsid w:val="00283B71"/>
    <w:rsid w:val="0028448D"/>
    <w:rsid w:val="0028470C"/>
    <w:rsid w:val="00284F1C"/>
    <w:rsid w:val="002858A8"/>
    <w:rsid w:val="002859A1"/>
    <w:rsid w:val="00285A6F"/>
    <w:rsid w:val="0028619F"/>
    <w:rsid w:val="00287045"/>
    <w:rsid w:val="002873DF"/>
    <w:rsid w:val="00287510"/>
    <w:rsid w:val="00290179"/>
    <w:rsid w:val="00290185"/>
    <w:rsid w:val="00290D2A"/>
    <w:rsid w:val="00290D70"/>
    <w:rsid w:val="00290EC9"/>
    <w:rsid w:val="0029130C"/>
    <w:rsid w:val="00291AE5"/>
    <w:rsid w:val="002925C1"/>
    <w:rsid w:val="0029293D"/>
    <w:rsid w:val="002929C8"/>
    <w:rsid w:val="00292E0F"/>
    <w:rsid w:val="00292FF1"/>
    <w:rsid w:val="00293C6A"/>
    <w:rsid w:val="00293FE7"/>
    <w:rsid w:val="00294B19"/>
    <w:rsid w:val="00295159"/>
    <w:rsid w:val="00295225"/>
    <w:rsid w:val="00295C59"/>
    <w:rsid w:val="00296889"/>
    <w:rsid w:val="002973FF"/>
    <w:rsid w:val="00297A80"/>
    <w:rsid w:val="002A1E80"/>
    <w:rsid w:val="002A2948"/>
    <w:rsid w:val="002A2F78"/>
    <w:rsid w:val="002A381D"/>
    <w:rsid w:val="002A3BFB"/>
    <w:rsid w:val="002A4E7C"/>
    <w:rsid w:val="002A548E"/>
    <w:rsid w:val="002A5E05"/>
    <w:rsid w:val="002A5F83"/>
    <w:rsid w:val="002A6029"/>
    <w:rsid w:val="002A61F3"/>
    <w:rsid w:val="002A651A"/>
    <w:rsid w:val="002B01BF"/>
    <w:rsid w:val="002B0505"/>
    <w:rsid w:val="002B07BD"/>
    <w:rsid w:val="002B07F4"/>
    <w:rsid w:val="002B1165"/>
    <w:rsid w:val="002B12FD"/>
    <w:rsid w:val="002B1F6D"/>
    <w:rsid w:val="002B1FA1"/>
    <w:rsid w:val="002B3003"/>
    <w:rsid w:val="002B31E9"/>
    <w:rsid w:val="002B31F5"/>
    <w:rsid w:val="002B37A9"/>
    <w:rsid w:val="002B392C"/>
    <w:rsid w:val="002B4065"/>
    <w:rsid w:val="002B44ED"/>
    <w:rsid w:val="002B4508"/>
    <w:rsid w:val="002B484C"/>
    <w:rsid w:val="002B4D9A"/>
    <w:rsid w:val="002B4F03"/>
    <w:rsid w:val="002B588C"/>
    <w:rsid w:val="002B759A"/>
    <w:rsid w:val="002B7861"/>
    <w:rsid w:val="002B7EB5"/>
    <w:rsid w:val="002C09EE"/>
    <w:rsid w:val="002C12CA"/>
    <w:rsid w:val="002C14EF"/>
    <w:rsid w:val="002C1EBF"/>
    <w:rsid w:val="002C32A7"/>
    <w:rsid w:val="002C3717"/>
    <w:rsid w:val="002C3B3A"/>
    <w:rsid w:val="002C4099"/>
    <w:rsid w:val="002C49A5"/>
    <w:rsid w:val="002C4C75"/>
    <w:rsid w:val="002C5097"/>
    <w:rsid w:val="002C5C7C"/>
    <w:rsid w:val="002C5C81"/>
    <w:rsid w:val="002C6956"/>
    <w:rsid w:val="002C6E65"/>
    <w:rsid w:val="002C7984"/>
    <w:rsid w:val="002D0260"/>
    <w:rsid w:val="002D05AD"/>
    <w:rsid w:val="002D09C9"/>
    <w:rsid w:val="002D1D26"/>
    <w:rsid w:val="002D1E3D"/>
    <w:rsid w:val="002D2DB9"/>
    <w:rsid w:val="002D2ED8"/>
    <w:rsid w:val="002D4F52"/>
    <w:rsid w:val="002D5CE5"/>
    <w:rsid w:val="002D6A16"/>
    <w:rsid w:val="002D717C"/>
    <w:rsid w:val="002D7380"/>
    <w:rsid w:val="002D75AE"/>
    <w:rsid w:val="002D77D5"/>
    <w:rsid w:val="002E0E8A"/>
    <w:rsid w:val="002E1CB6"/>
    <w:rsid w:val="002E20AB"/>
    <w:rsid w:val="002E2178"/>
    <w:rsid w:val="002E219E"/>
    <w:rsid w:val="002E22BD"/>
    <w:rsid w:val="002E2898"/>
    <w:rsid w:val="002E2C3A"/>
    <w:rsid w:val="002E3B4C"/>
    <w:rsid w:val="002E3EB8"/>
    <w:rsid w:val="002E4F45"/>
    <w:rsid w:val="002E57AD"/>
    <w:rsid w:val="002E5D7C"/>
    <w:rsid w:val="002E5F6A"/>
    <w:rsid w:val="002E60D4"/>
    <w:rsid w:val="002E61AF"/>
    <w:rsid w:val="002E7485"/>
    <w:rsid w:val="002E75FE"/>
    <w:rsid w:val="002F0476"/>
    <w:rsid w:val="002F073E"/>
    <w:rsid w:val="002F2ECF"/>
    <w:rsid w:val="002F305C"/>
    <w:rsid w:val="002F3817"/>
    <w:rsid w:val="002F434A"/>
    <w:rsid w:val="002F4A14"/>
    <w:rsid w:val="002F4AB3"/>
    <w:rsid w:val="002F4DD9"/>
    <w:rsid w:val="002F5073"/>
    <w:rsid w:val="002F5516"/>
    <w:rsid w:val="002F6605"/>
    <w:rsid w:val="002F7157"/>
    <w:rsid w:val="002F7264"/>
    <w:rsid w:val="002F7575"/>
    <w:rsid w:val="002F786E"/>
    <w:rsid w:val="00302021"/>
    <w:rsid w:val="00302879"/>
    <w:rsid w:val="00303289"/>
    <w:rsid w:val="00303448"/>
    <w:rsid w:val="00303847"/>
    <w:rsid w:val="00303BCA"/>
    <w:rsid w:val="0030426B"/>
    <w:rsid w:val="00305105"/>
    <w:rsid w:val="003053F4"/>
    <w:rsid w:val="00305A37"/>
    <w:rsid w:val="003065C0"/>
    <w:rsid w:val="00306CD0"/>
    <w:rsid w:val="00307543"/>
    <w:rsid w:val="0031012B"/>
    <w:rsid w:val="00311B62"/>
    <w:rsid w:val="00312203"/>
    <w:rsid w:val="00312E5A"/>
    <w:rsid w:val="003140D5"/>
    <w:rsid w:val="003163FF"/>
    <w:rsid w:val="0031789D"/>
    <w:rsid w:val="00317CBD"/>
    <w:rsid w:val="00317CC4"/>
    <w:rsid w:val="00317FF2"/>
    <w:rsid w:val="00320896"/>
    <w:rsid w:val="003213AB"/>
    <w:rsid w:val="003213E9"/>
    <w:rsid w:val="00321C8A"/>
    <w:rsid w:val="00322E70"/>
    <w:rsid w:val="003233EE"/>
    <w:rsid w:val="00324A1C"/>
    <w:rsid w:val="00324AFA"/>
    <w:rsid w:val="003260C8"/>
    <w:rsid w:val="003268AC"/>
    <w:rsid w:val="00326E19"/>
    <w:rsid w:val="00327E6C"/>
    <w:rsid w:val="003304BB"/>
    <w:rsid w:val="00330A6D"/>
    <w:rsid w:val="00332455"/>
    <w:rsid w:val="00332DE2"/>
    <w:rsid w:val="003330DA"/>
    <w:rsid w:val="0033344F"/>
    <w:rsid w:val="003336A5"/>
    <w:rsid w:val="00334439"/>
    <w:rsid w:val="00334615"/>
    <w:rsid w:val="00334793"/>
    <w:rsid w:val="00334EE2"/>
    <w:rsid w:val="00336333"/>
    <w:rsid w:val="003366DF"/>
    <w:rsid w:val="00337B61"/>
    <w:rsid w:val="0034001E"/>
    <w:rsid w:val="00341874"/>
    <w:rsid w:val="00341902"/>
    <w:rsid w:val="0034257F"/>
    <w:rsid w:val="00342D4D"/>
    <w:rsid w:val="0034326A"/>
    <w:rsid w:val="003445E8"/>
    <w:rsid w:val="00344E28"/>
    <w:rsid w:val="0034517E"/>
    <w:rsid w:val="00345388"/>
    <w:rsid w:val="00345472"/>
    <w:rsid w:val="00345C30"/>
    <w:rsid w:val="0034628A"/>
    <w:rsid w:val="00346EA2"/>
    <w:rsid w:val="00346F2D"/>
    <w:rsid w:val="0034757D"/>
    <w:rsid w:val="003475E8"/>
    <w:rsid w:val="0034791C"/>
    <w:rsid w:val="00347B39"/>
    <w:rsid w:val="00347F86"/>
    <w:rsid w:val="0035042E"/>
    <w:rsid w:val="003507C0"/>
    <w:rsid w:val="00351A8F"/>
    <w:rsid w:val="00351E66"/>
    <w:rsid w:val="00352E9A"/>
    <w:rsid w:val="0035347F"/>
    <w:rsid w:val="0035356C"/>
    <w:rsid w:val="00353D1C"/>
    <w:rsid w:val="00354099"/>
    <w:rsid w:val="00355179"/>
    <w:rsid w:val="0035551F"/>
    <w:rsid w:val="00355582"/>
    <w:rsid w:val="00355B88"/>
    <w:rsid w:val="00355B8E"/>
    <w:rsid w:val="00356BDD"/>
    <w:rsid w:val="00356DE9"/>
    <w:rsid w:val="003605D4"/>
    <w:rsid w:val="00360677"/>
    <w:rsid w:val="003612EA"/>
    <w:rsid w:val="00361539"/>
    <w:rsid w:val="00361ABA"/>
    <w:rsid w:val="00361B05"/>
    <w:rsid w:val="00362009"/>
    <w:rsid w:val="00362305"/>
    <w:rsid w:val="00362B62"/>
    <w:rsid w:val="00362B9B"/>
    <w:rsid w:val="00362F28"/>
    <w:rsid w:val="00363AAA"/>
    <w:rsid w:val="00363B39"/>
    <w:rsid w:val="00364297"/>
    <w:rsid w:val="003658AF"/>
    <w:rsid w:val="00366455"/>
    <w:rsid w:val="0036668A"/>
    <w:rsid w:val="003671D3"/>
    <w:rsid w:val="00367B7A"/>
    <w:rsid w:val="0037021E"/>
    <w:rsid w:val="0037026E"/>
    <w:rsid w:val="0037081C"/>
    <w:rsid w:val="003716AD"/>
    <w:rsid w:val="00371B77"/>
    <w:rsid w:val="00371D07"/>
    <w:rsid w:val="00371E76"/>
    <w:rsid w:val="0037233D"/>
    <w:rsid w:val="00374FA0"/>
    <w:rsid w:val="00375FF3"/>
    <w:rsid w:val="00376669"/>
    <w:rsid w:val="0037744A"/>
    <w:rsid w:val="00377DF2"/>
    <w:rsid w:val="003803BA"/>
    <w:rsid w:val="00381A82"/>
    <w:rsid w:val="00381A94"/>
    <w:rsid w:val="00381C02"/>
    <w:rsid w:val="00382735"/>
    <w:rsid w:val="0038278A"/>
    <w:rsid w:val="00383761"/>
    <w:rsid w:val="0038525D"/>
    <w:rsid w:val="00385C7A"/>
    <w:rsid w:val="003866D6"/>
    <w:rsid w:val="0038735C"/>
    <w:rsid w:val="00387BAE"/>
    <w:rsid w:val="00387D26"/>
    <w:rsid w:val="00390881"/>
    <w:rsid w:val="00390A6D"/>
    <w:rsid w:val="0039160F"/>
    <w:rsid w:val="00391656"/>
    <w:rsid w:val="003918EB"/>
    <w:rsid w:val="00392122"/>
    <w:rsid w:val="0039240D"/>
    <w:rsid w:val="00395ACD"/>
    <w:rsid w:val="00397521"/>
    <w:rsid w:val="0039763E"/>
    <w:rsid w:val="00397FD1"/>
    <w:rsid w:val="003A0373"/>
    <w:rsid w:val="003A1544"/>
    <w:rsid w:val="003A17D3"/>
    <w:rsid w:val="003A1899"/>
    <w:rsid w:val="003A1CAC"/>
    <w:rsid w:val="003A1E31"/>
    <w:rsid w:val="003A4F8A"/>
    <w:rsid w:val="003A710A"/>
    <w:rsid w:val="003A75FE"/>
    <w:rsid w:val="003B024C"/>
    <w:rsid w:val="003B060E"/>
    <w:rsid w:val="003B0EF7"/>
    <w:rsid w:val="003B14D2"/>
    <w:rsid w:val="003B1770"/>
    <w:rsid w:val="003B206C"/>
    <w:rsid w:val="003B21AF"/>
    <w:rsid w:val="003B23FE"/>
    <w:rsid w:val="003B26C6"/>
    <w:rsid w:val="003B5142"/>
    <w:rsid w:val="003B5816"/>
    <w:rsid w:val="003B58D4"/>
    <w:rsid w:val="003B5B25"/>
    <w:rsid w:val="003B5F4A"/>
    <w:rsid w:val="003B688F"/>
    <w:rsid w:val="003B71D1"/>
    <w:rsid w:val="003B72C8"/>
    <w:rsid w:val="003B735E"/>
    <w:rsid w:val="003B7605"/>
    <w:rsid w:val="003C0194"/>
    <w:rsid w:val="003C02D3"/>
    <w:rsid w:val="003C0953"/>
    <w:rsid w:val="003C0E5A"/>
    <w:rsid w:val="003C490F"/>
    <w:rsid w:val="003C61C2"/>
    <w:rsid w:val="003D02E8"/>
    <w:rsid w:val="003D0E6F"/>
    <w:rsid w:val="003D0ED5"/>
    <w:rsid w:val="003D1E4D"/>
    <w:rsid w:val="003D1EEA"/>
    <w:rsid w:val="003D21C5"/>
    <w:rsid w:val="003D2679"/>
    <w:rsid w:val="003D3116"/>
    <w:rsid w:val="003D324D"/>
    <w:rsid w:val="003D4B0C"/>
    <w:rsid w:val="003D4D70"/>
    <w:rsid w:val="003D53E2"/>
    <w:rsid w:val="003D565A"/>
    <w:rsid w:val="003D622B"/>
    <w:rsid w:val="003D6631"/>
    <w:rsid w:val="003D79D6"/>
    <w:rsid w:val="003D7B0D"/>
    <w:rsid w:val="003E06A0"/>
    <w:rsid w:val="003E0AC6"/>
    <w:rsid w:val="003E1270"/>
    <w:rsid w:val="003E1333"/>
    <w:rsid w:val="003E1EF6"/>
    <w:rsid w:val="003E20F0"/>
    <w:rsid w:val="003E2E9A"/>
    <w:rsid w:val="003E3D11"/>
    <w:rsid w:val="003E3FD4"/>
    <w:rsid w:val="003E4276"/>
    <w:rsid w:val="003E45D9"/>
    <w:rsid w:val="003E474F"/>
    <w:rsid w:val="003E4EE8"/>
    <w:rsid w:val="003E532A"/>
    <w:rsid w:val="003E5AC1"/>
    <w:rsid w:val="003E6A85"/>
    <w:rsid w:val="003E700A"/>
    <w:rsid w:val="003F08CF"/>
    <w:rsid w:val="003F0DA3"/>
    <w:rsid w:val="003F1EC8"/>
    <w:rsid w:val="003F2744"/>
    <w:rsid w:val="003F3851"/>
    <w:rsid w:val="003F3D8A"/>
    <w:rsid w:val="003F4295"/>
    <w:rsid w:val="003F4D91"/>
    <w:rsid w:val="003F52A9"/>
    <w:rsid w:val="003F58D8"/>
    <w:rsid w:val="003F64A3"/>
    <w:rsid w:val="003F6B6A"/>
    <w:rsid w:val="003F6CBA"/>
    <w:rsid w:val="003F721F"/>
    <w:rsid w:val="003F7B0F"/>
    <w:rsid w:val="00401D97"/>
    <w:rsid w:val="0040233E"/>
    <w:rsid w:val="00402611"/>
    <w:rsid w:val="004029A0"/>
    <w:rsid w:val="00402A0F"/>
    <w:rsid w:val="004031AC"/>
    <w:rsid w:val="00404586"/>
    <w:rsid w:val="00404860"/>
    <w:rsid w:val="00404DA4"/>
    <w:rsid w:val="004052A5"/>
    <w:rsid w:val="00405F2F"/>
    <w:rsid w:val="0040619D"/>
    <w:rsid w:val="0040695E"/>
    <w:rsid w:val="00410341"/>
    <w:rsid w:val="00410383"/>
    <w:rsid w:val="00411249"/>
    <w:rsid w:val="004117D6"/>
    <w:rsid w:val="004122B3"/>
    <w:rsid w:val="00412605"/>
    <w:rsid w:val="00412F33"/>
    <w:rsid w:val="00414A77"/>
    <w:rsid w:val="004152F1"/>
    <w:rsid w:val="004155AA"/>
    <w:rsid w:val="004158C3"/>
    <w:rsid w:val="00417002"/>
    <w:rsid w:val="00417B0E"/>
    <w:rsid w:val="00417D32"/>
    <w:rsid w:val="00420566"/>
    <w:rsid w:val="00420B8F"/>
    <w:rsid w:val="00420FA8"/>
    <w:rsid w:val="00421D31"/>
    <w:rsid w:val="00422816"/>
    <w:rsid w:val="00422F37"/>
    <w:rsid w:val="004239DA"/>
    <w:rsid w:val="00424B3D"/>
    <w:rsid w:val="00424D26"/>
    <w:rsid w:val="0042535E"/>
    <w:rsid w:val="0042549F"/>
    <w:rsid w:val="0042561B"/>
    <w:rsid w:val="0042584F"/>
    <w:rsid w:val="00425DA9"/>
    <w:rsid w:val="00425F0C"/>
    <w:rsid w:val="004260C5"/>
    <w:rsid w:val="00427AA8"/>
    <w:rsid w:val="00431052"/>
    <w:rsid w:val="00432371"/>
    <w:rsid w:val="004328B3"/>
    <w:rsid w:val="00432D0E"/>
    <w:rsid w:val="0043346F"/>
    <w:rsid w:val="004349E9"/>
    <w:rsid w:val="00434CAC"/>
    <w:rsid w:val="004356CF"/>
    <w:rsid w:val="00436054"/>
    <w:rsid w:val="00436DF3"/>
    <w:rsid w:val="00436F9A"/>
    <w:rsid w:val="0043755B"/>
    <w:rsid w:val="004379DF"/>
    <w:rsid w:val="00440BD6"/>
    <w:rsid w:val="0044142F"/>
    <w:rsid w:val="00443114"/>
    <w:rsid w:val="00444706"/>
    <w:rsid w:val="00444E3F"/>
    <w:rsid w:val="004454F1"/>
    <w:rsid w:val="004457A0"/>
    <w:rsid w:val="00445801"/>
    <w:rsid w:val="00446747"/>
    <w:rsid w:val="004477E7"/>
    <w:rsid w:val="00447833"/>
    <w:rsid w:val="00450482"/>
    <w:rsid w:val="004506DF"/>
    <w:rsid w:val="004511DC"/>
    <w:rsid w:val="00451549"/>
    <w:rsid w:val="00451C3E"/>
    <w:rsid w:val="00452D48"/>
    <w:rsid w:val="00452D99"/>
    <w:rsid w:val="0045430A"/>
    <w:rsid w:val="00454D1F"/>
    <w:rsid w:val="00454F16"/>
    <w:rsid w:val="00456CF1"/>
    <w:rsid w:val="0045748A"/>
    <w:rsid w:val="00457E0F"/>
    <w:rsid w:val="00461890"/>
    <w:rsid w:val="00462B83"/>
    <w:rsid w:val="00462DE8"/>
    <w:rsid w:val="00463164"/>
    <w:rsid w:val="004643B7"/>
    <w:rsid w:val="004646EE"/>
    <w:rsid w:val="00465E66"/>
    <w:rsid w:val="00466BB4"/>
    <w:rsid w:val="004671A5"/>
    <w:rsid w:val="00467591"/>
    <w:rsid w:val="00467778"/>
    <w:rsid w:val="004679E2"/>
    <w:rsid w:val="00467C0D"/>
    <w:rsid w:val="00470EC3"/>
    <w:rsid w:val="004711EA"/>
    <w:rsid w:val="00471BC7"/>
    <w:rsid w:val="0047275B"/>
    <w:rsid w:val="004727BD"/>
    <w:rsid w:val="004734CD"/>
    <w:rsid w:val="004738C6"/>
    <w:rsid w:val="00473936"/>
    <w:rsid w:val="00473977"/>
    <w:rsid w:val="004745EA"/>
    <w:rsid w:val="00474983"/>
    <w:rsid w:val="004751A4"/>
    <w:rsid w:val="004754F9"/>
    <w:rsid w:val="00475763"/>
    <w:rsid w:val="004767BF"/>
    <w:rsid w:val="00476F5A"/>
    <w:rsid w:val="0047753A"/>
    <w:rsid w:val="00477ABF"/>
    <w:rsid w:val="00477CE1"/>
    <w:rsid w:val="00480036"/>
    <w:rsid w:val="00480157"/>
    <w:rsid w:val="00480898"/>
    <w:rsid w:val="00480DCD"/>
    <w:rsid w:val="0048117B"/>
    <w:rsid w:val="0048137B"/>
    <w:rsid w:val="00482401"/>
    <w:rsid w:val="004824F0"/>
    <w:rsid w:val="0048250B"/>
    <w:rsid w:val="00483F58"/>
    <w:rsid w:val="00484B72"/>
    <w:rsid w:val="00484FCB"/>
    <w:rsid w:val="004853CF"/>
    <w:rsid w:val="00486DB3"/>
    <w:rsid w:val="0048759A"/>
    <w:rsid w:val="00487BE9"/>
    <w:rsid w:val="00487F9E"/>
    <w:rsid w:val="00490599"/>
    <w:rsid w:val="0049099C"/>
    <w:rsid w:val="00490ACA"/>
    <w:rsid w:val="00491356"/>
    <w:rsid w:val="0049135C"/>
    <w:rsid w:val="004917D3"/>
    <w:rsid w:val="00492CC1"/>
    <w:rsid w:val="0049374B"/>
    <w:rsid w:val="00493E36"/>
    <w:rsid w:val="00497229"/>
    <w:rsid w:val="004A0287"/>
    <w:rsid w:val="004A0ADB"/>
    <w:rsid w:val="004A172A"/>
    <w:rsid w:val="004A3AE6"/>
    <w:rsid w:val="004A4D23"/>
    <w:rsid w:val="004A4E19"/>
    <w:rsid w:val="004A58C9"/>
    <w:rsid w:val="004A5AD0"/>
    <w:rsid w:val="004A63AB"/>
    <w:rsid w:val="004A6696"/>
    <w:rsid w:val="004A77D9"/>
    <w:rsid w:val="004B06FF"/>
    <w:rsid w:val="004B10E1"/>
    <w:rsid w:val="004B19F0"/>
    <w:rsid w:val="004B31B3"/>
    <w:rsid w:val="004B4130"/>
    <w:rsid w:val="004B45DA"/>
    <w:rsid w:val="004B5689"/>
    <w:rsid w:val="004B5C2E"/>
    <w:rsid w:val="004B6A37"/>
    <w:rsid w:val="004B6C4F"/>
    <w:rsid w:val="004B771E"/>
    <w:rsid w:val="004B7BA8"/>
    <w:rsid w:val="004C0019"/>
    <w:rsid w:val="004C087E"/>
    <w:rsid w:val="004C0BCE"/>
    <w:rsid w:val="004C1C28"/>
    <w:rsid w:val="004C25A0"/>
    <w:rsid w:val="004C304D"/>
    <w:rsid w:val="004C3739"/>
    <w:rsid w:val="004C3AEF"/>
    <w:rsid w:val="004C4A3A"/>
    <w:rsid w:val="004C5D02"/>
    <w:rsid w:val="004C5F6B"/>
    <w:rsid w:val="004C6100"/>
    <w:rsid w:val="004C6A0C"/>
    <w:rsid w:val="004C6AA3"/>
    <w:rsid w:val="004C6EBB"/>
    <w:rsid w:val="004C70F2"/>
    <w:rsid w:val="004C7D2F"/>
    <w:rsid w:val="004D0B31"/>
    <w:rsid w:val="004D114E"/>
    <w:rsid w:val="004D1A70"/>
    <w:rsid w:val="004D4530"/>
    <w:rsid w:val="004D4946"/>
    <w:rsid w:val="004D4A73"/>
    <w:rsid w:val="004D55AC"/>
    <w:rsid w:val="004D6D83"/>
    <w:rsid w:val="004D7475"/>
    <w:rsid w:val="004D7A3D"/>
    <w:rsid w:val="004D7A8C"/>
    <w:rsid w:val="004D7EB6"/>
    <w:rsid w:val="004E0277"/>
    <w:rsid w:val="004E1075"/>
    <w:rsid w:val="004E2BA1"/>
    <w:rsid w:val="004E3472"/>
    <w:rsid w:val="004E35F8"/>
    <w:rsid w:val="004E38A1"/>
    <w:rsid w:val="004E588C"/>
    <w:rsid w:val="004E62A0"/>
    <w:rsid w:val="004E64D4"/>
    <w:rsid w:val="004E738A"/>
    <w:rsid w:val="004F013F"/>
    <w:rsid w:val="004F0CF3"/>
    <w:rsid w:val="004F11BD"/>
    <w:rsid w:val="004F16C4"/>
    <w:rsid w:val="004F297B"/>
    <w:rsid w:val="004F29B2"/>
    <w:rsid w:val="004F2EEA"/>
    <w:rsid w:val="004F39C1"/>
    <w:rsid w:val="004F4804"/>
    <w:rsid w:val="004F613F"/>
    <w:rsid w:val="004F6DF1"/>
    <w:rsid w:val="00500ADC"/>
    <w:rsid w:val="00500B7A"/>
    <w:rsid w:val="00500ECF"/>
    <w:rsid w:val="00501381"/>
    <w:rsid w:val="0050181A"/>
    <w:rsid w:val="00502523"/>
    <w:rsid w:val="0050395D"/>
    <w:rsid w:val="00504ADE"/>
    <w:rsid w:val="00504C21"/>
    <w:rsid w:val="00504CAA"/>
    <w:rsid w:val="00504FB2"/>
    <w:rsid w:val="00505733"/>
    <w:rsid w:val="005059BA"/>
    <w:rsid w:val="00505A85"/>
    <w:rsid w:val="00506A6B"/>
    <w:rsid w:val="0050732C"/>
    <w:rsid w:val="0050742E"/>
    <w:rsid w:val="0050773A"/>
    <w:rsid w:val="00507BF9"/>
    <w:rsid w:val="00510DD2"/>
    <w:rsid w:val="00510E7B"/>
    <w:rsid w:val="005122E2"/>
    <w:rsid w:val="00513362"/>
    <w:rsid w:val="0051351F"/>
    <w:rsid w:val="00513F14"/>
    <w:rsid w:val="00515151"/>
    <w:rsid w:val="0051595C"/>
    <w:rsid w:val="00515EC7"/>
    <w:rsid w:val="00515F5C"/>
    <w:rsid w:val="00516D75"/>
    <w:rsid w:val="005170F5"/>
    <w:rsid w:val="0051741A"/>
    <w:rsid w:val="00517D77"/>
    <w:rsid w:val="00517E57"/>
    <w:rsid w:val="005201C9"/>
    <w:rsid w:val="0052073E"/>
    <w:rsid w:val="00520AF4"/>
    <w:rsid w:val="0052136D"/>
    <w:rsid w:val="00521544"/>
    <w:rsid w:val="0052227E"/>
    <w:rsid w:val="005238B3"/>
    <w:rsid w:val="0052432C"/>
    <w:rsid w:val="00525D0E"/>
    <w:rsid w:val="00527885"/>
    <w:rsid w:val="00527B54"/>
    <w:rsid w:val="00527D2D"/>
    <w:rsid w:val="00527D9E"/>
    <w:rsid w:val="00527E7D"/>
    <w:rsid w:val="00530EB1"/>
    <w:rsid w:val="0053113B"/>
    <w:rsid w:val="005311C5"/>
    <w:rsid w:val="0053148C"/>
    <w:rsid w:val="005320B6"/>
    <w:rsid w:val="00532C04"/>
    <w:rsid w:val="00533457"/>
    <w:rsid w:val="00533460"/>
    <w:rsid w:val="0053355B"/>
    <w:rsid w:val="00533679"/>
    <w:rsid w:val="0053396C"/>
    <w:rsid w:val="00535212"/>
    <w:rsid w:val="005355D2"/>
    <w:rsid w:val="005358B1"/>
    <w:rsid w:val="00535E9B"/>
    <w:rsid w:val="00536700"/>
    <w:rsid w:val="00537022"/>
    <w:rsid w:val="00537049"/>
    <w:rsid w:val="00537A5F"/>
    <w:rsid w:val="00540DF7"/>
    <w:rsid w:val="0054196B"/>
    <w:rsid w:val="005419E5"/>
    <w:rsid w:val="00541F2A"/>
    <w:rsid w:val="005429E7"/>
    <w:rsid w:val="00542DDB"/>
    <w:rsid w:val="00543337"/>
    <w:rsid w:val="0054360B"/>
    <w:rsid w:val="00544938"/>
    <w:rsid w:val="00544CE0"/>
    <w:rsid w:val="00545520"/>
    <w:rsid w:val="00545B6D"/>
    <w:rsid w:val="00545F74"/>
    <w:rsid w:val="005464F0"/>
    <w:rsid w:val="00547863"/>
    <w:rsid w:val="00550404"/>
    <w:rsid w:val="005506B7"/>
    <w:rsid w:val="00551A0E"/>
    <w:rsid w:val="005520A4"/>
    <w:rsid w:val="00552E8C"/>
    <w:rsid w:val="005535DF"/>
    <w:rsid w:val="00554355"/>
    <w:rsid w:val="00554A41"/>
    <w:rsid w:val="00554D8E"/>
    <w:rsid w:val="00554E8B"/>
    <w:rsid w:val="005554B2"/>
    <w:rsid w:val="00556424"/>
    <w:rsid w:val="0055650B"/>
    <w:rsid w:val="00556D52"/>
    <w:rsid w:val="00557153"/>
    <w:rsid w:val="0055733C"/>
    <w:rsid w:val="00560684"/>
    <w:rsid w:val="005614AC"/>
    <w:rsid w:val="00561D74"/>
    <w:rsid w:val="0056384F"/>
    <w:rsid w:val="005639AD"/>
    <w:rsid w:val="00563DB9"/>
    <w:rsid w:val="00563F0C"/>
    <w:rsid w:val="0056410E"/>
    <w:rsid w:val="00564177"/>
    <w:rsid w:val="00564515"/>
    <w:rsid w:val="00564D4D"/>
    <w:rsid w:val="00565265"/>
    <w:rsid w:val="005652A9"/>
    <w:rsid w:val="0056582F"/>
    <w:rsid w:val="00565ED8"/>
    <w:rsid w:val="00567ADD"/>
    <w:rsid w:val="0057043D"/>
    <w:rsid w:val="005709ED"/>
    <w:rsid w:val="0057165E"/>
    <w:rsid w:val="005722ED"/>
    <w:rsid w:val="00573354"/>
    <w:rsid w:val="00573F7B"/>
    <w:rsid w:val="00574282"/>
    <w:rsid w:val="00574AE7"/>
    <w:rsid w:val="00574F46"/>
    <w:rsid w:val="00574F50"/>
    <w:rsid w:val="00574F95"/>
    <w:rsid w:val="00575232"/>
    <w:rsid w:val="00575269"/>
    <w:rsid w:val="00575F1F"/>
    <w:rsid w:val="00576304"/>
    <w:rsid w:val="00577D2F"/>
    <w:rsid w:val="00580D0F"/>
    <w:rsid w:val="0058329C"/>
    <w:rsid w:val="005846E5"/>
    <w:rsid w:val="00584FCD"/>
    <w:rsid w:val="0058535A"/>
    <w:rsid w:val="005858FB"/>
    <w:rsid w:val="00585E53"/>
    <w:rsid w:val="0058676D"/>
    <w:rsid w:val="00586A7F"/>
    <w:rsid w:val="00586B08"/>
    <w:rsid w:val="00586F07"/>
    <w:rsid w:val="005870F4"/>
    <w:rsid w:val="0059051C"/>
    <w:rsid w:val="00590773"/>
    <w:rsid w:val="005909AC"/>
    <w:rsid w:val="00591344"/>
    <w:rsid w:val="00591DB7"/>
    <w:rsid w:val="005925AE"/>
    <w:rsid w:val="005926A7"/>
    <w:rsid w:val="00592979"/>
    <w:rsid w:val="00592A66"/>
    <w:rsid w:val="005968E6"/>
    <w:rsid w:val="00597228"/>
    <w:rsid w:val="0059726C"/>
    <w:rsid w:val="005974F9"/>
    <w:rsid w:val="00597E25"/>
    <w:rsid w:val="00597F46"/>
    <w:rsid w:val="005A0098"/>
    <w:rsid w:val="005A04EA"/>
    <w:rsid w:val="005A05A2"/>
    <w:rsid w:val="005A1D90"/>
    <w:rsid w:val="005A21EE"/>
    <w:rsid w:val="005A2460"/>
    <w:rsid w:val="005A2C12"/>
    <w:rsid w:val="005A362B"/>
    <w:rsid w:val="005A3B52"/>
    <w:rsid w:val="005A3B8A"/>
    <w:rsid w:val="005A6023"/>
    <w:rsid w:val="005A6FB1"/>
    <w:rsid w:val="005A72C8"/>
    <w:rsid w:val="005A74B6"/>
    <w:rsid w:val="005A771D"/>
    <w:rsid w:val="005A7EB1"/>
    <w:rsid w:val="005B1D24"/>
    <w:rsid w:val="005B246F"/>
    <w:rsid w:val="005B3C3B"/>
    <w:rsid w:val="005B480D"/>
    <w:rsid w:val="005B493A"/>
    <w:rsid w:val="005B49A2"/>
    <w:rsid w:val="005B5113"/>
    <w:rsid w:val="005B61FF"/>
    <w:rsid w:val="005B6A0A"/>
    <w:rsid w:val="005B77A7"/>
    <w:rsid w:val="005B7E47"/>
    <w:rsid w:val="005C07A9"/>
    <w:rsid w:val="005C0FDC"/>
    <w:rsid w:val="005C1005"/>
    <w:rsid w:val="005C1105"/>
    <w:rsid w:val="005C11AF"/>
    <w:rsid w:val="005C15A9"/>
    <w:rsid w:val="005C1E69"/>
    <w:rsid w:val="005C20F5"/>
    <w:rsid w:val="005C2E30"/>
    <w:rsid w:val="005C2E5B"/>
    <w:rsid w:val="005C3FA4"/>
    <w:rsid w:val="005C423A"/>
    <w:rsid w:val="005C5841"/>
    <w:rsid w:val="005C5DD2"/>
    <w:rsid w:val="005C5E54"/>
    <w:rsid w:val="005C6EA5"/>
    <w:rsid w:val="005C7128"/>
    <w:rsid w:val="005C7B1C"/>
    <w:rsid w:val="005D1593"/>
    <w:rsid w:val="005D285D"/>
    <w:rsid w:val="005D31A4"/>
    <w:rsid w:val="005D3AD1"/>
    <w:rsid w:val="005D3B15"/>
    <w:rsid w:val="005D55D9"/>
    <w:rsid w:val="005D59C3"/>
    <w:rsid w:val="005D61F3"/>
    <w:rsid w:val="005D62C1"/>
    <w:rsid w:val="005D6F9A"/>
    <w:rsid w:val="005D75B7"/>
    <w:rsid w:val="005E04B9"/>
    <w:rsid w:val="005E095D"/>
    <w:rsid w:val="005E0C49"/>
    <w:rsid w:val="005E1131"/>
    <w:rsid w:val="005E2BD7"/>
    <w:rsid w:val="005E2E77"/>
    <w:rsid w:val="005E3665"/>
    <w:rsid w:val="005E3C60"/>
    <w:rsid w:val="005E3C87"/>
    <w:rsid w:val="005E40F4"/>
    <w:rsid w:val="005E5E8D"/>
    <w:rsid w:val="005E7524"/>
    <w:rsid w:val="005E7780"/>
    <w:rsid w:val="005E7DC4"/>
    <w:rsid w:val="005F0334"/>
    <w:rsid w:val="005F042B"/>
    <w:rsid w:val="005F089D"/>
    <w:rsid w:val="005F0AEB"/>
    <w:rsid w:val="005F121F"/>
    <w:rsid w:val="005F13BA"/>
    <w:rsid w:val="005F1415"/>
    <w:rsid w:val="005F1A27"/>
    <w:rsid w:val="005F1C7F"/>
    <w:rsid w:val="005F211F"/>
    <w:rsid w:val="005F2844"/>
    <w:rsid w:val="005F2F6D"/>
    <w:rsid w:val="005F322B"/>
    <w:rsid w:val="005F47A3"/>
    <w:rsid w:val="005F48D9"/>
    <w:rsid w:val="005F4EBB"/>
    <w:rsid w:val="005F6898"/>
    <w:rsid w:val="005F7386"/>
    <w:rsid w:val="0060001C"/>
    <w:rsid w:val="00601168"/>
    <w:rsid w:val="0060194B"/>
    <w:rsid w:val="00601BA2"/>
    <w:rsid w:val="00601E70"/>
    <w:rsid w:val="00602524"/>
    <w:rsid w:val="00602AB1"/>
    <w:rsid w:val="00602BB8"/>
    <w:rsid w:val="00602FF7"/>
    <w:rsid w:val="006033E3"/>
    <w:rsid w:val="00603FBA"/>
    <w:rsid w:val="006042E5"/>
    <w:rsid w:val="00604670"/>
    <w:rsid w:val="00604FBF"/>
    <w:rsid w:val="0060650E"/>
    <w:rsid w:val="006065CF"/>
    <w:rsid w:val="00606617"/>
    <w:rsid w:val="00606973"/>
    <w:rsid w:val="00606C46"/>
    <w:rsid w:val="00606FBD"/>
    <w:rsid w:val="0060722D"/>
    <w:rsid w:val="00607370"/>
    <w:rsid w:val="006077E0"/>
    <w:rsid w:val="00607C9B"/>
    <w:rsid w:val="006101C5"/>
    <w:rsid w:val="006108D5"/>
    <w:rsid w:val="00611015"/>
    <w:rsid w:val="006115D2"/>
    <w:rsid w:val="00612DF3"/>
    <w:rsid w:val="00613168"/>
    <w:rsid w:val="006140C8"/>
    <w:rsid w:val="00615E12"/>
    <w:rsid w:val="00616CD7"/>
    <w:rsid w:val="006171FF"/>
    <w:rsid w:val="00617215"/>
    <w:rsid w:val="00617AF0"/>
    <w:rsid w:val="00617D56"/>
    <w:rsid w:val="006200DA"/>
    <w:rsid w:val="0062050A"/>
    <w:rsid w:val="00622A46"/>
    <w:rsid w:val="006231A4"/>
    <w:rsid w:val="00623225"/>
    <w:rsid w:val="00623437"/>
    <w:rsid w:val="00623DF4"/>
    <w:rsid w:val="00624880"/>
    <w:rsid w:val="00625299"/>
    <w:rsid w:val="00625CC1"/>
    <w:rsid w:val="006262BC"/>
    <w:rsid w:val="00626B7E"/>
    <w:rsid w:val="006272F7"/>
    <w:rsid w:val="00632BF6"/>
    <w:rsid w:val="00633081"/>
    <w:rsid w:val="006335D2"/>
    <w:rsid w:val="00633951"/>
    <w:rsid w:val="006346DB"/>
    <w:rsid w:val="00634C6C"/>
    <w:rsid w:val="006366EB"/>
    <w:rsid w:val="0063681A"/>
    <w:rsid w:val="006404E4"/>
    <w:rsid w:val="00640946"/>
    <w:rsid w:val="00640A16"/>
    <w:rsid w:val="00640C08"/>
    <w:rsid w:val="00641466"/>
    <w:rsid w:val="006414F2"/>
    <w:rsid w:val="00641515"/>
    <w:rsid w:val="0064311F"/>
    <w:rsid w:val="00643506"/>
    <w:rsid w:val="006437F8"/>
    <w:rsid w:val="0064389E"/>
    <w:rsid w:val="00643B0E"/>
    <w:rsid w:val="00644D6E"/>
    <w:rsid w:val="00644DD4"/>
    <w:rsid w:val="006469B4"/>
    <w:rsid w:val="0064723F"/>
    <w:rsid w:val="00650576"/>
    <w:rsid w:val="00650A95"/>
    <w:rsid w:val="006513E8"/>
    <w:rsid w:val="0065281C"/>
    <w:rsid w:val="0065293C"/>
    <w:rsid w:val="00652B2E"/>
    <w:rsid w:val="006532DB"/>
    <w:rsid w:val="0065390F"/>
    <w:rsid w:val="00654791"/>
    <w:rsid w:val="00654950"/>
    <w:rsid w:val="006551E3"/>
    <w:rsid w:val="00655D6C"/>
    <w:rsid w:val="00656F9C"/>
    <w:rsid w:val="00657DDE"/>
    <w:rsid w:val="00660436"/>
    <w:rsid w:val="006605DB"/>
    <w:rsid w:val="00660933"/>
    <w:rsid w:val="00660B5A"/>
    <w:rsid w:val="00660EA2"/>
    <w:rsid w:val="006614A0"/>
    <w:rsid w:val="0066199A"/>
    <w:rsid w:val="00662710"/>
    <w:rsid w:val="00662923"/>
    <w:rsid w:val="006640EF"/>
    <w:rsid w:val="00664D04"/>
    <w:rsid w:val="00665167"/>
    <w:rsid w:val="0066533B"/>
    <w:rsid w:val="00666B2D"/>
    <w:rsid w:val="00666F72"/>
    <w:rsid w:val="006671D0"/>
    <w:rsid w:val="00667AEB"/>
    <w:rsid w:val="00667FC2"/>
    <w:rsid w:val="006708D1"/>
    <w:rsid w:val="00670AAA"/>
    <w:rsid w:val="00670FDB"/>
    <w:rsid w:val="00671C10"/>
    <w:rsid w:val="00671C1E"/>
    <w:rsid w:val="0067222F"/>
    <w:rsid w:val="006728D1"/>
    <w:rsid w:val="00672CDD"/>
    <w:rsid w:val="00673155"/>
    <w:rsid w:val="006737AA"/>
    <w:rsid w:val="006740EB"/>
    <w:rsid w:val="006744CF"/>
    <w:rsid w:val="00674574"/>
    <w:rsid w:val="006747A3"/>
    <w:rsid w:val="00674F0D"/>
    <w:rsid w:val="00675590"/>
    <w:rsid w:val="00675CBC"/>
    <w:rsid w:val="00676699"/>
    <w:rsid w:val="006766D2"/>
    <w:rsid w:val="00676752"/>
    <w:rsid w:val="0067714B"/>
    <w:rsid w:val="006825A1"/>
    <w:rsid w:val="0068260A"/>
    <w:rsid w:val="00682764"/>
    <w:rsid w:val="006828D2"/>
    <w:rsid w:val="00683995"/>
    <w:rsid w:val="00684F41"/>
    <w:rsid w:val="0068579B"/>
    <w:rsid w:val="00685BC4"/>
    <w:rsid w:val="0068626B"/>
    <w:rsid w:val="00686823"/>
    <w:rsid w:val="0068723A"/>
    <w:rsid w:val="00687F16"/>
    <w:rsid w:val="00690847"/>
    <w:rsid w:val="006908CD"/>
    <w:rsid w:val="00690F9B"/>
    <w:rsid w:val="006923D1"/>
    <w:rsid w:val="00692C9F"/>
    <w:rsid w:val="00692DD1"/>
    <w:rsid w:val="00693E9C"/>
    <w:rsid w:val="006949B8"/>
    <w:rsid w:val="006949DB"/>
    <w:rsid w:val="006951AD"/>
    <w:rsid w:val="00695326"/>
    <w:rsid w:val="006A0759"/>
    <w:rsid w:val="006A1FF8"/>
    <w:rsid w:val="006A2BF8"/>
    <w:rsid w:val="006A2EEC"/>
    <w:rsid w:val="006A3100"/>
    <w:rsid w:val="006A3277"/>
    <w:rsid w:val="006A4287"/>
    <w:rsid w:val="006A46BA"/>
    <w:rsid w:val="006A4C20"/>
    <w:rsid w:val="006A4C42"/>
    <w:rsid w:val="006A5E23"/>
    <w:rsid w:val="006A6FF1"/>
    <w:rsid w:val="006A760B"/>
    <w:rsid w:val="006A7C47"/>
    <w:rsid w:val="006B2776"/>
    <w:rsid w:val="006B2E43"/>
    <w:rsid w:val="006B3B5E"/>
    <w:rsid w:val="006B3F8F"/>
    <w:rsid w:val="006B5FC8"/>
    <w:rsid w:val="006B63AA"/>
    <w:rsid w:val="006B6BC1"/>
    <w:rsid w:val="006B6E53"/>
    <w:rsid w:val="006B6F5C"/>
    <w:rsid w:val="006B7DD5"/>
    <w:rsid w:val="006C3AFC"/>
    <w:rsid w:val="006C4747"/>
    <w:rsid w:val="006C4F10"/>
    <w:rsid w:val="006C671A"/>
    <w:rsid w:val="006C6C9A"/>
    <w:rsid w:val="006C706E"/>
    <w:rsid w:val="006C7AF1"/>
    <w:rsid w:val="006D085F"/>
    <w:rsid w:val="006D134F"/>
    <w:rsid w:val="006D232A"/>
    <w:rsid w:val="006D303E"/>
    <w:rsid w:val="006D4898"/>
    <w:rsid w:val="006D4A59"/>
    <w:rsid w:val="006D4C91"/>
    <w:rsid w:val="006D5205"/>
    <w:rsid w:val="006D5DA1"/>
    <w:rsid w:val="006D68B2"/>
    <w:rsid w:val="006D68DA"/>
    <w:rsid w:val="006D6F06"/>
    <w:rsid w:val="006D6F50"/>
    <w:rsid w:val="006D6F79"/>
    <w:rsid w:val="006D7478"/>
    <w:rsid w:val="006D798C"/>
    <w:rsid w:val="006D7FE6"/>
    <w:rsid w:val="006E00F6"/>
    <w:rsid w:val="006E0779"/>
    <w:rsid w:val="006E0B12"/>
    <w:rsid w:val="006E1C2B"/>
    <w:rsid w:val="006E234F"/>
    <w:rsid w:val="006E2D56"/>
    <w:rsid w:val="006E345B"/>
    <w:rsid w:val="006E34F6"/>
    <w:rsid w:val="006E3DB5"/>
    <w:rsid w:val="006E4743"/>
    <w:rsid w:val="006E5135"/>
    <w:rsid w:val="006E575E"/>
    <w:rsid w:val="006E5A48"/>
    <w:rsid w:val="006E5B43"/>
    <w:rsid w:val="006E5BA0"/>
    <w:rsid w:val="006E65C4"/>
    <w:rsid w:val="006E688C"/>
    <w:rsid w:val="006E72AB"/>
    <w:rsid w:val="006E7535"/>
    <w:rsid w:val="006E7FBE"/>
    <w:rsid w:val="006F0120"/>
    <w:rsid w:val="006F0759"/>
    <w:rsid w:val="006F0B1D"/>
    <w:rsid w:val="006F0C9A"/>
    <w:rsid w:val="006F1358"/>
    <w:rsid w:val="006F1361"/>
    <w:rsid w:val="006F1589"/>
    <w:rsid w:val="006F1889"/>
    <w:rsid w:val="006F1EDA"/>
    <w:rsid w:val="006F2296"/>
    <w:rsid w:val="006F2647"/>
    <w:rsid w:val="006F3FBA"/>
    <w:rsid w:val="006F4396"/>
    <w:rsid w:val="006F451E"/>
    <w:rsid w:val="006F4745"/>
    <w:rsid w:val="006F4E7E"/>
    <w:rsid w:val="006F524D"/>
    <w:rsid w:val="006F590D"/>
    <w:rsid w:val="007003DD"/>
    <w:rsid w:val="00700451"/>
    <w:rsid w:val="007009C3"/>
    <w:rsid w:val="0070167A"/>
    <w:rsid w:val="00701B06"/>
    <w:rsid w:val="007020D6"/>
    <w:rsid w:val="00702799"/>
    <w:rsid w:val="007030C4"/>
    <w:rsid w:val="00703E30"/>
    <w:rsid w:val="00704F4B"/>
    <w:rsid w:val="00705467"/>
    <w:rsid w:val="007064DA"/>
    <w:rsid w:val="00710042"/>
    <w:rsid w:val="0071080B"/>
    <w:rsid w:val="007111B1"/>
    <w:rsid w:val="00711EBA"/>
    <w:rsid w:val="00712731"/>
    <w:rsid w:val="00712EDD"/>
    <w:rsid w:val="00713A04"/>
    <w:rsid w:val="007145A9"/>
    <w:rsid w:val="00714B51"/>
    <w:rsid w:val="00715819"/>
    <w:rsid w:val="007159FE"/>
    <w:rsid w:val="00715BE0"/>
    <w:rsid w:val="007165DD"/>
    <w:rsid w:val="007174E7"/>
    <w:rsid w:val="0071771E"/>
    <w:rsid w:val="0072074A"/>
    <w:rsid w:val="00720C19"/>
    <w:rsid w:val="00721BB0"/>
    <w:rsid w:val="00722682"/>
    <w:rsid w:val="0072280E"/>
    <w:rsid w:val="00722A98"/>
    <w:rsid w:val="00724FC1"/>
    <w:rsid w:val="00725F60"/>
    <w:rsid w:val="00726713"/>
    <w:rsid w:val="00726A03"/>
    <w:rsid w:val="00726A9E"/>
    <w:rsid w:val="00731371"/>
    <w:rsid w:val="00731D96"/>
    <w:rsid w:val="007323C0"/>
    <w:rsid w:val="00732683"/>
    <w:rsid w:val="007348CF"/>
    <w:rsid w:val="00734E59"/>
    <w:rsid w:val="00735D54"/>
    <w:rsid w:val="00735F7E"/>
    <w:rsid w:val="007361FC"/>
    <w:rsid w:val="00736EAA"/>
    <w:rsid w:val="00737865"/>
    <w:rsid w:val="0073786D"/>
    <w:rsid w:val="00737BBD"/>
    <w:rsid w:val="00740778"/>
    <w:rsid w:val="007419C6"/>
    <w:rsid w:val="007428B6"/>
    <w:rsid w:val="00742CE0"/>
    <w:rsid w:val="00744A09"/>
    <w:rsid w:val="00745202"/>
    <w:rsid w:val="00747726"/>
    <w:rsid w:val="00750917"/>
    <w:rsid w:val="00750AFF"/>
    <w:rsid w:val="00751306"/>
    <w:rsid w:val="007524F1"/>
    <w:rsid w:val="00752F66"/>
    <w:rsid w:val="007531E7"/>
    <w:rsid w:val="00753EFC"/>
    <w:rsid w:val="00754591"/>
    <w:rsid w:val="007546BA"/>
    <w:rsid w:val="007565B0"/>
    <w:rsid w:val="00756ABA"/>
    <w:rsid w:val="00756BA1"/>
    <w:rsid w:val="00756BBF"/>
    <w:rsid w:val="00756E53"/>
    <w:rsid w:val="00756EAD"/>
    <w:rsid w:val="00756F3B"/>
    <w:rsid w:val="00757E4D"/>
    <w:rsid w:val="00760690"/>
    <w:rsid w:val="007616B0"/>
    <w:rsid w:val="0076210F"/>
    <w:rsid w:val="00762CDA"/>
    <w:rsid w:val="00762D62"/>
    <w:rsid w:val="00763A3D"/>
    <w:rsid w:val="007648F2"/>
    <w:rsid w:val="00765786"/>
    <w:rsid w:val="00765AE1"/>
    <w:rsid w:val="0076693D"/>
    <w:rsid w:val="00767465"/>
    <w:rsid w:val="007674EC"/>
    <w:rsid w:val="007705A3"/>
    <w:rsid w:val="007708FA"/>
    <w:rsid w:val="007717BC"/>
    <w:rsid w:val="00771C00"/>
    <w:rsid w:val="007724CD"/>
    <w:rsid w:val="0077284B"/>
    <w:rsid w:val="00773619"/>
    <w:rsid w:val="0077479E"/>
    <w:rsid w:val="00774B05"/>
    <w:rsid w:val="00774B80"/>
    <w:rsid w:val="0077500F"/>
    <w:rsid w:val="007751D7"/>
    <w:rsid w:val="007754D6"/>
    <w:rsid w:val="00775685"/>
    <w:rsid w:val="00775AA5"/>
    <w:rsid w:val="007765BB"/>
    <w:rsid w:val="00776CC7"/>
    <w:rsid w:val="00777AB3"/>
    <w:rsid w:val="00780F9C"/>
    <w:rsid w:val="00781161"/>
    <w:rsid w:val="00781728"/>
    <w:rsid w:val="00781830"/>
    <w:rsid w:val="007819FB"/>
    <w:rsid w:val="00782849"/>
    <w:rsid w:val="00782D59"/>
    <w:rsid w:val="007830B5"/>
    <w:rsid w:val="00785314"/>
    <w:rsid w:val="0078582F"/>
    <w:rsid w:val="00785EDF"/>
    <w:rsid w:val="00785FCA"/>
    <w:rsid w:val="00786AD2"/>
    <w:rsid w:val="00786C7C"/>
    <w:rsid w:val="00787977"/>
    <w:rsid w:val="00787BEC"/>
    <w:rsid w:val="00790762"/>
    <w:rsid w:val="00790D9B"/>
    <w:rsid w:val="0079126C"/>
    <w:rsid w:val="00791898"/>
    <w:rsid w:val="00792237"/>
    <w:rsid w:val="00793214"/>
    <w:rsid w:val="00793D6C"/>
    <w:rsid w:val="00793F01"/>
    <w:rsid w:val="00794474"/>
    <w:rsid w:val="0079559E"/>
    <w:rsid w:val="00795AF4"/>
    <w:rsid w:val="007969DC"/>
    <w:rsid w:val="007973B7"/>
    <w:rsid w:val="007A040D"/>
    <w:rsid w:val="007A0583"/>
    <w:rsid w:val="007A0AC8"/>
    <w:rsid w:val="007A1462"/>
    <w:rsid w:val="007A1AC3"/>
    <w:rsid w:val="007A2097"/>
    <w:rsid w:val="007A352A"/>
    <w:rsid w:val="007A380D"/>
    <w:rsid w:val="007A4089"/>
    <w:rsid w:val="007A4DBB"/>
    <w:rsid w:val="007A4E17"/>
    <w:rsid w:val="007A5A95"/>
    <w:rsid w:val="007B00F3"/>
    <w:rsid w:val="007B1B74"/>
    <w:rsid w:val="007B21CF"/>
    <w:rsid w:val="007B31A0"/>
    <w:rsid w:val="007B4B01"/>
    <w:rsid w:val="007B4BB1"/>
    <w:rsid w:val="007B508E"/>
    <w:rsid w:val="007B564D"/>
    <w:rsid w:val="007B5FF1"/>
    <w:rsid w:val="007B6317"/>
    <w:rsid w:val="007B7685"/>
    <w:rsid w:val="007B7812"/>
    <w:rsid w:val="007C014A"/>
    <w:rsid w:val="007C085D"/>
    <w:rsid w:val="007C08A6"/>
    <w:rsid w:val="007C0DBE"/>
    <w:rsid w:val="007C137E"/>
    <w:rsid w:val="007C1483"/>
    <w:rsid w:val="007C15BE"/>
    <w:rsid w:val="007C1608"/>
    <w:rsid w:val="007C1EB6"/>
    <w:rsid w:val="007C2F03"/>
    <w:rsid w:val="007C2F4B"/>
    <w:rsid w:val="007C35A5"/>
    <w:rsid w:val="007C3740"/>
    <w:rsid w:val="007C4585"/>
    <w:rsid w:val="007C5E79"/>
    <w:rsid w:val="007C6631"/>
    <w:rsid w:val="007C6E37"/>
    <w:rsid w:val="007C75AB"/>
    <w:rsid w:val="007C7CEB"/>
    <w:rsid w:val="007D045C"/>
    <w:rsid w:val="007D0DAF"/>
    <w:rsid w:val="007D1129"/>
    <w:rsid w:val="007D14BF"/>
    <w:rsid w:val="007D25ED"/>
    <w:rsid w:val="007D5760"/>
    <w:rsid w:val="007D5BEC"/>
    <w:rsid w:val="007D6653"/>
    <w:rsid w:val="007D761F"/>
    <w:rsid w:val="007D76B1"/>
    <w:rsid w:val="007E186E"/>
    <w:rsid w:val="007E2333"/>
    <w:rsid w:val="007E2A99"/>
    <w:rsid w:val="007E33E8"/>
    <w:rsid w:val="007E44F8"/>
    <w:rsid w:val="007E45D9"/>
    <w:rsid w:val="007E478E"/>
    <w:rsid w:val="007E526D"/>
    <w:rsid w:val="007E6653"/>
    <w:rsid w:val="007E70C6"/>
    <w:rsid w:val="007E7240"/>
    <w:rsid w:val="007F287F"/>
    <w:rsid w:val="007F2BF1"/>
    <w:rsid w:val="007F415C"/>
    <w:rsid w:val="007F5209"/>
    <w:rsid w:val="007F5652"/>
    <w:rsid w:val="007F69C0"/>
    <w:rsid w:val="007F6EF8"/>
    <w:rsid w:val="007F71CD"/>
    <w:rsid w:val="00800349"/>
    <w:rsid w:val="008006D2"/>
    <w:rsid w:val="00800816"/>
    <w:rsid w:val="00800D34"/>
    <w:rsid w:val="00802B9D"/>
    <w:rsid w:val="00802C7D"/>
    <w:rsid w:val="0080496E"/>
    <w:rsid w:val="008050A7"/>
    <w:rsid w:val="008054AE"/>
    <w:rsid w:val="00806287"/>
    <w:rsid w:val="00807B21"/>
    <w:rsid w:val="00807D66"/>
    <w:rsid w:val="0081066C"/>
    <w:rsid w:val="008109C4"/>
    <w:rsid w:val="00810B2F"/>
    <w:rsid w:val="00811E52"/>
    <w:rsid w:val="008135FC"/>
    <w:rsid w:val="00813B18"/>
    <w:rsid w:val="00813F0C"/>
    <w:rsid w:val="008141FF"/>
    <w:rsid w:val="00815126"/>
    <w:rsid w:val="008162CD"/>
    <w:rsid w:val="0081778B"/>
    <w:rsid w:val="00820993"/>
    <w:rsid w:val="00820D15"/>
    <w:rsid w:val="008212D3"/>
    <w:rsid w:val="008213ED"/>
    <w:rsid w:val="00822771"/>
    <w:rsid w:val="00823968"/>
    <w:rsid w:val="008251FB"/>
    <w:rsid w:val="00826354"/>
    <w:rsid w:val="0082663E"/>
    <w:rsid w:val="00826659"/>
    <w:rsid w:val="00826B3D"/>
    <w:rsid w:val="008303E2"/>
    <w:rsid w:val="00830602"/>
    <w:rsid w:val="008314F7"/>
    <w:rsid w:val="008316D0"/>
    <w:rsid w:val="00831F11"/>
    <w:rsid w:val="008321F8"/>
    <w:rsid w:val="00832B6E"/>
    <w:rsid w:val="00832BE3"/>
    <w:rsid w:val="008331EC"/>
    <w:rsid w:val="00833534"/>
    <w:rsid w:val="008336AD"/>
    <w:rsid w:val="00833B13"/>
    <w:rsid w:val="00834815"/>
    <w:rsid w:val="0083523F"/>
    <w:rsid w:val="00836DF8"/>
    <w:rsid w:val="00837A4D"/>
    <w:rsid w:val="00840A6F"/>
    <w:rsid w:val="00842335"/>
    <w:rsid w:val="00842703"/>
    <w:rsid w:val="00842725"/>
    <w:rsid w:val="00843531"/>
    <w:rsid w:val="00843C00"/>
    <w:rsid w:val="008449F4"/>
    <w:rsid w:val="00844B98"/>
    <w:rsid w:val="00844F5D"/>
    <w:rsid w:val="0084578C"/>
    <w:rsid w:val="008461AF"/>
    <w:rsid w:val="008463D8"/>
    <w:rsid w:val="00846EBE"/>
    <w:rsid w:val="008472EC"/>
    <w:rsid w:val="00847346"/>
    <w:rsid w:val="008478BB"/>
    <w:rsid w:val="008502FF"/>
    <w:rsid w:val="008503F4"/>
    <w:rsid w:val="008507AF"/>
    <w:rsid w:val="00850BB9"/>
    <w:rsid w:val="00851957"/>
    <w:rsid w:val="00851E60"/>
    <w:rsid w:val="008524DA"/>
    <w:rsid w:val="00853C1F"/>
    <w:rsid w:val="008540D9"/>
    <w:rsid w:val="00854530"/>
    <w:rsid w:val="0085527D"/>
    <w:rsid w:val="0085549F"/>
    <w:rsid w:val="008558B5"/>
    <w:rsid w:val="0085591D"/>
    <w:rsid w:val="008568B8"/>
    <w:rsid w:val="00856C62"/>
    <w:rsid w:val="0085711F"/>
    <w:rsid w:val="00857B52"/>
    <w:rsid w:val="00860B58"/>
    <w:rsid w:val="00861FFC"/>
    <w:rsid w:val="00862380"/>
    <w:rsid w:val="00863AA1"/>
    <w:rsid w:val="00863C1F"/>
    <w:rsid w:val="00863DE9"/>
    <w:rsid w:val="00863EF2"/>
    <w:rsid w:val="00863FAF"/>
    <w:rsid w:val="008651B5"/>
    <w:rsid w:val="0086542F"/>
    <w:rsid w:val="0086546B"/>
    <w:rsid w:val="00865B98"/>
    <w:rsid w:val="0086652F"/>
    <w:rsid w:val="00866D49"/>
    <w:rsid w:val="00867A43"/>
    <w:rsid w:val="00867E30"/>
    <w:rsid w:val="00871264"/>
    <w:rsid w:val="00872D94"/>
    <w:rsid w:val="00873986"/>
    <w:rsid w:val="00874182"/>
    <w:rsid w:val="00874523"/>
    <w:rsid w:val="00874525"/>
    <w:rsid w:val="00875AB5"/>
    <w:rsid w:val="0087615E"/>
    <w:rsid w:val="008761EA"/>
    <w:rsid w:val="00876795"/>
    <w:rsid w:val="00877080"/>
    <w:rsid w:val="00877820"/>
    <w:rsid w:val="00877FCA"/>
    <w:rsid w:val="00880A2F"/>
    <w:rsid w:val="00880D19"/>
    <w:rsid w:val="00880F99"/>
    <w:rsid w:val="00882820"/>
    <w:rsid w:val="008831F3"/>
    <w:rsid w:val="00883F61"/>
    <w:rsid w:val="00883F9A"/>
    <w:rsid w:val="0088436D"/>
    <w:rsid w:val="0088450D"/>
    <w:rsid w:val="00884B2A"/>
    <w:rsid w:val="00884D66"/>
    <w:rsid w:val="008857B8"/>
    <w:rsid w:val="008859B0"/>
    <w:rsid w:val="00886F1F"/>
    <w:rsid w:val="008874F6"/>
    <w:rsid w:val="00887A79"/>
    <w:rsid w:val="008905D7"/>
    <w:rsid w:val="0089090E"/>
    <w:rsid w:val="00890AF3"/>
    <w:rsid w:val="00890F70"/>
    <w:rsid w:val="00891755"/>
    <w:rsid w:val="00891C70"/>
    <w:rsid w:val="008923E8"/>
    <w:rsid w:val="008932C7"/>
    <w:rsid w:val="0089339A"/>
    <w:rsid w:val="008933F0"/>
    <w:rsid w:val="008937E3"/>
    <w:rsid w:val="00893908"/>
    <w:rsid w:val="0089454C"/>
    <w:rsid w:val="00894BA1"/>
    <w:rsid w:val="0089505C"/>
    <w:rsid w:val="00895748"/>
    <w:rsid w:val="00895F2C"/>
    <w:rsid w:val="0089644A"/>
    <w:rsid w:val="008974B7"/>
    <w:rsid w:val="0089760C"/>
    <w:rsid w:val="00897BD6"/>
    <w:rsid w:val="008A0452"/>
    <w:rsid w:val="008A0B85"/>
    <w:rsid w:val="008A1371"/>
    <w:rsid w:val="008A1705"/>
    <w:rsid w:val="008A2961"/>
    <w:rsid w:val="008A3C76"/>
    <w:rsid w:val="008A3CC1"/>
    <w:rsid w:val="008A436D"/>
    <w:rsid w:val="008A45F7"/>
    <w:rsid w:val="008A48C1"/>
    <w:rsid w:val="008A49D1"/>
    <w:rsid w:val="008A49EB"/>
    <w:rsid w:val="008B00EB"/>
    <w:rsid w:val="008B07FE"/>
    <w:rsid w:val="008B0A9C"/>
    <w:rsid w:val="008B136D"/>
    <w:rsid w:val="008B1C1B"/>
    <w:rsid w:val="008B294C"/>
    <w:rsid w:val="008B2BD1"/>
    <w:rsid w:val="008B2CA0"/>
    <w:rsid w:val="008B32D9"/>
    <w:rsid w:val="008B39E7"/>
    <w:rsid w:val="008B419A"/>
    <w:rsid w:val="008B4658"/>
    <w:rsid w:val="008B48D7"/>
    <w:rsid w:val="008B4A4B"/>
    <w:rsid w:val="008B5774"/>
    <w:rsid w:val="008B5B8D"/>
    <w:rsid w:val="008B5BEF"/>
    <w:rsid w:val="008B5E9F"/>
    <w:rsid w:val="008B65E4"/>
    <w:rsid w:val="008B6943"/>
    <w:rsid w:val="008B6A51"/>
    <w:rsid w:val="008B7811"/>
    <w:rsid w:val="008C07AE"/>
    <w:rsid w:val="008C36D0"/>
    <w:rsid w:val="008C3FC1"/>
    <w:rsid w:val="008C45BC"/>
    <w:rsid w:val="008C4F3F"/>
    <w:rsid w:val="008C51B5"/>
    <w:rsid w:val="008C5F20"/>
    <w:rsid w:val="008C627A"/>
    <w:rsid w:val="008C6FA5"/>
    <w:rsid w:val="008C728F"/>
    <w:rsid w:val="008D1132"/>
    <w:rsid w:val="008D1263"/>
    <w:rsid w:val="008D2AB5"/>
    <w:rsid w:val="008D31F9"/>
    <w:rsid w:val="008D4934"/>
    <w:rsid w:val="008D4E19"/>
    <w:rsid w:val="008D5418"/>
    <w:rsid w:val="008D5C53"/>
    <w:rsid w:val="008D70D7"/>
    <w:rsid w:val="008E0889"/>
    <w:rsid w:val="008E1047"/>
    <w:rsid w:val="008E2904"/>
    <w:rsid w:val="008E3473"/>
    <w:rsid w:val="008E366A"/>
    <w:rsid w:val="008E3691"/>
    <w:rsid w:val="008E3CA8"/>
    <w:rsid w:val="008E434C"/>
    <w:rsid w:val="008E4C16"/>
    <w:rsid w:val="008E643A"/>
    <w:rsid w:val="008E667E"/>
    <w:rsid w:val="008F0389"/>
    <w:rsid w:val="008F0733"/>
    <w:rsid w:val="008F2013"/>
    <w:rsid w:val="008F23AE"/>
    <w:rsid w:val="008F2927"/>
    <w:rsid w:val="008F36D8"/>
    <w:rsid w:val="008F36E1"/>
    <w:rsid w:val="008F5C13"/>
    <w:rsid w:val="008F61C6"/>
    <w:rsid w:val="008F6391"/>
    <w:rsid w:val="008F7951"/>
    <w:rsid w:val="008F7FD5"/>
    <w:rsid w:val="009003C9"/>
    <w:rsid w:val="00900564"/>
    <w:rsid w:val="00900A87"/>
    <w:rsid w:val="00902300"/>
    <w:rsid w:val="009026BB"/>
    <w:rsid w:val="00903A44"/>
    <w:rsid w:val="0090481E"/>
    <w:rsid w:val="009049E8"/>
    <w:rsid w:val="00905AE0"/>
    <w:rsid w:val="009067C6"/>
    <w:rsid w:val="009067C9"/>
    <w:rsid w:val="009069D7"/>
    <w:rsid w:val="00906A3D"/>
    <w:rsid w:val="00906C47"/>
    <w:rsid w:val="00906FC8"/>
    <w:rsid w:val="00906FDE"/>
    <w:rsid w:val="0091172E"/>
    <w:rsid w:val="009117B9"/>
    <w:rsid w:val="009128DE"/>
    <w:rsid w:val="0091364C"/>
    <w:rsid w:val="00913875"/>
    <w:rsid w:val="00914043"/>
    <w:rsid w:val="00914A74"/>
    <w:rsid w:val="00914F83"/>
    <w:rsid w:val="00915088"/>
    <w:rsid w:val="00915320"/>
    <w:rsid w:val="00915BF3"/>
    <w:rsid w:val="009161B5"/>
    <w:rsid w:val="00916EFE"/>
    <w:rsid w:val="00917E11"/>
    <w:rsid w:val="00920097"/>
    <w:rsid w:val="009205B3"/>
    <w:rsid w:val="009209B9"/>
    <w:rsid w:val="00920D6B"/>
    <w:rsid w:val="00920D8E"/>
    <w:rsid w:val="00920F37"/>
    <w:rsid w:val="009220BC"/>
    <w:rsid w:val="00922E83"/>
    <w:rsid w:val="0092694E"/>
    <w:rsid w:val="00930564"/>
    <w:rsid w:val="00930707"/>
    <w:rsid w:val="0093096C"/>
    <w:rsid w:val="00931643"/>
    <w:rsid w:val="00932F55"/>
    <w:rsid w:val="0093396A"/>
    <w:rsid w:val="00933BDA"/>
    <w:rsid w:val="00934396"/>
    <w:rsid w:val="00934871"/>
    <w:rsid w:val="0093547D"/>
    <w:rsid w:val="009357C5"/>
    <w:rsid w:val="00936B1B"/>
    <w:rsid w:val="00936FE6"/>
    <w:rsid w:val="00940D99"/>
    <w:rsid w:val="00940E0F"/>
    <w:rsid w:val="009410DE"/>
    <w:rsid w:val="0094111D"/>
    <w:rsid w:val="009415C3"/>
    <w:rsid w:val="0094324D"/>
    <w:rsid w:val="00944E95"/>
    <w:rsid w:val="009453A5"/>
    <w:rsid w:val="009457B2"/>
    <w:rsid w:val="00945A5D"/>
    <w:rsid w:val="00945BEA"/>
    <w:rsid w:val="00946316"/>
    <w:rsid w:val="00947731"/>
    <w:rsid w:val="00950EFD"/>
    <w:rsid w:val="00951190"/>
    <w:rsid w:val="00951955"/>
    <w:rsid w:val="00952160"/>
    <w:rsid w:val="00952E1E"/>
    <w:rsid w:val="0095310A"/>
    <w:rsid w:val="0095314B"/>
    <w:rsid w:val="00953D04"/>
    <w:rsid w:val="009543DF"/>
    <w:rsid w:val="00954B10"/>
    <w:rsid w:val="00955249"/>
    <w:rsid w:val="00955490"/>
    <w:rsid w:val="00955589"/>
    <w:rsid w:val="0095645D"/>
    <w:rsid w:val="00956B09"/>
    <w:rsid w:val="00960126"/>
    <w:rsid w:val="00960C1C"/>
    <w:rsid w:val="00960FDF"/>
    <w:rsid w:val="0096113E"/>
    <w:rsid w:val="0096333D"/>
    <w:rsid w:val="009650D2"/>
    <w:rsid w:val="00965259"/>
    <w:rsid w:val="0096703E"/>
    <w:rsid w:val="009700EB"/>
    <w:rsid w:val="00970205"/>
    <w:rsid w:val="00970B2B"/>
    <w:rsid w:val="00971BB2"/>
    <w:rsid w:val="00972CBB"/>
    <w:rsid w:val="00972E02"/>
    <w:rsid w:val="009736DE"/>
    <w:rsid w:val="00973D97"/>
    <w:rsid w:val="0097456F"/>
    <w:rsid w:val="00974782"/>
    <w:rsid w:val="009747DA"/>
    <w:rsid w:val="00975EA3"/>
    <w:rsid w:val="009765BA"/>
    <w:rsid w:val="009773CB"/>
    <w:rsid w:val="00980016"/>
    <w:rsid w:val="0098064C"/>
    <w:rsid w:val="00980A13"/>
    <w:rsid w:val="00980DEE"/>
    <w:rsid w:val="009813E7"/>
    <w:rsid w:val="00981472"/>
    <w:rsid w:val="0098184E"/>
    <w:rsid w:val="00981CF6"/>
    <w:rsid w:val="009831A0"/>
    <w:rsid w:val="0098592D"/>
    <w:rsid w:val="00985FDE"/>
    <w:rsid w:val="0098625E"/>
    <w:rsid w:val="00987008"/>
    <w:rsid w:val="0098732A"/>
    <w:rsid w:val="0098744E"/>
    <w:rsid w:val="00987CF4"/>
    <w:rsid w:val="0099174F"/>
    <w:rsid w:val="009932EA"/>
    <w:rsid w:val="00993359"/>
    <w:rsid w:val="0099403A"/>
    <w:rsid w:val="00994D92"/>
    <w:rsid w:val="0099515B"/>
    <w:rsid w:val="00997AC0"/>
    <w:rsid w:val="009A0CC7"/>
    <w:rsid w:val="009A14A1"/>
    <w:rsid w:val="009A1F9C"/>
    <w:rsid w:val="009A4473"/>
    <w:rsid w:val="009A46D7"/>
    <w:rsid w:val="009A4C6F"/>
    <w:rsid w:val="009A4FDE"/>
    <w:rsid w:val="009A51D0"/>
    <w:rsid w:val="009A5BFC"/>
    <w:rsid w:val="009A5CD2"/>
    <w:rsid w:val="009A5DFF"/>
    <w:rsid w:val="009A6C33"/>
    <w:rsid w:val="009A78EC"/>
    <w:rsid w:val="009A7B86"/>
    <w:rsid w:val="009A7BCF"/>
    <w:rsid w:val="009B16F9"/>
    <w:rsid w:val="009B1EFE"/>
    <w:rsid w:val="009B233B"/>
    <w:rsid w:val="009B3691"/>
    <w:rsid w:val="009B36A1"/>
    <w:rsid w:val="009B4AF7"/>
    <w:rsid w:val="009B4B88"/>
    <w:rsid w:val="009B4D34"/>
    <w:rsid w:val="009B51F8"/>
    <w:rsid w:val="009B6CF0"/>
    <w:rsid w:val="009B7687"/>
    <w:rsid w:val="009B79D7"/>
    <w:rsid w:val="009C014A"/>
    <w:rsid w:val="009C032C"/>
    <w:rsid w:val="009C06BF"/>
    <w:rsid w:val="009C0EF5"/>
    <w:rsid w:val="009C0F31"/>
    <w:rsid w:val="009C0F44"/>
    <w:rsid w:val="009C1571"/>
    <w:rsid w:val="009C1FB0"/>
    <w:rsid w:val="009C2B67"/>
    <w:rsid w:val="009C2D45"/>
    <w:rsid w:val="009C3695"/>
    <w:rsid w:val="009C38E8"/>
    <w:rsid w:val="009C3A40"/>
    <w:rsid w:val="009C41F4"/>
    <w:rsid w:val="009C4A15"/>
    <w:rsid w:val="009C5051"/>
    <w:rsid w:val="009C52B1"/>
    <w:rsid w:val="009C5601"/>
    <w:rsid w:val="009C591F"/>
    <w:rsid w:val="009C61A6"/>
    <w:rsid w:val="009C6229"/>
    <w:rsid w:val="009C69E8"/>
    <w:rsid w:val="009C78DD"/>
    <w:rsid w:val="009C7B7F"/>
    <w:rsid w:val="009C7C37"/>
    <w:rsid w:val="009D1AD6"/>
    <w:rsid w:val="009D2BD4"/>
    <w:rsid w:val="009D2D02"/>
    <w:rsid w:val="009D3425"/>
    <w:rsid w:val="009D3D10"/>
    <w:rsid w:val="009D43A6"/>
    <w:rsid w:val="009D4410"/>
    <w:rsid w:val="009D4C55"/>
    <w:rsid w:val="009D62EE"/>
    <w:rsid w:val="009D6A5E"/>
    <w:rsid w:val="009D7B25"/>
    <w:rsid w:val="009D7EF0"/>
    <w:rsid w:val="009E1CB0"/>
    <w:rsid w:val="009E24E6"/>
    <w:rsid w:val="009E255A"/>
    <w:rsid w:val="009E36FD"/>
    <w:rsid w:val="009E68D9"/>
    <w:rsid w:val="009E76E9"/>
    <w:rsid w:val="009E7B47"/>
    <w:rsid w:val="009E7EC3"/>
    <w:rsid w:val="009F0C93"/>
    <w:rsid w:val="009F215F"/>
    <w:rsid w:val="009F2AC6"/>
    <w:rsid w:val="009F2CB0"/>
    <w:rsid w:val="009F32C2"/>
    <w:rsid w:val="009F38FB"/>
    <w:rsid w:val="009F4940"/>
    <w:rsid w:val="009F5073"/>
    <w:rsid w:val="009F561E"/>
    <w:rsid w:val="009F5E85"/>
    <w:rsid w:val="009F5F68"/>
    <w:rsid w:val="009F733E"/>
    <w:rsid w:val="009F7399"/>
    <w:rsid w:val="009F7BEB"/>
    <w:rsid w:val="00A007FF"/>
    <w:rsid w:val="00A00802"/>
    <w:rsid w:val="00A01F38"/>
    <w:rsid w:val="00A0347F"/>
    <w:rsid w:val="00A03C18"/>
    <w:rsid w:val="00A04254"/>
    <w:rsid w:val="00A04AF6"/>
    <w:rsid w:val="00A05CDA"/>
    <w:rsid w:val="00A05F8C"/>
    <w:rsid w:val="00A05FD1"/>
    <w:rsid w:val="00A06D9D"/>
    <w:rsid w:val="00A06F90"/>
    <w:rsid w:val="00A1129C"/>
    <w:rsid w:val="00A118D8"/>
    <w:rsid w:val="00A11C77"/>
    <w:rsid w:val="00A1201F"/>
    <w:rsid w:val="00A13677"/>
    <w:rsid w:val="00A13A71"/>
    <w:rsid w:val="00A16183"/>
    <w:rsid w:val="00A1688F"/>
    <w:rsid w:val="00A17418"/>
    <w:rsid w:val="00A177C7"/>
    <w:rsid w:val="00A20745"/>
    <w:rsid w:val="00A207A8"/>
    <w:rsid w:val="00A20FD6"/>
    <w:rsid w:val="00A2108E"/>
    <w:rsid w:val="00A2150E"/>
    <w:rsid w:val="00A22502"/>
    <w:rsid w:val="00A22920"/>
    <w:rsid w:val="00A22B78"/>
    <w:rsid w:val="00A247C5"/>
    <w:rsid w:val="00A250EF"/>
    <w:rsid w:val="00A25398"/>
    <w:rsid w:val="00A25552"/>
    <w:rsid w:val="00A25A86"/>
    <w:rsid w:val="00A25B41"/>
    <w:rsid w:val="00A25F33"/>
    <w:rsid w:val="00A2670B"/>
    <w:rsid w:val="00A26DEA"/>
    <w:rsid w:val="00A2701A"/>
    <w:rsid w:val="00A279EB"/>
    <w:rsid w:val="00A27AE1"/>
    <w:rsid w:val="00A27C03"/>
    <w:rsid w:val="00A302EF"/>
    <w:rsid w:val="00A30AE8"/>
    <w:rsid w:val="00A30DC1"/>
    <w:rsid w:val="00A30F6A"/>
    <w:rsid w:val="00A31DF4"/>
    <w:rsid w:val="00A31FA4"/>
    <w:rsid w:val="00A32406"/>
    <w:rsid w:val="00A32AD3"/>
    <w:rsid w:val="00A32BF1"/>
    <w:rsid w:val="00A34F71"/>
    <w:rsid w:val="00A3556E"/>
    <w:rsid w:val="00A3575A"/>
    <w:rsid w:val="00A36375"/>
    <w:rsid w:val="00A37B74"/>
    <w:rsid w:val="00A37DC1"/>
    <w:rsid w:val="00A37F1B"/>
    <w:rsid w:val="00A40190"/>
    <w:rsid w:val="00A401BC"/>
    <w:rsid w:val="00A401C4"/>
    <w:rsid w:val="00A401F7"/>
    <w:rsid w:val="00A4086F"/>
    <w:rsid w:val="00A41175"/>
    <w:rsid w:val="00A413FB"/>
    <w:rsid w:val="00A4181C"/>
    <w:rsid w:val="00A41832"/>
    <w:rsid w:val="00A41F92"/>
    <w:rsid w:val="00A42AFD"/>
    <w:rsid w:val="00A43015"/>
    <w:rsid w:val="00A435C9"/>
    <w:rsid w:val="00A44ABE"/>
    <w:rsid w:val="00A457C1"/>
    <w:rsid w:val="00A4638E"/>
    <w:rsid w:val="00A46AD1"/>
    <w:rsid w:val="00A476E3"/>
    <w:rsid w:val="00A51BC6"/>
    <w:rsid w:val="00A51D73"/>
    <w:rsid w:val="00A51ED4"/>
    <w:rsid w:val="00A52176"/>
    <w:rsid w:val="00A52192"/>
    <w:rsid w:val="00A52216"/>
    <w:rsid w:val="00A52D60"/>
    <w:rsid w:val="00A538A3"/>
    <w:rsid w:val="00A545CC"/>
    <w:rsid w:val="00A549E3"/>
    <w:rsid w:val="00A54EA5"/>
    <w:rsid w:val="00A54F78"/>
    <w:rsid w:val="00A55320"/>
    <w:rsid w:val="00A553F4"/>
    <w:rsid w:val="00A568F9"/>
    <w:rsid w:val="00A56F46"/>
    <w:rsid w:val="00A56F53"/>
    <w:rsid w:val="00A5773D"/>
    <w:rsid w:val="00A57D5F"/>
    <w:rsid w:val="00A6058E"/>
    <w:rsid w:val="00A607E8"/>
    <w:rsid w:val="00A6152A"/>
    <w:rsid w:val="00A640C6"/>
    <w:rsid w:val="00A643CF"/>
    <w:rsid w:val="00A645BE"/>
    <w:rsid w:val="00A652C4"/>
    <w:rsid w:val="00A66860"/>
    <w:rsid w:val="00A66DE1"/>
    <w:rsid w:val="00A67A4A"/>
    <w:rsid w:val="00A67BBF"/>
    <w:rsid w:val="00A709DB"/>
    <w:rsid w:val="00A7165A"/>
    <w:rsid w:val="00A7214F"/>
    <w:rsid w:val="00A72B30"/>
    <w:rsid w:val="00A73868"/>
    <w:rsid w:val="00A738F0"/>
    <w:rsid w:val="00A739FF"/>
    <w:rsid w:val="00A73FCD"/>
    <w:rsid w:val="00A7468E"/>
    <w:rsid w:val="00A74ABB"/>
    <w:rsid w:val="00A74C61"/>
    <w:rsid w:val="00A75187"/>
    <w:rsid w:val="00A7595E"/>
    <w:rsid w:val="00A75A2C"/>
    <w:rsid w:val="00A76240"/>
    <w:rsid w:val="00A76360"/>
    <w:rsid w:val="00A76B6F"/>
    <w:rsid w:val="00A772B5"/>
    <w:rsid w:val="00A77512"/>
    <w:rsid w:val="00A80877"/>
    <w:rsid w:val="00A80C92"/>
    <w:rsid w:val="00A80D30"/>
    <w:rsid w:val="00A81B9C"/>
    <w:rsid w:val="00A82617"/>
    <w:rsid w:val="00A851EA"/>
    <w:rsid w:val="00A8548C"/>
    <w:rsid w:val="00A856B5"/>
    <w:rsid w:val="00A858C5"/>
    <w:rsid w:val="00A8707F"/>
    <w:rsid w:val="00A875D1"/>
    <w:rsid w:val="00A90D5F"/>
    <w:rsid w:val="00A90E71"/>
    <w:rsid w:val="00A9248F"/>
    <w:rsid w:val="00A93215"/>
    <w:rsid w:val="00A932B0"/>
    <w:rsid w:val="00A937DF"/>
    <w:rsid w:val="00A93966"/>
    <w:rsid w:val="00A94369"/>
    <w:rsid w:val="00A950D5"/>
    <w:rsid w:val="00A959B5"/>
    <w:rsid w:val="00A95F32"/>
    <w:rsid w:val="00A972EC"/>
    <w:rsid w:val="00A9763C"/>
    <w:rsid w:val="00A977B3"/>
    <w:rsid w:val="00A97984"/>
    <w:rsid w:val="00AA00A4"/>
    <w:rsid w:val="00AA09FB"/>
    <w:rsid w:val="00AA0A5C"/>
    <w:rsid w:val="00AA111D"/>
    <w:rsid w:val="00AA1AF4"/>
    <w:rsid w:val="00AA262A"/>
    <w:rsid w:val="00AA2A75"/>
    <w:rsid w:val="00AA2BDD"/>
    <w:rsid w:val="00AA2EDF"/>
    <w:rsid w:val="00AA3647"/>
    <w:rsid w:val="00AA3B44"/>
    <w:rsid w:val="00AA59F6"/>
    <w:rsid w:val="00AA5DA5"/>
    <w:rsid w:val="00AA6762"/>
    <w:rsid w:val="00AA6787"/>
    <w:rsid w:val="00AA722F"/>
    <w:rsid w:val="00AB0DB2"/>
    <w:rsid w:val="00AB19C1"/>
    <w:rsid w:val="00AB22D5"/>
    <w:rsid w:val="00AB2E66"/>
    <w:rsid w:val="00AB31B4"/>
    <w:rsid w:val="00AB33F4"/>
    <w:rsid w:val="00AB3526"/>
    <w:rsid w:val="00AB35DF"/>
    <w:rsid w:val="00AB4528"/>
    <w:rsid w:val="00AB534D"/>
    <w:rsid w:val="00AB5D17"/>
    <w:rsid w:val="00AB646E"/>
    <w:rsid w:val="00AB67EF"/>
    <w:rsid w:val="00AB6C54"/>
    <w:rsid w:val="00AB6F7D"/>
    <w:rsid w:val="00AB76E6"/>
    <w:rsid w:val="00AB7B7A"/>
    <w:rsid w:val="00AC0393"/>
    <w:rsid w:val="00AC14F7"/>
    <w:rsid w:val="00AC20F9"/>
    <w:rsid w:val="00AC259F"/>
    <w:rsid w:val="00AC2617"/>
    <w:rsid w:val="00AC2B2A"/>
    <w:rsid w:val="00AC2F59"/>
    <w:rsid w:val="00AC348E"/>
    <w:rsid w:val="00AC3BAE"/>
    <w:rsid w:val="00AC3E3B"/>
    <w:rsid w:val="00AC4294"/>
    <w:rsid w:val="00AC484C"/>
    <w:rsid w:val="00AC5C66"/>
    <w:rsid w:val="00AC64FC"/>
    <w:rsid w:val="00AC65B8"/>
    <w:rsid w:val="00AC6C05"/>
    <w:rsid w:val="00AC6D33"/>
    <w:rsid w:val="00AC78B8"/>
    <w:rsid w:val="00AC7CC2"/>
    <w:rsid w:val="00AD2592"/>
    <w:rsid w:val="00AD2924"/>
    <w:rsid w:val="00AD2D4E"/>
    <w:rsid w:val="00AD3D10"/>
    <w:rsid w:val="00AD3EDE"/>
    <w:rsid w:val="00AD5958"/>
    <w:rsid w:val="00AD5C64"/>
    <w:rsid w:val="00AD6662"/>
    <w:rsid w:val="00AD6938"/>
    <w:rsid w:val="00AD7076"/>
    <w:rsid w:val="00AD7C83"/>
    <w:rsid w:val="00AD7D38"/>
    <w:rsid w:val="00AE0976"/>
    <w:rsid w:val="00AE0C5D"/>
    <w:rsid w:val="00AE121A"/>
    <w:rsid w:val="00AE2A22"/>
    <w:rsid w:val="00AE3E87"/>
    <w:rsid w:val="00AE41F9"/>
    <w:rsid w:val="00AE44EC"/>
    <w:rsid w:val="00AE47EF"/>
    <w:rsid w:val="00AE4849"/>
    <w:rsid w:val="00AE4DFE"/>
    <w:rsid w:val="00AE553C"/>
    <w:rsid w:val="00AE6089"/>
    <w:rsid w:val="00AE6452"/>
    <w:rsid w:val="00AE6C8D"/>
    <w:rsid w:val="00AE738E"/>
    <w:rsid w:val="00AE73C8"/>
    <w:rsid w:val="00AE7B2D"/>
    <w:rsid w:val="00AF06D1"/>
    <w:rsid w:val="00AF1194"/>
    <w:rsid w:val="00AF19BE"/>
    <w:rsid w:val="00AF1BD2"/>
    <w:rsid w:val="00AF21B7"/>
    <w:rsid w:val="00AF2524"/>
    <w:rsid w:val="00AF283E"/>
    <w:rsid w:val="00AF2C80"/>
    <w:rsid w:val="00AF39E4"/>
    <w:rsid w:val="00AF39F2"/>
    <w:rsid w:val="00AF3D41"/>
    <w:rsid w:val="00AF4655"/>
    <w:rsid w:val="00AF509E"/>
    <w:rsid w:val="00AF5EF1"/>
    <w:rsid w:val="00AF60BE"/>
    <w:rsid w:val="00AF65D7"/>
    <w:rsid w:val="00AF6FEE"/>
    <w:rsid w:val="00AF7BE2"/>
    <w:rsid w:val="00B000CE"/>
    <w:rsid w:val="00B00B46"/>
    <w:rsid w:val="00B0103B"/>
    <w:rsid w:val="00B010D8"/>
    <w:rsid w:val="00B0163B"/>
    <w:rsid w:val="00B01AD7"/>
    <w:rsid w:val="00B023C8"/>
    <w:rsid w:val="00B02DAB"/>
    <w:rsid w:val="00B03AB6"/>
    <w:rsid w:val="00B03E61"/>
    <w:rsid w:val="00B04D10"/>
    <w:rsid w:val="00B055AE"/>
    <w:rsid w:val="00B06F87"/>
    <w:rsid w:val="00B07126"/>
    <w:rsid w:val="00B07A32"/>
    <w:rsid w:val="00B1059D"/>
    <w:rsid w:val="00B109F8"/>
    <w:rsid w:val="00B11290"/>
    <w:rsid w:val="00B11CB0"/>
    <w:rsid w:val="00B12AE1"/>
    <w:rsid w:val="00B1317F"/>
    <w:rsid w:val="00B13B7D"/>
    <w:rsid w:val="00B14AD6"/>
    <w:rsid w:val="00B1553D"/>
    <w:rsid w:val="00B17152"/>
    <w:rsid w:val="00B171D9"/>
    <w:rsid w:val="00B17446"/>
    <w:rsid w:val="00B17901"/>
    <w:rsid w:val="00B17C80"/>
    <w:rsid w:val="00B200CE"/>
    <w:rsid w:val="00B20FD8"/>
    <w:rsid w:val="00B217B4"/>
    <w:rsid w:val="00B21971"/>
    <w:rsid w:val="00B21F89"/>
    <w:rsid w:val="00B22069"/>
    <w:rsid w:val="00B22536"/>
    <w:rsid w:val="00B24C45"/>
    <w:rsid w:val="00B2577B"/>
    <w:rsid w:val="00B25CA7"/>
    <w:rsid w:val="00B27AFD"/>
    <w:rsid w:val="00B27D1B"/>
    <w:rsid w:val="00B3078F"/>
    <w:rsid w:val="00B3183D"/>
    <w:rsid w:val="00B32167"/>
    <w:rsid w:val="00B3410B"/>
    <w:rsid w:val="00B3536B"/>
    <w:rsid w:val="00B3613A"/>
    <w:rsid w:val="00B365BC"/>
    <w:rsid w:val="00B366CE"/>
    <w:rsid w:val="00B36E42"/>
    <w:rsid w:val="00B36F45"/>
    <w:rsid w:val="00B37625"/>
    <w:rsid w:val="00B37943"/>
    <w:rsid w:val="00B4061B"/>
    <w:rsid w:val="00B40CA5"/>
    <w:rsid w:val="00B40EE3"/>
    <w:rsid w:val="00B425C2"/>
    <w:rsid w:val="00B426B6"/>
    <w:rsid w:val="00B42712"/>
    <w:rsid w:val="00B432A0"/>
    <w:rsid w:val="00B43911"/>
    <w:rsid w:val="00B439B9"/>
    <w:rsid w:val="00B43B18"/>
    <w:rsid w:val="00B43E6A"/>
    <w:rsid w:val="00B444D4"/>
    <w:rsid w:val="00B4571E"/>
    <w:rsid w:val="00B45EDC"/>
    <w:rsid w:val="00B46AF3"/>
    <w:rsid w:val="00B472BC"/>
    <w:rsid w:val="00B4753C"/>
    <w:rsid w:val="00B475A8"/>
    <w:rsid w:val="00B50089"/>
    <w:rsid w:val="00B50A9C"/>
    <w:rsid w:val="00B50C12"/>
    <w:rsid w:val="00B50DBD"/>
    <w:rsid w:val="00B51E74"/>
    <w:rsid w:val="00B52454"/>
    <w:rsid w:val="00B52A48"/>
    <w:rsid w:val="00B530BC"/>
    <w:rsid w:val="00B5678B"/>
    <w:rsid w:val="00B60304"/>
    <w:rsid w:val="00B60979"/>
    <w:rsid w:val="00B61F4F"/>
    <w:rsid w:val="00B62976"/>
    <w:rsid w:val="00B639E1"/>
    <w:rsid w:val="00B641D8"/>
    <w:rsid w:val="00B6470E"/>
    <w:rsid w:val="00B64AD2"/>
    <w:rsid w:val="00B651B1"/>
    <w:rsid w:val="00B66357"/>
    <w:rsid w:val="00B6640A"/>
    <w:rsid w:val="00B669F3"/>
    <w:rsid w:val="00B67AA9"/>
    <w:rsid w:val="00B67B0E"/>
    <w:rsid w:val="00B67CF7"/>
    <w:rsid w:val="00B711B7"/>
    <w:rsid w:val="00B717BA"/>
    <w:rsid w:val="00B72B1A"/>
    <w:rsid w:val="00B73DD8"/>
    <w:rsid w:val="00B75BDD"/>
    <w:rsid w:val="00B76245"/>
    <w:rsid w:val="00B7625D"/>
    <w:rsid w:val="00B76676"/>
    <w:rsid w:val="00B76B35"/>
    <w:rsid w:val="00B76DA0"/>
    <w:rsid w:val="00B77D91"/>
    <w:rsid w:val="00B801F5"/>
    <w:rsid w:val="00B80C94"/>
    <w:rsid w:val="00B82295"/>
    <w:rsid w:val="00B82B71"/>
    <w:rsid w:val="00B83D5B"/>
    <w:rsid w:val="00B84701"/>
    <w:rsid w:val="00B849B0"/>
    <w:rsid w:val="00B86C3A"/>
    <w:rsid w:val="00B86FC2"/>
    <w:rsid w:val="00B87498"/>
    <w:rsid w:val="00B9048B"/>
    <w:rsid w:val="00B913E1"/>
    <w:rsid w:val="00B91814"/>
    <w:rsid w:val="00B91CEE"/>
    <w:rsid w:val="00B92D32"/>
    <w:rsid w:val="00B92D3C"/>
    <w:rsid w:val="00B92DC7"/>
    <w:rsid w:val="00B937F4"/>
    <w:rsid w:val="00B9461D"/>
    <w:rsid w:val="00B9555C"/>
    <w:rsid w:val="00B95D60"/>
    <w:rsid w:val="00B96E21"/>
    <w:rsid w:val="00B978F4"/>
    <w:rsid w:val="00B9790B"/>
    <w:rsid w:val="00BA0A2E"/>
    <w:rsid w:val="00BA1D36"/>
    <w:rsid w:val="00BA272B"/>
    <w:rsid w:val="00BA4553"/>
    <w:rsid w:val="00BA49ED"/>
    <w:rsid w:val="00BA5BE2"/>
    <w:rsid w:val="00BA63BE"/>
    <w:rsid w:val="00BA6471"/>
    <w:rsid w:val="00BA6701"/>
    <w:rsid w:val="00BA67C4"/>
    <w:rsid w:val="00BA6DA2"/>
    <w:rsid w:val="00BA71FC"/>
    <w:rsid w:val="00BA734A"/>
    <w:rsid w:val="00BA760C"/>
    <w:rsid w:val="00BA79AD"/>
    <w:rsid w:val="00BB19F8"/>
    <w:rsid w:val="00BB30F8"/>
    <w:rsid w:val="00BB3D07"/>
    <w:rsid w:val="00BB3F51"/>
    <w:rsid w:val="00BB4010"/>
    <w:rsid w:val="00BB5065"/>
    <w:rsid w:val="00BB5DC7"/>
    <w:rsid w:val="00BB6072"/>
    <w:rsid w:val="00BB6AD8"/>
    <w:rsid w:val="00BB7299"/>
    <w:rsid w:val="00BB7C9B"/>
    <w:rsid w:val="00BC0185"/>
    <w:rsid w:val="00BC0372"/>
    <w:rsid w:val="00BC06AC"/>
    <w:rsid w:val="00BC111C"/>
    <w:rsid w:val="00BC12BA"/>
    <w:rsid w:val="00BC2042"/>
    <w:rsid w:val="00BC2840"/>
    <w:rsid w:val="00BC3196"/>
    <w:rsid w:val="00BC39AA"/>
    <w:rsid w:val="00BC435D"/>
    <w:rsid w:val="00BC4783"/>
    <w:rsid w:val="00BC4962"/>
    <w:rsid w:val="00BC4B2B"/>
    <w:rsid w:val="00BC4C81"/>
    <w:rsid w:val="00BC4EBF"/>
    <w:rsid w:val="00BC588C"/>
    <w:rsid w:val="00BC592E"/>
    <w:rsid w:val="00BC5CFF"/>
    <w:rsid w:val="00BC6371"/>
    <w:rsid w:val="00BC6408"/>
    <w:rsid w:val="00BC6FC9"/>
    <w:rsid w:val="00BC7602"/>
    <w:rsid w:val="00BC7D56"/>
    <w:rsid w:val="00BD0226"/>
    <w:rsid w:val="00BD0368"/>
    <w:rsid w:val="00BD0780"/>
    <w:rsid w:val="00BD1624"/>
    <w:rsid w:val="00BD1B58"/>
    <w:rsid w:val="00BD1FFD"/>
    <w:rsid w:val="00BD3326"/>
    <w:rsid w:val="00BD3548"/>
    <w:rsid w:val="00BD433A"/>
    <w:rsid w:val="00BD5CC0"/>
    <w:rsid w:val="00BD5DE1"/>
    <w:rsid w:val="00BD63FC"/>
    <w:rsid w:val="00BD6947"/>
    <w:rsid w:val="00BD753F"/>
    <w:rsid w:val="00BD794E"/>
    <w:rsid w:val="00BD7D1C"/>
    <w:rsid w:val="00BE0076"/>
    <w:rsid w:val="00BE0139"/>
    <w:rsid w:val="00BE029F"/>
    <w:rsid w:val="00BE107A"/>
    <w:rsid w:val="00BE3471"/>
    <w:rsid w:val="00BE36F2"/>
    <w:rsid w:val="00BE3832"/>
    <w:rsid w:val="00BE3C5D"/>
    <w:rsid w:val="00BE4066"/>
    <w:rsid w:val="00BE40CE"/>
    <w:rsid w:val="00BE62D3"/>
    <w:rsid w:val="00BE673F"/>
    <w:rsid w:val="00BE67A7"/>
    <w:rsid w:val="00BF0690"/>
    <w:rsid w:val="00BF07BF"/>
    <w:rsid w:val="00BF0F48"/>
    <w:rsid w:val="00BF207D"/>
    <w:rsid w:val="00BF226E"/>
    <w:rsid w:val="00BF2776"/>
    <w:rsid w:val="00BF2C2A"/>
    <w:rsid w:val="00BF3D9E"/>
    <w:rsid w:val="00BF40F4"/>
    <w:rsid w:val="00BF449B"/>
    <w:rsid w:val="00BF58A2"/>
    <w:rsid w:val="00BF5A82"/>
    <w:rsid w:val="00BF5F66"/>
    <w:rsid w:val="00BF64CA"/>
    <w:rsid w:val="00BF6BEA"/>
    <w:rsid w:val="00BF780D"/>
    <w:rsid w:val="00C013FF"/>
    <w:rsid w:val="00C015F7"/>
    <w:rsid w:val="00C024CA"/>
    <w:rsid w:val="00C026B4"/>
    <w:rsid w:val="00C0286C"/>
    <w:rsid w:val="00C02E54"/>
    <w:rsid w:val="00C03463"/>
    <w:rsid w:val="00C03552"/>
    <w:rsid w:val="00C03647"/>
    <w:rsid w:val="00C0514A"/>
    <w:rsid w:val="00C05672"/>
    <w:rsid w:val="00C0581B"/>
    <w:rsid w:val="00C0590C"/>
    <w:rsid w:val="00C05B93"/>
    <w:rsid w:val="00C06E8D"/>
    <w:rsid w:val="00C06FD5"/>
    <w:rsid w:val="00C0735A"/>
    <w:rsid w:val="00C076BB"/>
    <w:rsid w:val="00C102EA"/>
    <w:rsid w:val="00C115BA"/>
    <w:rsid w:val="00C1178D"/>
    <w:rsid w:val="00C13B63"/>
    <w:rsid w:val="00C149E1"/>
    <w:rsid w:val="00C154CF"/>
    <w:rsid w:val="00C15515"/>
    <w:rsid w:val="00C1564F"/>
    <w:rsid w:val="00C15C14"/>
    <w:rsid w:val="00C17119"/>
    <w:rsid w:val="00C20049"/>
    <w:rsid w:val="00C20FB5"/>
    <w:rsid w:val="00C219D6"/>
    <w:rsid w:val="00C2289C"/>
    <w:rsid w:val="00C22958"/>
    <w:rsid w:val="00C23295"/>
    <w:rsid w:val="00C23926"/>
    <w:rsid w:val="00C24C31"/>
    <w:rsid w:val="00C24C3D"/>
    <w:rsid w:val="00C24F2A"/>
    <w:rsid w:val="00C250F3"/>
    <w:rsid w:val="00C268C3"/>
    <w:rsid w:val="00C27AE9"/>
    <w:rsid w:val="00C31369"/>
    <w:rsid w:val="00C3241F"/>
    <w:rsid w:val="00C325DB"/>
    <w:rsid w:val="00C3311F"/>
    <w:rsid w:val="00C336C8"/>
    <w:rsid w:val="00C33C2A"/>
    <w:rsid w:val="00C342AF"/>
    <w:rsid w:val="00C345B8"/>
    <w:rsid w:val="00C34A2C"/>
    <w:rsid w:val="00C34DF7"/>
    <w:rsid w:val="00C35854"/>
    <w:rsid w:val="00C35F7F"/>
    <w:rsid w:val="00C36815"/>
    <w:rsid w:val="00C3691B"/>
    <w:rsid w:val="00C37264"/>
    <w:rsid w:val="00C3760A"/>
    <w:rsid w:val="00C37D32"/>
    <w:rsid w:val="00C41557"/>
    <w:rsid w:val="00C418DA"/>
    <w:rsid w:val="00C450CE"/>
    <w:rsid w:val="00C454AE"/>
    <w:rsid w:val="00C46B73"/>
    <w:rsid w:val="00C4704F"/>
    <w:rsid w:val="00C47284"/>
    <w:rsid w:val="00C47A8A"/>
    <w:rsid w:val="00C5086F"/>
    <w:rsid w:val="00C511B9"/>
    <w:rsid w:val="00C5295F"/>
    <w:rsid w:val="00C52DC8"/>
    <w:rsid w:val="00C530DE"/>
    <w:rsid w:val="00C534E6"/>
    <w:rsid w:val="00C53AAB"/>
    <w:rsid w:val="00C543B2"/>
    <w:rsid w:val="00C544DB"/>
    <w:rsid w:val="00C54F93"/>
    <w:rsid w:val="00C55476"/>
    <w:rsid w:val="00C5555C"/>
    <w:rsid w:val="00C55848"/>
    <w:rsid w:val="00C56593"/>
    <w:rsid w:val="00C56F5A"/>
    <w:rsid w:val="00C57856"/>
    <w:rsid w:val="00C57E30"/>
    <w:rsid w:val="00C60172"/>
    <w:rsid w:val="00C60364"/>
    <w:rsid w:val="00C6038A"/>
    <w:rsid w:val="00C60583"/>
    <w:rsid w:val="00C60629"/>
    <w:rsid w:val="00C60B30"/>
    <w:rsid w:val="00C6141D"/>
    <w:rsid w:val="00C616E9"/>
    <w:rsid w:val="00C61CBD"/>
    <w:rsid w:val="00C6263A"/>
    <w:rsid w:val="00C6365E"/>
    <w:rsid w:val="00C63705"/>
    <w:rsid w:val="00C63BDD"/>
    <w:rsid w:val="00C63FEE"/>
    <w:rsid w:val="00C646B1"/>
    <w:rsid w:val="00C64F3F"/>
    <w:rsid w:val="00C6552A"/>
    <w:rsid w:val="00C66003"/>
    <w:rsid w:val="00C660BA"/>
    <w:rsid w:val="00C66321"/>
    <w:rsid w:val="00C6635D"/>
    <w:rsid w:val="00C6689A"/>
    <w:rsid w:val="00C67150"/>
    <w:rsid w:val="00C67FF1"/>
    <w:rsid w:val="00C70289"/>
    <w:rsid w:val="00C71057"/>
    <w:rsid w:val="00C71644"/>
    <w:rsid w:val="00C716D6"/>
    <w:rsid w:val="00C71D8D"/>
    <w:rsid w:val="00C71F7F"/>
    <w:rsid w:val="00C725E4"/>
    <w:rsid w:val="00C74424"/>
    <w:rsid w:val="00C746D2"/>
    <w:rsid w:val="00C74CEB"/>
    <w:rsid w:val="00C75351"/>
    <w:rsid w:val="00C755EA"/>
    <w:rsid w:val="00C75842"/>
    <w:rsid w:val="00C75A89"/>
    <w:rsid w:val="00C75B2E"/>
    <w:rsid w:val="00C75E74"/>
    <w:rsid w:val="00C7660D"/>
    <w:rsid w:val="00C7662C"/>
    <w:rsid w:val="00C76EC8"/>
    <w:rsid w:val="00C7770D"/>
    <w:rsid w:val="00C779B1"/>
    <w:rsid w:val="00C77C20"/>
    <w:rsid w:val="00C81959"/>
    <w:rsid w:val="00C8271D"/>
    <w:rsid w:val="00C828CA"/>
    <w:rsid w:val="00C840E1"/>
    <w:rsid w:val="00C8425B"/>
    <w:rsid w:val="00C8590C"/>
    <w:rsid w:val="00C90D3F"/>
    <w:rsid w:val="00C9281D"/>
    <w:rsid w:val="00C92EDF"/>
    <w:rsid w:val="00C9331E"/>
    <w:rsid w:val="00C945DF"/>
    <w:rsid w:val="00C94D8E"/>
    <w:rsid w:val="00C957B9"/>
    <w:rsid w:val="00C95984"/>
    <w:rsid w:val="00C95AD1"/>
    <w:rsid w:val="00C967E7"/>
    <w:rsid w:val="00C96DAF"/>
    <w:rsid w:val="00C9709F"/>
    <w:rsid w:val="00C97846"/>
    <w:rsid w:val="00C97F02"/>
    <w:rsid w:val="00CA05AE"/>
    <w:rsid w:val="00CA0F85"/>
    <w:rsid w:val="00CA10E5"/>
    <w:rsid w:val="00CA161B"/>
    <w:rsid w:val="00CA1B36"/>
    <w:rsid w:val="00CA3041"/>
    <w:rsid w:val="00CA3B04"/>
    <w:rsid w:val="00CA4E24"/>
    <w:rsid w:val="00CA4E5E"/>
    <w:rsid w:val="00CA5599"/>
    <w:rsid w:val="00CA644F"/>
    <w:rsid w:val="00CA6980"/>
    <w:rsid w:val="00CA71C5"/>
    <w:rsid w:val="00CB2493"/>
    <w:rsid w:val="00CB3C56"/>
    <w:rsid w:val="00CB4BD8"/>
    <w:rsid w:val="00CB4D1B"/>
    <w:rsid w:val="00CB67B4"/>
    <w:rsid w:val="00CB6F85"/>
    <w:rsid w:val="00CB7E32"/>
    <w:rsid w:val="00CC05CB"/>
    <w:rsid w:val="00CC06CD"/>
    <w:rsid w:val="00CC07E8"/>
    <w:rsid w:val="00CC0FB8"/>
    <w:rsid w:val="00CC16AF"/>
    <w:rsid w:val="00CC3756"/>
    <w:rsid w:val="00CC3895"/>
    <w:rsid w:val="00CC4583"/>
    <w:rsid w:val="00CC494D"/>
    <w:rsid w:val="00CC49A0"/>
    <w:rsid w:val="00CC4E5E"/>
    <w:rsid w:val="00CC5C47"/>
    <w:rsid w:val="00CC658B"/>
    <w:rsid w:val="00CC65D7"/>
    <w:rsid w:val="00CC667C"/>
    <w:rsid w:val="00CC7001"/>
    <w:rsid w:val="00CC719D"/>
    <w:rsid w:val="00CC7E2B"/>
    <w:rsid w:val="00CD09D2"/>
    <w:rsid w:val="00CD0B5E"/>
    <w:rsid w:val="00CD0C65"/>
    <w:rsid w:val="00CD117D"/>
    <w:rsid w:val="00CD1A73"/>
    <w:rsid w:val="00CD1CDA"/>
    <w:rsid w:val="00CD2D84"/>
    <w:rsid w:val="00CD30F6"/>
    <w:rsid w:val="00CD3194"/>
    <w:rsid w:val="00CD368D"/>
    <w:rsid w:val="00CD3AB2"/>
    <w:rsid w:val="00CD3B73"/>
    <w:rsid w:val="00CD41FA"/>
    <w:rsid w:val="00CD4C2F"/>
    <w:rsid w:val="00CD4E16"/>
    <w:rsid w:val="00CD60C8"/>
    <w:rsid w:val="00CD6246"/>
    <w:rsid w:val="00CD62CF"/>
    <w:rsid w:val="00CD69F5"/>
    <w:rsid w:val="00CD6F5B"/>
    <w:rsid w:val="00CD7CC3"/>
    <w:rsid w:val="00CE0113"/>
    <w:rsid w:val="00CE0201"/>
    <w:rsid w:val="00CE06B6"/>
    <w:rsid w:val="00CE0B06"/>
    <w:rsid w:val="00CE12F1"/>
    <w:rsid w:val="00CE15AD"/>
    <w:rsid w:val="00CE1AD6"/>
    <w:rsid w:val="00CE217C"/>
    <w:rsid w:val="00CE22BF"/>
    <w:rsid w:val="00CE365E"/>
    <w:rsid w:val="00CE501F"/>
    <w:rsid w:val="00CE5186"/>
    <w:rsid w:val="00CE5A25"/>
    <w:rsid w:val="00CE5F1A"/>
    <w:rsid w:val="00CE6558"/>
    <w:rsid w:val="00CF011E"/>
    <w:rsid w:val="00CF0598"/>
    <w:rsid w:val="00CF07C4"/>
    <w:rsid w:val="00CF0A01"/>
    <w:rsid w:val="00CF0A74"/>
    <w:rsid w:val="00CF0EAF"/>
    <w:rsid w:val="00CF1404"/>
    <w:rsid w:val="00CF1CB5"/>
    <w:rsid w:val="00CF2B9C"/>
    <w:rsid w:val="00CF2EC2"/>
    <w:rsid w:val="00CF3744"/>
    <w:rsid w:val="00CF3EA9"/>
    <w:rsid w:val="00CF4699"/>
    <w:rsid w:val="00CF5407"/>
    <w:rsid w:val="00D0033D"/>
    <w:rsid w:val="00D00626"/>
    <w:rsid w:val="00D0142A"/>
    <w:rsid w:val="00D0252A"/>
    <w:rsid w:val="00D02711"/>
    <w:rsid w:val="00D02792"/>
    <w:rsid w:val="00D02FA9"/>
    <w:rsid w:val="00D036AA"/>
    <w:rsid w:val="00D0412F"/>
    <w:rsid w:val="00D04A06"/>
    <w:rsid w:val="00D04A47"/>
    <w:rsid w:val="00D04CC7"/>
    <w:rsid w:val="00D04EC3"/>
    <w:rsid w:val="00D055A4"/>
    <w:rsid w:val="00D055E9"/>
    <w:rsid w:val="00D057D6"/>
    <w:rsid w:val="00D06315"/>
    <w:rsid w:val="00D06598"/>
    <w:rsid w:val="00D06A03"/>
    <w:rsid w:val="00D0794C"/>
    <w:rsid w:val="00D101DE"/>
    <w:rsid w:val="00D1106A"/>
    <w:rsid w:val="00D11257"/>
    <w:rsid w:val="00D11F07"/>
    <w:rsid w:val="00D120E0"/>
    <w:rsid w:val="00D123EB"/>
    <w:rsid w:val="00D130F1"/>
    <w:rsid w:val="00D13C33"/>
    <w:rsid w:val="00D143D5"/>
    <w:rsid w:val="00D16369"/>
    <w:rsid w:val="00D17836"/>
    <w:rsid w:val="00D2000D"/>
    <w:rsid w:val="00D20514"/>
    <w:rsid w:val="00D21F24"/>
    <w:rsid w:val="00D2246F"/>
    <w:rsid w:val="00D22801"/>
    <w:rsid w:val="00D22D06"/>
    <w:rsid w:val="00D23924"/>
    <w:rsid w:val="00D23AC5"/>
    <w:rsid w:val="00D249C6"/>
    <w:rsid w:val="00D265D9"/>
    <w:rsid w:val="00D27ADB"/>
    <w:rsid w:val="00D27DCD"/>
    <w:rsid w:val="00D307BC"/>
    <w:rsid w:val="00D310C1"/>
    <w:rsid w:val="00D332B5"/>
    <w:rsid w:val="00D33587"/>
    <w:rsid w:val="00D34352"/>
    <w:rsid w:val="00D34FCF"/>
    <w:rsid w:val="00D35F7C"/>
    <w:rsid w:val="00D3603E"/>
    <w:rsid w:val="00D3696E"/>
    <w:rsid w:val="00D37DEE"/>
    <w:rsid w:val="00D402B9"/>
    <w:rsid w:val="00D40372"/>
    <w:rsid w:val="00D4058D"/>
    <w:rsid w:val="00D41AA6"/>
    <w:rsid w:val="00D42DF4"/>
    <w:rsid w:val="00D42F0C"/>
    <w:rsid w:val="00D43664"/>
    <w:rsid w:val="00D43A88"/>
    <w:rsid w:val="00D4423D"/>
    <w:rsid w:val="00D442D2"/>
    <w:rsid w:val="00D44A31"/>
    <w:rsid w:val="00D44B7F"/>
    <w:rsid w:val="00D45999"/>
    <w:rsid w:val="00D45DEE"/>
    <w:rsid w:val="00D465BF"/>
    <w:rsid w:val="00D467D9"/>
    <w:rsid w:val="00D46D49"/>
    <w:rsid w:val="00D477A5"/>
    <w:rsid w:val="00D50784"/>
    <w:rsid w:val="00D50D84"/>
    <w:rsid w:val="00D5131C"/>
    <w:rsid w:val="00D51551"/>
    <w:rsid w:val="00D51C77"/>
    <w:rsid w:val="00D51E13"/>
    <w:rsid w:val="00D53168"/>
    <w:rsid w:val="00D53197"/>
    <w:rsid w:val="00D534E3"/>
    <w:rsid w:val="00D53D7C"/>
    <w:rsid w:val="00D549A8"/>
    <w:rsid w:val="00D54ACB"/>
    <w:rsid w:val="00D54B95"/>
    <w:rsid w:val="00D54CE6"/>
    <w:rsid w:val="00D550ED"/>
    <w:rsid w:val="00D55D5A"/>
    <w:rsid w:val="00D5622B"/>
    <w:rsid w:val="00D56313"/>
    <w:rsid w:val="00D57551"/>
    <w:rsid w:val="00D57CD4"/>
    <w:rsid w:val="00D612DA"/>
    <w:rsid w:val="00D61C80"/>
    <w:rsid w:val="00D6281A"/>
    <w:rsid w:val="00D63399"/>
    <w:rsid w:val="00D63A35"/>
    <w:rsid w:val="00D6428B"/>
    <w:rsid w:val="00D65E97"/>
    <w:rsid w:val="00D66271"/>
    <w:rsid w:val="00D6776C"/>
    <w:rsid w:val="00D7039C"/>
    <w:rsid w:val="00D70D3F"/>
    <w:rsid w:val="00D71BD1"/>
    <w:rsid w:val="00D72713"/>
    <w:rsid w:val="00D72F95"/>
    <w:rsid w:val="00D73858"/>
    <w:rsid w:val="00D740B7"/>
    <w:rsid w:val="00D75981"/>
    <w:rsid w:val="00D75ACB"/>
    <w:rsid w:val="00D75B55"/>
    <w:rsid w:val="00D76584"/>
    <w:rsid w:val="00D768BB"/>
    <w:rsid w:val="00D76995"/>
    <w:rsid w:val="00D76B58"/>
    <w:rsid w:val="00D76C8A"/>
    <w:rsid w:val="00D772FC"/>
    <w:rsid w:val="00D8046B"/>
    <w:rsid w:val="00D808F9"/>
    <w:rsid w:val="00D81B4C"/>
    <w:rsid w:val="00D81E77"/>
    <w:rsid w:val="00D81FAE"/>
    <w:rsid w:val="00D83128"/>
    <w:rsid w:val="00D84E9E"/>
    <w:rsid w:val="00D84F96"/>
    <w:rsid w:val="00D85199"/>
    <w:rsid w:val="00D8569D"/>
    <w:rsid w:val="00D857BD"/>
    <w:rsid w:val="00D85D8E"/>
    <w:rsid w:val="00D8786C"/>
    <w:rsid w:val="00D87950"/>
    <w:rsid w:val="00D87DA6"/>
    <w:rsid w:val="00D90F76"/>
    <w:rsid w:val="00D918A7"/>
    <w:rsid w:val="00D92102"/>
    <w:rsid w:val="00D9256D"/>
    <w:rsid w:val="00D92C98"/>
    <w:rsid w:val="00D92DA1"/>
    <w:rsid w:val="00D9410D"/>
    <w:rsid w:val="00D947BA"/>
    <w:rsid w:val="00D956AE"/>
    <w:rsid w:val="00D96288"/>
    <w:rsid w:val="00D9685F"/>
    <w:rsid w:val="00D9702D"/>
    <w:rsid w:val="00D9782B"/>
    <w:rsid w:val="00D97F26"/>
    <w:rsid w:val="00DA02A5"/>
    <w:rsid w:val="00DA0A0F"/>
    <w:rsid w:val="00DA1058"/>
    <w:rsid w:val="00DA201C"/>
    <w:rsid w:val="00DA2139"/>
    <w:rsid w:val="00DA472E"/>
    <w:rsid w:val="00DA524D"/>
    <w:rsid w:val="00DA5271"/>
    <w:rsid w:val="00DA5E8A"/>
    <w:rsid w:val="00DA612D"/>
    <w:rsid w:val="00DA645E"/>
    <w:rsid w:val="00DA69C5"/>
    <w:rsid w:val="00DA713E"/>
    <w:rsid w:val="00DA773B"/>
    <w:rsid w:val="00DB07AC"/>
    <w:rsid w:val="00DB0C44"/>
    <w:rsid w:val="00DB1234"/>
    <w:rsid w:val="00DB19D7"/>
    <w:rsid w:val="00DB1DAE"/>
    <w:rsid w:val="00DB1FB9"/>
    <w:rsid w:val="00DB276A"/>
    <w:rsid w:val="00DB3A03"/>
    <w:rsid w:val="00DB3C2B"/>
    <w:rsid w:val="00DB52A6"/>
    <w:rsid w:val="00DB56BF"/>
    <w:rsid w:val="00DB5913"/>
    <w:rsid w:val="00DB5937"/>
    <w:rsid w:val="00DB5FBC"/>
    <w:rsid w:val="00DB62B9"/>
    <w:rsid w:val="00DB64EB"/>
    <w:rsid w:val="00DB716F"/>
    <w:rsid w:val="00DB7295"/>
    <w:rsid w:val="00DC0460"/>
    <w:rsid w:val="00DC16D1"/>
    <w:rsid w:val="00DC2740"/>
    <w:rsid w:val="00DC2931"/>
    <w:rsid w:val="00DC305A"/>
    <w:rsid w:val="00DC3098"/>
    <w:rsid w:val="00DC3428"/>
    <w:rsid w:val="00DC37C9"/>
    <w:rsid w:val="00DC42AB"/>
    <w:rsid w:val="00DC4BAC"/>
    <w:rsid w:val="00DC4C28"/>
    <w:rsid w:val="00DC55EB"/>
    <w:rsid w:val="00DC5C41"/>
    <w:rsid w:val="00DC627D"/>
    <w:rsid w:val="00DD0389"/>
    <w:rsid w:val="00DD0540"/>
    <w:rsid w:val="00DD1584"/>
    <w:rsid w:val="00DD16A4"/>
    <w:rsid w:val="00DD1A11"/>
    <w:rsid w:val="00DD1B4C"/>
    <w:rsid w:val="00DD26CE"/>
    <w:rsid w:val="00DD397E"/>
    <w:rsid w:val="00DD3A02"/>
    <w:rsid w:val="00DD3D02"/>
    <w:rsid w:val="00DD43F3"/>
    <w:rsid w:val="00DD4B64"/>
    <w:rsid w:val="00DD566A"/>
    <w:rsid w:val="00DD5DDB"/>
    <w:rsid w:val="00DD706C"/>
    <w:rsid w:val="00DD7177"/>
    <w:rsid w:val="00DD726B"/>
    <w:rsid w:val="00DD779A"/>
    <w:rsid w:val="00DE03A2"/>
    <w:rsid w:val="00DE0D9A"/>
    <w:rsid w:val="00DE17A2"/>
    <w:rsid w:val="00DE299F"/>
    <w:rsid w:val="00DE32D3"/>
    <w:rsid w:val="00DE41F2"/>
    <w:rsid w:val="00DE4401"/>
    <w:rsid w:val="00DE4490"/>
    <w:rsid w:val="00DE49C2"/>
    <w:rsid w:val="00DE4A55"/>
    <w:rsid w:val="00DE4A8A"/>
    <w:rsid w:val="00DE52A1"/>
    <w:rsid w:val="00DE581C"/>
    <w:rsid w:val="00DE62BC"/>
    <w:rsid w:val="00DE6481"/>
    <w:rsid w:val="00DE7C69"/>
    <w:rsid w:val="00DF15B6"/>
    <w:rsid w:val="00DF2970"/>
    <w:rsid w:val="00DF2B89"/>
    <w:rsid w:val="00DF3CA1"/>
    <w:rsid w:val="00DF478F"/>
    <w:rsid w:val="00DF4A86"/>
    <w:rsid w:val="00DF4BCF"/>
    <w:rsid w:val="00DF5B80"/>
    <w:rsid w:val="00DF5E55"/>
    <w:rsid w:val="00DF5FF3"/>
    <w:rsid w:val="00DF77F6"/>
    <w:rsid w:val="00E00A52"/>
    <w:rsid w:val="00E01018"/>
    <w:rsid w:val="00E018DE"/>
    <w:rsid w:val="00E0219A"/>
    <w:rsid w:val="00E02734"/>
    <w:rsid w:val="00E03305"/>
    <w:rsid w:val="00E04BA5"/>
    <w:rsid w:val="00E0526A"/>
    <w:rsid w:val="00E056DA"/>
    <w:rsid w:val="00E057CD"/>
    <w:rsid w:val="00E05B09"/>
    <w:rsid w:val="00E07DD1"/>
    <w:rsid w:val="00E11E60"/>
    <w:rsid w:val="00E11E81"/>
    <w:rsid w:val="00E1357C"/>
    <w:rsid w:val="00E1579E"/>
    <w:rsid w:val="00E15B30"/>
    <w:rsid w:val="00E16992"/>
    <w:rsid w:val="00E169B3"/>
    <w:rsid w:val="00E21258"/>
    <w:rsid w:val="00E229ED"/>
    <w:rsid w:val="00E22AC9"/>
    <w:rsid w:val="00E24CE3"/>
    <w:rsid w:val="00E255B9"/>
    <w:rsid w:val="00E2570A"/>
    <w:rsid w:val="00E257CC"/>
    <w:rsid w:val="00E258DC"/>
    <w:rsid w:val="00E25A67"/>
    <w:rsid w:val="00E262EB"/>
    <w:rsid w:val="00E26391"/>
    <w:rsid w:val="00E26EDF"/>
    <w:rsid w:val="00E2734F"/>
    <w:rsid w:val="00E27720"/>
    <w:rsid w:val="00E27A73"/>
    <w:rsid w:val="00E27E78"/>
    <w:rsid w:val="00E30280"/>
    <w:rsid w:val="00E3080E"/>
    <w:rsid w:val="00E31840"/>
    <w:rsid w:val="00E318B5"/>
    <w:rsid w:val="00E31FB5"/>
    <w:rsid w:val="00E326E9"/>
    <w:rsid w:val="00E32D8A"/>
    <w:rsid w:val="00E337FA"/>
    <w:rsid w:val="00E33879"/>
    <w:rsid w:val="00E3488B"/>
    <w:rsid w:val="00E348C7"/>
    <w:rsid w:val="00E371B7"/>
    <w:rsid w:val="00E37840"/>
    <w:rsid w:val="00E40A77"/>
    <w:rsid w:val="00E41A94"/>
    <w:rsid w:val="00E43208"/>
    <w:rsid w:val="00E444C3"/>
    <w:rsid w:val="00E4474D"/>
    <w:rsid w:val="00E452FD"/>
    <w:rsid w:val="00E45E9D"/>
    <w:rsid w:val="00E46004"/>
    <w:rsid w:val="00E465F6"/>
    <w:rsid w:val="00E46998"/>
    <w:rsid w:val="00E46BD9"/>
    <w:rsid w:val="00E47098"/>
    <w:rsid w:val="00E47294"/>
    <w:rsid w:val="00E473F0"/>
    <w:rsid w:val="00E47400"/>
    <w:rsid w:val="00E5001F"/>
    <w:rsid w:val="00E50FFF"/>
    <w:rsid w:val="00E52261"/>
    <w:rsid w:val="00E5361A"/>
    <w:rsid w:val="00E53D91"/>
    <w:rsid w:val="00E545CC"/>
    <w:rsid w:val="00E550D2"/>
    <w:rsid w:val="00E556A9"/>
    <w:rsid w:val="00E5582C"/>
    <w:rsid w:val="00E5645C"/>
    <w:rsid w:val="00E567B6"/>
    <w:rsid w:val="00E57C43"/>
    <w:rsid w:val="00E61598"/>
    <w:rsid w:val="00E619D1"/>
    <w:rsid w:val="00E632EC"/>
    <w:rsid w:val="00E639FE"/>
    <w:rsid w:val="00E64612"/>
    <w:rsid w:val="00E64F6C"/>
    <w:rsid w:val="00E65D65"/>
    <w:rsid w:val="00E66DE4"/>
    <w:rsid w:val="00E6707A"/>
    <w:rsid w:val="00E672A6"/>
    <w:rsid w:val="00E673FE"/>
    <w:rsid w:val="00E678BE"/>
    <w:rsid w:val="00E67F39"/>
    <w:rsid w:val="00E70F28"/>
    <w:rsid w:val="00E713A7"/>
    <w:rsid w:val="00E71478"/>
    <w:rsid w:val="00E722D9"/>
    <w:rsid w:val="00E72942"/>
    <w:rsid w:val="00E7298F"/>
    <w:rsid w:val="00E73016"/>
    <w:rsid w:val="00E73912"/>
    <w:rsid w:val="00E752E2"/>
    <w:rsid w:val="00E75EB9"/>
    <w:rsid w:val="00E77951"/>
    <w:rsid w:val="00E77BE5"/>
    <w:rsid w:val="00E80DA0"/>
    <w:rsid w:val="00E81889"/>
    <w:rsid w:val="00E81F6B"/>
    <w:rsid w:val="00E8225A"/>
    <w:rsid w:val="00E823D2"/>
    <w:rsid w:val="00E825B7"/>
    <w:rsid w:val="00E83615"/>
    <w:rsid w:val="00E83D0E"/>
    <w:rsid w:val="00E83DD5"/>
    <w:rsid w:val="00E855AA"/>
    <w:rsid w:val="00E857A7"/>
    <w:rsid w:val="00E870BF"/>
    <w:rsid w:val="00E87B46"/>
    <w:rsid w:val="00E90753"/>
    <w:rsid w:val="00E91F3A"/>
    <w:rsid w:val="00E92813"/>
    <w:rsid w:val="00E92D25"/>
    <w:rsid w:val="00E93706"/>
    <w:rsid w:val="00E93CEC"/>
    <w:rsid w:val="00E94025"/>
    <w:rsid w:val="00E95C48"/>
    <w:rsid w:val="00E9605F"/>
    <w:rsid w:val="00E963EE"/>
    <w:rsid w:val="00E964A2"/>
    <w:rsid w:val="00E9680D"/>
    <w:rsid w:val="00E976A8"/>
    <w:rsid w:val="00E97C74"/>
    <w:rsid w:val="00EA0932"/>
    <w:rsid w:val="00EA1F6C"/>
    <w:rsid w:val="00EA27DF"/>
    <w:rsid w:val="00EA363D"/>
    <w:rsid w:val="00EA42C2"/>
    <w:rsid w:val="00EA4366"/>
    <w:rsid w:val="00EA471E"/>
    <w:rsid w:val="00EA5098"/>
    <w:rsid w:val="00EA56D9"/>
    <w:rsid w:val="00EA5982"/>
    <w:rsid w:val="00EA6418"/>
    <w:rsid w:val="00EA67E1"/>
    <w:rsid w:val="00EA6BE7"/>
    <w:rsid w:val="00EA7762"/>
    <w:rsid w:val="00EB01A9"/>
    <w:rsid w:val="00EB0F4D"/>
    <w:rsid w:val="00EB11F6"/>
    <w:rsid w:val="00EB1891"/>
    <w:rsid w:val="00EB2194"/>
    <w:rsid w:val="00EB2528"/>
    <w:rsid w:val="00EB31AE"/>
    <w:rsid w:val="00EB3D53"/>
    <w:rsid w:val="00EB4A67"/>
    <w:rsid w:val="00EB4B03"/>
    <w:rsid w:val="00EB4CD8"/>
    <w:rsid w:val="00EB72FB"/>
    <w:rsid w:val="00EC097D"/>
    <w:rsid w:val="00EC0D9A"/>
    <w:rsid w:val="00EC2C0F"/>
    <w:rsid w:val="00EC2EF0"/>
    <w:rsid w:val="00EC2F7A"/>
    <w:rsid w:val="00EC3063"/>
    <w:rsid w:val="00EC442C"/>
    <w:rsid w:val="00EC6C06"/>
    <w:rsid w:val="00ED04BE"/>
    <w:rsid w:val="00ED1679"/>
    <w:rsid w:val="00ED16C7"/>
    <w:rsid w:val="00ED21EC"/>
    <w:rsid w:val="00ED257F"/>
    <w:rsid w:val="00ED3BB1"/>
    <w:rsid w:val="00ED5748"/>
    <w:rsid w:val="00ED5BB3"/>
    <w:rsid w:val="00ED633C"/>
    <w:rsid w:val="00EE00E1"/>
    <w:rsid w:val="00EE01A0"/>
    <w:rsid w:val="00EE1584"/>
    <w:rsid w:val="00EE1899"/>
    <w:rsid w:val="00EE2DBF"/>
    <w:rsid w:val="00EE3668"/>
    <w:rsid w:val="00EE3A10"/>
    <w:rsid w:val="00EE4633"/>
    <w:rsid w:val="00EE472C"/>
    <w:rsid w:val="00EE5B13"/>
    <w:rsid w:val="00EE5DA5"/>
    <w:rsid w:val="00EE7C31"/>
    <w:rsid w:val="00EE7D02"/>
    <w:rsid w:val="00EF0078"/>
    <w:rsid w:val="00EF079C"/>
    <w:rsid w:val="00EF1DC2"/>
    <w:rsid w:val="00EF2424"/>
    <w:rsid w:val="00EF34A0"/>
    <w:rsid w:val="00EF37DD"/>
    <w:rsid w:val="00EF4F11"/>
    <w:rsid w:val="00EF5C82"/>
    <w:rsid w:val="00EF5C94"/>
    <w:rsid w:val="00EF74DE"/>
    <w:rsid w:val="00EF7885"/>
    <w:rsid w:val="00F006AD"/>
    <w:rsid w:val="00F007F3"/>
    <w:rsid w:val="00F00C64"/>
    <w:rsid w:val="00F0185A"/>
    <w:rsid w:val="00F02198"/>
    <w:rsid w:val="00F02687"/>
    <w:rsid w:val="00F02E75"/>
    <w:rsid w:val="00F03836"/>
    <w:rsid w:val="00F039B2"/>
    <w:rsid w:val="00F055E7"/>
    <w:rsid w:val="00F05B4E"/>
    <w:rsid w:val="00F07D25"/>
    <w:rsid w:val="00F10357"/>
    <w:rsid w:val="00F11470"/>
    <w:rsid w:val="00F11605"/>
    <w:rsid w:val="00F1202F"/>
    <w:rsid w:val="00F1254B"/>
    <w:rsid w:val="00F12A03"/>
    <w:rsid w:val="00F12F88"/>
    <w:rsid w:val="00F13B4D"/>
    <w:rsid w:val="00F1435F"/>
    <w:rsid w:val="00F14DDB"/>
    <w:rsid w:val="00F14F61"/>
    <w:rsid w:val="00F157F1"/>
    <w:rsid w:val="00F15CC0"/>
    <w:rsid w:val="00F16786"/>
    <w:rsid w:val="00F16A9C"/>
    <w:rsid w:val="00F1718C"/>
    <w:rsid w:val="00F174B8"/>
    <w:rsid w:val="00F17CDE"/>
    <w:rsid w:val="00F20CAF"/>
    <w:rsid w:val="00F2144C"/>
    <w:rsid w:val="00F214E2"/>
    <w:rsid w:val="00F2223A"/>
    <w:rsid w:val="00F227CB"/>
    <w:rsid w:val="00F22E50"/>
    <w:rsid w:val="00F23BFB"/>
    <w:rsid w:val="00F23D4E"/>
    <w:rsid w:val="00F24310"/>
    <w:rsid w:val="00F245BD"/>
    <w:rsid w:val="00F24F22"/>
    <w:rsid w:val="00F2564E"/>
    <w:rsid w:val="00F25DCE"/>
    <w:rsid w:val="00F261C1"/>
    <w:rsid w:val="00F2650C"/>
    <w:rsid w:val="00F26757"/>
    <w:rsid w:val="00F26BAD"/>
    <w:rsid w:val="00F2769D"/>
    <w:rsid w:val="00F27CFF"/>
    <w:rsid w:val="00F301F8"/>
    <w:rsid w:val="00F30372"/>
    <w:rsid w:val="00F309E8"/>
    <w:rsid w:val="00F30AFA"/>
    <w:rsid w:val="00F31501"/>
    <w:rsid w:val="00F323C1"/>
    <w:rsid w:val="00F32CC7"/>
    <w:rsid w:val="00F32D68"/>
    <w:rsid w:val="00F32FEE"/>
    <w:rsid w:val="00F3324A"/>
    <w:rsid w:val="00F332E8"/>
    <w:rsid w:val="00F336E4"/>
    <w:rsid w:val="00F3396E"/>
    <w:rsid w:val="00F339D5"/>
    <w:rsid w:val="00F346DD"/>
    <w:rsid w:val="00F34BF0"/>
    <w:rsid w:val="00F35074"/>
    <w:rsid w:val="00F36D52"/>
    <w:rsid w:val="00F36D73"/>
    <w:rsid w:val="00F37827"/>
    <w:rsid w:val="00F4060F"/>
    <w:rsid w:val="00F406A8"/>
    <w:rsid w:val="00F42E22"/>
    <w:rsid w:val="00F42EC0"/>
    <w:rsid w:val="00F434AA"/>
    <w:rsid w:val="00F44DC6"/>
    <w:rsid w:val="00F45921"/>
    <w:rsid w:val="00F46565"/>
    <w:rsid w:val="00F47886"/>
    <w:rsid w:val="00F50DDC"/>
    <w:rsid w:val="00F51C6D"/>
    <w:rsid w:val="00F52A80"/>
    <w:rsid w:val="00F52FC9"/>
    <w:rsid w:val="00F53E44"/>
    <w:rsid w:val="00F54B7A"/>
    <w:rsid w:val="00F54C69"/>
    <w:rsid w:val="00F5522A"/>
    <w:rsid w:val="00F57829"/>
    <w:rsid w:val="00F57CA3"/>
    <w:rsid w:val="00F615FB"/>
    <w:rsid w:val="00F622D4"/>
    <w:rsid w:val="00F6241D"/>
    <w:rsid w:val="00F624B3"/>
    <w:rsid w:val="00F63AD5"/>
    <w:rsid w:val="00F655FD"/>
    <w:rsid w:val="00F65D5F"/>
    <w:rsid w:val="00F65E5C"/>
    <w:rsid w:val="00F66413"/>
    <w:rsid w:val="00F66903"/>
    <w:rsid w:val="00F66D63"/>
    <w:rsid w:val="00F670DE"/>
    <w:rsid w:val="00F67190"/>
    <w:rsid w:val="00F677C2"/>
    <w:rsid w:val="00F67AA9"/>
    <w:rsid w:val="00F67C18"/>
    <w:rsid w:val="00F71198"/>
    <w:rsid w:val="00F71E76"/>
    <w:rsid w:val="00F7204B"/>
    <w:rsid w:val="00F721DF"/>
    <w:rsid w:val="00F72DEB"/>
    <w:rsid w:val="00F73C9E"/>
    <w:rsid w:val="00F74A76"/>
    <w:rsid w:val="00F74B48"/>
    <w:rsid w:val="00F7519B"/>
    <w:rsid w:val="00F76185"/>
    <w:rsid w:val="00F776F4"/>
    <w:rsid w:val="00F77BFD"/>
    <w:rsid w:val="00F8009C"/>
    <w:rsid w:val="00F8033E"/>
    <w:rsid w:val="00F80AED"/>
    <w:rsid w:val="00F80E55"/>
    <w:rsid w:val="00F81B6D"/>
    <w:rsid w:val="00F82826"/>
    <w:rsid w:val="00F83776"/>
    <w:rsid w:val="00F83C3A"/>
    <w:rsid w:val="00F840A3"/>
    <w:rsid w:val="00F842CB"/>
    <w:rsid w:val="00F844AC"/>
    <w:rsid w:val="00F846B1"/>
    <w:rsid w:val="00F84A83"/>
    <w:rsid w:val="00F85211"/>
    <w:rsid w:val="00F862EE"/>
    <w:rsid w:val="00F874C2"/>
    <w:rsid w:val="00F87DE1"/>
    <w:rsid w:val="00F925FA"/>
    <w:rsid w:val="00F929DB"/>
    <w:rsid w:val="00F92C7F"/>
    <w:rsid w:val="00F93073"/>
    <w:rsid w:val="00F93877"/>
    <w:rsid w:val="00F9497F"/>
    <w:rsid w:val="00F94AF2"/>
    <w:rsid w:val="00F95313"/>
    <w:rsid w:val="00F95396"/>
    <w:rsid w:val="00F954E9"/>
    <w:rsid w:val="00F95836"/>
    <w:rsid w:val="00F962FF"/>
    <w:rsid w:val="00F965F7"/>
    <w:rsid w:val="00F96E8C"/>
    <w:rsid w:val="00F9798D"/>
    <w:rsid w:val="00F97C2F"/>
    <w:rsid w:val="00F97EDE"/>
    <w:rsid w:val="00FA18BB"/>
    <w:rsid w:val="00FA1E93"/>
    <w:rsid w:val="00FA2081"/>
    <w:rsid w:val="00FA2BA0"/>
    <w:rsid w:val="00FA3151"/>
    <w:rsid w:val="00FA31DC"/>
    <w:rsid w:val="00FA4BA6"/>
    <w:rsid w:val="00FA5847"/>
    <w:rsid w:val="00FA5E46"/>
    <w:rsid w:val="00FA5EBA"/>
    <w:rsid w:val="00FA60BB"/>
    <w:rsid w:val="00FA63CA"/>
    <w:rsid w:val="00FA6CCF"/>
    <w:rsid w:val="00FA7E5C"/>
    <w:rsid w:val="00FB04B3"/>
    <w:rsid w:val="00FB0984"/>
    <w:rsid w:val="00FB0F22"/>
    <w:rsid w:val="00FB13A9"/>
    <w:rsid w:val="00FB14DC"/>
    <w:rsid w:val="00FB1E06"/>
    <w:rsid w:val="00FB2317"/>
    <w:rsid w:val="00FB2529"/>
    <w:rsid w:val="00FB2A86"/>
    <w:rsid w:val="00FB2D6C"/>
    <w:rsid w:val="00FB3012"/>
    <w:rsid w:val="00FB3989"/>
    <w:rsid w:val="00FB3B20"/>
    <w:rsid w:val="00FB48BA"/>
    <w:rsid w:val="00FB4D39"/>
    <w:rsid w:val="00FB51D9"/>
    <w:rsid w:val="00FB6E13"/>
    <w:rsid w:val="00FB78A1"/>
    <w:rsid w:val="00FC0099"/>
    <w:rsid w:val="00FC0765"/>
    <w:rsid w:val="00FC0D52"/>
    <w:rsid w:val="00FC12FD"/>
    <w:rsid w:val="00FC1393"/>
    <w:rsid w:val="00FC2CFD"/>
    <w:rsid w:val="00FC2FA4"/>
    <w:rsid w:val="00FC397D"/>
    <w:rsid w:val="00FC3D01"/>
    <w:rsid w:val="00FC3DC5"/>
    <w:rsid w:val="00FC479D"/>
    <w:rsid w:val="00FC4D36"/>
    <w:rsid w:val="00FC652B"/>
    <w:rsid w:val="00FC6786"/>
    <w:rsid w:val="00FC67BC"/>
    <w:rsid w:val="00FC6B18"/>
    <w:rsid w:val="00FC6F89"/>
    <w:rsid w:val="00FC75C6"/>
    <w:rsid w:val="00FD0BAD"/>
    <w:rsid w:val="00FD0F7C"/>
    <w:rsid w:val="00FD1191"/>
    <w:rsid w:val="00FD209E"/>
    <w:rsid w:val="00FD30F6"/>
    <w:rsid w:val="00FD35BB"/>
    <w:rsid w:val="00FD42AD"/>
    <w:rsid w:val="00FD5004"/>
    <w:rsid w:val="00FD55A7"/>
    <w:rsid w:val="00FD64A8"/>
    <w:rsid w:val="00FD66CF"/>
    <w:rsid w:val="00FD695E"/>
    <w:rsid w:val="00FD7938"/>
    <w:rsid w:val="00FD7ABA"/>
    <w:rsid w:val="00FD7F04"/>
    <w:rsid w:val="00FE09D4"/>
    <w:rsid w:val="00FE0AB2"/>
    <w:rsid w:val="00FE0C4D"/>
    <w:rsid w:val="00FE0E68"/>
    <w:rsid w:val="00FE100D"/>
    <w:rsid w:val="00FE104B"/>
    <w:rsid w:val="00FE1640"/>
    <w:rsid w:val="00FE1C46"/>
    <w:rsid w:val="00FE2264"/>
    <w:rsid w:val="00FE2333"/>
    <w:rsid w:val="00FE3FBE"/>
    <w:rsid w:val="00FE41DC"/>
    <w:rsid w:val="00FE4A55"/>
    <w:rsid w:val="00FE4D9B"/>
    <w:rsid w:val="00FE4EBE"/>
    <w:rsid w:val="00FE4EE6"/>
    <w:rsid w:val="00FE565D"/>
    <w:rsid w:val="00FE5682"/>
    <w:rsid w:val="00FE7C74"/>
    <w:rsid w:val="00FF04C4"/>
    <w:rsid w:val="00FF05A6"/>
    <w:rsid w:val="00FF1149"/>
    <w:rsid w:val="00FF23FB"/>
    <w:rsid w:val="00FF2ADB"/>
    <w:rsid w:val="00FF3248"/>
    <w:rsid w:val="00FF3267"/>
    <w:rsid w:val="00FF3756"/>
    <w:rsid w:val="00FF37DD"/>
    <w:rsid w:val="00FF38EF"/>
    <w:rsid w:val="00FF3E40"/>
    <w:rsid w:val="00FF4130"/>
    <w:rsid w:val="00FF43AF"/>
    <w:rsid w:val="00FF44D8"/>
    <w:rsid w:val="00FF4C57"/>
    <w:rsid w:val="00FF73F5"/>
    <w:rsid w:val="00FF7686"/>
    <w:rsid w:val="00FF7693"/>
    <w:rsid w:val="00FF7C6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94CCE"/>
  <w15:docId w15:val="{BB195DDA-D1BC-475F-8862-C11CF9879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8540D9"/>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0F1196"/>
    <w:rPr>
      <w:b/>
      <w:bCs/>
    </w:rPr>
  </w:style>
  <w:style w:type="character" w:customStyle="1" w:styleId="KommentarsmneChar">
    <w:name w:val="Kommentarsämne Char"/>
    <w:basedOn w:val="KommentarerChar"/>
    <w:link w:val="Kommentarsmne"/>
    <w:uiPriority w:val="99"/>
    <w:semiHidden/>
    <w:rsid w:val="000F1196"/>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217922">
      <w:bodyDiv w:val="1"/>
      <w:marLeft w:val="0"/>
      <w:marRight w:val="0"/>
      <w:marTop w:val="0"/>
      <w:marBottom w:val="0"/>
      <w:divBdr>
        <w:top w:val="none" w:sz="0" w:space="0" w:color="auto"/>
        <w:left w:val="none" w:sz="0" w:space="0" w:color="auto"/>
        <w:bottom w:val="none" w:sz="0" w:space="0" w:color="auto"/>
        <w:right w:val="none" w:sz="0" w:space="0" w:color="auto"/>
      </w:divBdr>
      <w:divsChild>
        <w:div w:id="99490259">
          <w:marLeft w:val="0"/>
          <w:marRight w:val="0"/>
          <w:marTop w:val="0"/>
          <w:marBottom w:val="0"/>
          <w:divBdr>
            <w:top w:val="single" w:sz="2" w:space="0" w:color="auto"/>
            <w:left w:val="single" w:sz="2" w:space="0" w:color="auto"/>
            <w:bottom w:val="single" w:sz="2" w:space="0" w:color="auto"/>
            <w:right w:val="single" w:sz="2" w:space="0" w:color="auto"/>
          </w:divBdr>
        </w:div>
        <w:div w:id="1272785917">
          <w:marLeft w:val="0"/>
          <w:marRight w:val="0"/>
          <w:marTop w:val="0"/>
          <w:marBottom w:val="0"/>
          <w:divBdr>
            <w:top w:val="single" w:sz="2" w:space="0" w:color="auto"/>
            <w:left w:val="single" w:sz="2" w:space="0" w:color="auto"/>
            <w:bottom w:val="single" w:sz="2" w:space="0" w:color="auto"/>
            <w:right w:val="single" w:sz="2" w:space="0" w:color="auto"/>
          </w:divBdr>
        </w:div>
      </w:divsChild>
    </w:div>
    <w:div w:id="587539020">
      <w:bodyDiv w:val="1"/>
      <w:marLeft w:val="0"/>
      <w:marRight w:val="0"/>
      <w:marTop w:val="0"/>
      <w:marBottom w:val="0"/>
      <w:divBdr>
        <w:top w:val="none" w:sz="0" w:space="0" w:color="auto"/>
        <w:left w:val="none" w:sz="0" w:space="0" w:color="auto"/>
        <w:bottom w:val="none" w:sz="0" w:space="0" w:color="auto"/>
        <w:right w:val="none" w:sz="0" w:space="0" w:color="auto"/>
      </w:divBdr>
    </w:div>
    <w:div w:id="1122455301">
      <w:bodyDiv w:val="1"/>
      <w:marLeft w:val="0"/>
      <w:marRight w:val="0"/>
      <w:marTop w:val="0"/>
      <w:marBottom w:val="0"/>
      <w:divBdr>
        <w:top w:val="none" w:sz="0" w:space="0" w:color="auto"/>
        <w:left w:val="none" w:sz="0" w:space="0" w:color="auto"/>
        <w:bottom w:val="none" w:sz="0" w:space="0" w:color="auto"/>
        <w:right w:val="none" w:sz="0" w:space="0" w:color="auto"/>
      </w:divBdr>
    </w:div>
    <w:div w:id="2075618841">
      <w:bodyDiv w:val="1"/>
      <w:marLeft w:val="0"/>
      <w:marRight w:val="0"/>
      <w:marTop w:val="0"/>
      <w:marBottom w:val="0"/>
      <w:divBdr>
        <w:top w:val="none" w:sz="0" w:space="0" w:color="auto"/>
        <w:left w:val="none" w:sz="0" w:space="0" w:color="auto"/>
        <w:bottom w:val="none" w:sz="0" w:space="0" w:color="auto"/>
        <w:right w:val="none" w:sz="0" w:space="0" w:color="auto"/>
      </w:divBdr>
      <w:divsChild>
        <w:div w:id="1992758077">
          <w:marLeft w:val="0"/>
          <w:marRight w:val="0"/>
          <w:marTop w:val="0"/>
          <w:marBottom w:val="0"/>
          <w:divBdr>
            <w:top w:val="single" w:sz="2" w:space="0" w:color="auto"/>
            <w:left w:val="single" w:sz="2" w:space="0" w:color="auto"/>
            <w:bottom w:val="single" w:sz="2" w:space="0" w:color="auto"/>
            <w:right w:val="single" w:sz="2" w:space="0" w:color="auto"/>
          </w:divBdr>
        </w:div>
        <w:div w:id="110982432">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header" Target="header45.xml"/><Relationship Id="rId21" Type="http://schemas.openxmlformats.org/officeDocument/2006/relationships/header" Target="header4.xml"/><Relationship Id="rId42" Type="http://schemas.openxmlformats.org/officeDocument/2006/relationships/header" Target="header13.xml"/><Relationship Id="rId47" Type="http://schemas.openxmlformats.org/officeDocument/2006/relationships/hyperlink" Target="http://www.regeringen.se" TargetMode="External"/><Relationship Id="rId63" Type="http://schemas.openxmlformats.org/officeDocument/2006/relationships/footer" Target="footer25.xml"/><Relationship Id="rId68" Type="http://schemas.openxmlformats.org/officeDocument/2006/relationships/header" Target="header23.xml"/><Relationship Id="rId84" Type="http://schemas.openxmlformats.org/officeDocument/2006/relationships/header" Target="header30.xml"/><Relationship Id="rId89" Type="http://schemas.openxmlformats.org/officeDocument/2006/relationships/footer" Target="footer39.xml"/><Relationship Id="rId112" Type="http://schemas.openxmlformats.org/officeDocument/2006/relationships/header" Target="header43.xml"/><Relationship Id="rId133" Type="http://schemas.openxmlformats.org/officeDocument/2006/relationships/header" Target="header52.xml"/><Relationship Id="rId138" Type="http://schemas.openxmlformats.org/officeDocument/2006/relationships/footer" Target="footer66.xml"/><Relationship Id="rId16" Type="http://schemas.openxmlformats.org/officeDocument/2006/relationships/header" Target="header2.xml"/><Relationship Id="rId107" Type="http://schemas.openxmlformats.org/officeDocument/2006/relationships/header" Target="header41.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header" Target="header11.xml"/><Relationship Id="rId53" Type="http://schemas.openxmlformats.org/officeDocument/2006/relationships/footer" Target="footer20.xml"/><Relationship Id="rId58" Type="http://schemas.openxmlformats.org/officeDocument/2006/relationships/footer" Target="footer23.xml"/><Relationship Id="rId74" Type="http://schemas.openxmlformats.org/officeDocument/2006/relationships/footer" Target="footer31.xml"/><Relationship Id="rId79" Type="http://schemas.openxmlformats.org/officeDocument/2006/relationships/header" Target="header28.xml"/><Relationship Id="rId102" Type="http://schemas.openxmlformats.org/officeDocument/2006/relationships/header" Target="header39.xml"/><Relationship Id="rId123" Type="http://schemas.openxmlformats.org/officeDocument/2006/relationships/header" Target="header48.xml"/><Relationship Id="rId128" Type="http://schemas.openxmlformats.org/officeDocument/2006/relationships/header" Target="header50.xml"/><Relationship Id="rId5" Type="http://schemas.openxmlformats.org/officeDocument/2006/relationships/customXml" Target="../customXml/item5.xml"/><Relationship Id="rId90" Type="http://schemas.openxmlformats.org/officeDocument/2006/relationships/header" Target="header33.xml"/><Relationship Id="rId95" Type="http://schemas.openxmlformats.org/officeDocument/2006/relationships/footer" Target="footer42.xml"/><Relationship Id="rId22" Type="http://schemas.openxmlformats.org/officeDocument/2006/relationships/header" Target="header5.xml"/><Relationship Id="rId27" Type="http://schemas.openxmlformats.org/officeDocument/2006/relationships/header" Target="header7.xml"/><Relationship Id="rId43" Type="http://schemas.openxmlformats.org/officeDocument/2006/relationships/footer" Target="footer16.xml"/><Relationship Id="rId48" Type="http://schemas.openxmlformats.org/officeDocument/2006/relationships/hyperlink" Target="https://juno.nj.se/b/documents/abs/CELEX31995L0046" TargetMode="External"/><Relationship Id="rId64" Type="http://schemas.openxmlformats.org/officeDocument/2006/relationships/footer" Target="footer26.xml"/><Relationship Id="rId69" Type="http://schemas.openxmlformats.org/officeDocument/2006/relationships/footer" Target="footer28.xml"/><Relationship Id="rId113" Type="http://schemas.openxmlformats.org/officeDocument/2006/relationships/header" Target="header44.xml"/><Relationship Id="rId118" Type="http://schemas.openxmlformats.org/officeDocument/2006/relationships/header" Target="header46.xml"/><Relationship Id="rId134" Type="http://schemas.openxmlformats.org/officeDocument/2006/relationships/header" Target="header53.xml"/><Relationship Id="rId139"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header" Target="header15.xml"/><Relationship Id="rId72" Type="http://schemas.openxmlformats.org/officeDocument/2006/relationships/header" Target="header24.xml"/><Relationship Id="rId80" Type="http://schemas.openxmlformats.org/officeDocument/2006/relationships/footer" Target="footer34.xml"/><Relationship Id="rId85" Type="http://schemas.openxmlformats.org/officeDocument/2006/relationships/header" Target="header31.xml"/><Relationship Id="rId93" Type="http://schemas.openxmlformats.org/officeDocument/2006/relationships/footer" Target="footer41.xml"/><Relationship Id="rId98" Type="http://schemas.openxmlformats.org/officeDocument/2006/relationships/footer" Target="footer43.xml"/><Relationship Id="rId121" Type="http://schemas.openxmlformats.org/officeDocument/2006/relationships/footer" Target="footer57.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hyperlink" Target="http://www.regeringen.se" TargetMode="External"/><Relationship Id="rId59" Type="http://schemas.openxmlformats.org/officeDocument/2006/relationships/header" Target="header18.xml"/><Relationship Id="rId67" Type="http://schemas.openxmlformats.org/officeDocument/2006/relationships/header" Target="header22.xml"/><Relationship Id="rId103" Type="http://schemas.openxmlformats.org/officeDocument/2006/relationships/header" Target="header40.xml"/><Relationship Id="rId108" Type="http://schemas.openxmlformats.org/officeDocument/2006/relationships/header" Target="header42.xml"/><Relationship Id="rId116" Type="http://schemas.openxmlformats.org/officeDocument/2006/relationships/footer" Target="footer54.xml"/><Relationship Id="rId124" Type="http://schemas.openxmlformats.org/officeDocument/2006/relationships/footer" Target="footer58.xml"/><Relationship Id="rId129" Type="http://schemas.openxmlformats.org/officeDocument/2006/relationships/footer" Target="footer61.xml"/><Relationship Id="rId137" Type="http://schemas.openxmlformats.org/officeDocument/2006/relationships/header" Target="header54.xml"/><Relationship Id="rId20" Type="http://schemas.openxmlformats.org/officeDocument/2006/relationships/footer" Target="footer3.xml"/><Relationship Id="rId41" Type="http://schemas.openxmlformats.org/officeDocument/2006/relationships/header" Target="header12.xml"/><Relationship Id="rId54" Type="http://schemas.openxmlformats.org/officeDocument/2006/relationships/footer" Target="footer21.xml"/><Relationship Id="rId62" Type="http://schemas.openxmlformats.org/officeDocument/2006/relationships/header" Target="header20.xml"/><Relationship Id="rId70" Type="http://schemas.openxmlformats.org/officeDocument/2006/relationships/footer" Target="footer29.xml"/><Relationship Id="rId75" Type="http://schemas.openxmlformats.org/officeDocument/2006/relationships/footer" Target="footer32.xml"/><Relationship Id="rId83" Type="http://schemas.openxmlformats.org/officeDocument/2006/relationships/footer" Target="footer36.xml"/><Relationship Id="rId88" Type="http://schemas.openxmlformats.org/officeDocument/2006/relationships/header" Target="header32.xml"/><Relationship Id="rId91" Type="http://schemas.openxmlformats.org/officeDocument/2006/relationships/header" Target="header34.xml"/><Relationship Id="rId96" Type="http://schemas.openxmlformats.org/officeDocument/2006/relationships/header" Target="header36.xml"/><Relationship Id="rId111" Type="http://schemas.openxmlformats.org/officeDocument/2006/relationships/footer" Target="footer51.xml"/><Relationship Id="rId132" Type="http://schemas.openxmlformats.org/officeDocument/2006/relationships/footer" Target="footer63.xml"/><Relationship Id="rId14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7.xml"/><Relationship Id="rId36" Type="http://schemas.openxmlformats.org/officeDocument/2006/relationships/header" Target="header10.xml"/><Relationship Id="rId49" Type="http://schemas.openxmlformats.org/officeDocument/2006/relationships/hyperlink" Target="https://juno.nj.se/b/documents/abs/SFS2005-0716_K12_P18" TargetMode="External"/><Relationship Id="rId57" Type="http://schemas.openxmlformats.org/officeDocument/2006/relationships/footer" Target="footer22.xml"/><Relationship Id="rId106" Type="http://schemas.openxmlformats.org/officeDocument/2006/relationships/footer" Target="footer48.xml"/><Relationship Id="rId114" Type="http://schemas.openxmlformats.org/officeDocument/2006/relationships/footer" Target="footer52.xml"/><Relationship Id="rId119" Type="http://schemas.openxmlformats.org/officeDocument/2006/relationships/footer" Target="footer55.xml"/><Relationship Id="rId127" Type="http://schemas.openxmlformats.org/officeDocument/2006/relationships/header" Target="header49.xml"/><Relationship Id="rId10" Type="http://schemas.openxmlformats.org/officeDocument/2006/relationships/settings" Target="settings.xml"/><Relationship Id="rId31" Type="http://schemas.openxmlformats.org/officeDocument/2006/relationships/header" Target="header8.xml"/><Relationship Id="rId44" Type="http://schemas.openxmlformats.org/officeDocument/2006/relationships/footer" Target="footer17.xml"/><Relationship Id="rId52" Type="http://schemas.openxmlformats.org/officeDocument/2006/relationships/footer" Target="footer19.xml"/><Relationship Id="rId60" Type="http://schemas.openxmlformats.org/officeDocument/2006/relationships/footer" Target="footer24.xml"/><Relationship Id="rId65" Type="http://schemas.openxmlformats.org/officeDocument/2006/relationships/header" Target="header21.xml"/><Relationship Id="rId73" Type="http://schemas.openxmlformats.org/officeDocument/2006/relationships/header" Target="header25.xml"/><Relationship Id="rId78" Type="http://schemas.openxmlformats.org/officeDocument/2006/relationships/header" Target="header27.xml"/><Relationship Id="rId81" Type="http://schemas.openxmlformats.org/officeDocument/2006/relationships/footer" Target="footer35.xml"/><Relationship Id="rId86" Type="http://schemas.openxmlformats.org/officeDocument/2006/relationships/footer" Target="footer37.xml"/><Relationship Id="rId94" Type="http://schemas.openxmlformats.org/officeDocument/2006/relationships/header" Target="header35.xml"/><Relationship Id="rId99" Type="http://schemas.openxmlformats.org/officeDocument/2006/relationships/footer" Target="footer44.xml"/><Relationship Id="rId101" Type="http://schemas.openxmlformats.org/officeDocument/2006/relationships/footer" Target="footer45.xml"/><Relationship Id="rId122" Type="http://schemas.openxmlformats.org/officeDocument/2006/relationships/header" Target="header47.xml"/><Relationship Id="rId130" Type="http://schemas.openxmlformats.org/officeDocument/2006/relationships/footer" Target="footer62.xml"/><Relationship Id="rId135" Type="http://schemas.openxmlformats.org/officeDocument/2006/relationships/footer" Target="footer64.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4.xml"/><Relationship Id="rId109" Type="http://schemas.openxmlformats.org/officeDocument/2006/relationships/footer" Target="footer49.xml"/><Relationship Id="rId34" Type="http://schemas.openxmlformats.org/officeDocument/2006/relationships/footer" Target="footer11.xml"/><Relationship Id="rId50" Type="http://schemas.openxmlformats.org/officeDocument/2006/relationships/header" Target="header14.xml"/><Relationship Id="rId55" Type="http://schemas.openxmlformats.org/officeDocument/2006/relationships/header" Target="header16.xml"/><Relationship Id="rId76" Type="http://schemas.openxmlformats.org/officeDocument/2006/relationships/header" Target="header26.xml"/><Relationship Id="rId97" Type="http://schemas.openxmlformats.org/officeDocument/2006/relationships/header" Target="header37.xml"/><Relationship Id="rId104" Type="http://schemas.openxmlformats.org/officeDocument/2006/relationships/footer" Target="footer46.xml"/><Relationship Id="rId120" Type="http://schemas.openxmlformats.org/officeDocument/2006/relationships/footer" Target="footer56.xml"/><Relationship Id="rId125" Type="http://schemas.openxmlformats.org/officeDocument/2006/relationships/footer" Target="footer59.xml"/><Relationship Id="rId141"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footer" Target="footer30.xml"/><Relationship Id="rId92" Type="http://schemas.openxmlformats.org/officeDocument/2006/relationships/footer" Target="footer40.xml"/><Relationship Id="rId2" Type="http://schemas.openxmlformats.org/officeDocument/2006/relationships/customXml" Target="../customXml/item2.xml"/><Relationship Id="rId29" Type="http://schemas.openxmlformats.org/officeDocument/2006/relationships/footer" Target="footer8.xml"/><Relationship Id="rId24" Type="http://schemas.openxmlformats.org/officeDocument/2006/relationships/footer" Target="footer5.xml"/><Relationship Id="rId40" Type="http://schemas.openxmlformats.org/officeDocument/2006/relationships/footer" Target="footer15.xml"/><Relationship Id="rId45" Type="http://schemas.openxmlformats.org/officeDocument/2006/relationships/footer" Target="footer18.xml"/><Relationship Id="rId66" Type="http://schemas.openxmlformats.org/officeDocument/2006/relationships/footer" Target="footer27.xml"/><Relationship Id="rId87" Type="http://schemas.openxmlformats.org/officeDocument/2006/relationships/footer" Target="footer38.xml"/><Relationship Id="rId110" Type="http://schemas.openxmlformats.org/officeDocument/2006/relationships/footer" Target="footer50.xml"/><Relationship Id="rId115" Type="http://schemas.openxmlformats.org/officeDocument/2006/relationships/footer" Target="footer53.xml"/><Relationship Id="rId131" Type="http://schemas.openxmlformats.org/officeDocument/2006/relationships/header" Target="header51.xml"/><Relationship Id="rId136" Type="http://schemas.openxmlformats.org/officeDocument/2006/relationships/footer" Target="footer65.xml"/><Relationship Id="rId61" Type="http://schemas.openxmlformats.org/officeDocument/2006/relationships/header" Target="header19.xml"/><Relationship Id="rId82" Type="http://schemas.openxmlformats.org/officeDocument/2006/relationships/header" Target="header29.xml"/><Relationship Id="rId19" Type="http://schemas.openxmlformats.org/officeDocument/2006/relationships/header" Target="header3.xml"/><Relationship Id="rId14" Type="http://schemas.openxmlformats.org/officeDocument/2006/relationships/image" Target="media/image1.emf"/><Relationship Id="rId30" Type="http://schemas.openxmlformats.org/officeDocument/2006/relationships/footer" Target="footer9.xml"/><Relationship Id="rId35" Type="http://schemas.openxmlformats.org/officeDocument/2006/relationships/footer" Target="footer12.xml"/><Relationship Id="rId56" Type="http://schemas.openxmlformats.org/officeDocument/2006/relationships/header" Target="header17.xml"/><Relationship Id="rId77" Type="http://schemas.openxmlformats.org/officeDocument/2006/relationships/footer" Target="footer33.xml"/><Relationship Id="rId100" Type="http://schemas.openxmlformats.org/officeDocument/2006/relationships/header" Target="header38.xml"/><Relationship Id="rId105" Type="http://schemas.openxmlformats.org/officeDocument/2006/relationships/footer" Target="footer47.xml"/><Relationship Id="rId126" Type="http://schemas.openxmlformats.org/officeDocument/2006/relationships/footer" Target="footer60.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FBF8D2DB4BA461BAE548D81F7F5E189"/>
        <w:category>
          <w:name w:val="Allmänt"/>
          <w:gallery w:val="placeholder"/>
        </w:category>
        <w:types>
          <w:type w:val="bbPlcHdr"/>
        </w:types>
        <w:behaviors>
          <w:behavior w:val="content"/>
        </w:behaviors>
        <w:guid w:val="{EA62C220-5D7E-47F3-81C7-45B31BF2350A}"/>
      </w:docPartPr>
      <w:docPartBody>
        <w:p w:rsidR="00A84BB7" w:rsidRDefault="00A84BB7">
          <w:pPr>
            <w:pStyle w:val="0FBF8D2DB4BA461BAE548D81F7F5E189"/>
          </w:pPr>
          <w:r w:rsidRPr="006761A4">
            <w:rPr>
              <w:rStyle w:val="Platshllartext"/>
              <w:rFonts w:eastAsiaTheme="minorHAnsi"/>
            </w:rPr>
            <w:t>Klicka här för att ange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Garmnd BT">
    <w:panose1 w:val="02020602050306020403"/>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BB7"/>
    <w:rsid w:val="005520A4"/>
    <w:rsid w:val="0055733C"/>
    <w:rsid w:val="005D1593"/>
    <w:rsid w:val="00625299"/>
    <w:rsid w:val="00773CF4"/>
    <w:rsid w:val="00793F01"/>
    <w:rsid w:val="007C5208"/>
    <w:rsid w:val="00A84BB7"/>
    <w:rsid w:val="00AB352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A84BB7"/>
    <w:rPr>
      <w:color w:val="808080"/>
    </w:rPr>
  </w:style>
  <w:style w:type="paragraph" w:customStyle="1" w:styleId="0FBF8D2DB4BA461BAE548D81F7F5E189">
    <w:name w:val="0FBF8D2DB4BA461BAE548D81F7F5E1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6VV7YVCVAJZ7-373442560-14043</_dlc_DocId>
    <_dlc_DocIdUrl xmlns="4f5ca95d-8798-43a8-9b50-3b2f8b9416bf">
      <Url>https://dhs.sp.regeringskansliet.se/yta/sb-gransk/_layouts/15/DocIdRedir.aspx?ID=6VV7YVCVAJZ7-373442560-14043</Url>
      <Description>6VV7YVCVAJZ7-373442560-14043</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Strömmer, Forssmed, Tenje, Forssell, Slottner,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2025/26:265</dokumentnummer>
  <titel>Skärpta regler om uppsikt och förvar</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7100ECDC-D63B-4B3B-9349-C8E1043DE0E7}">
  <ds:schemaRef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http://schemas.openxmlformats.org/package/2006/metadata/core-properties"/>
    <ds:schemaRef ds:uri="http://purl.org/dc/terms/"/>
    <ds:schemaRef ds:uri="18f3d968-6251-40b0-9f11-012b293496c2"/>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2D090FB1-A186-4110-A528-0894B524079B}">
  <ds:schemaRefs>
    <ds:schemaRef ds:uri="http://schemas.microsoft.com/sharepoint/events"/>
  </ds:schemaRefs>
</ds:datastoreItem>
</file>

<file path=customXml/itemProps3.xml><?xml version="1.0" encoding="utf-8"?>
<ds:datastoreItem xmlns:ds="http://schemas.openxmlformats.org/officeDocument/2006/customXml" ds:itemID="{FE9B249A-019C-4B94-A1AA-E4F039FC8855}">
  <ds:schemaRefs>
    <ds:schemaRef ds:uri="http://schemas.openxmlformats.org/officeDocument/2006/bibliography"/>
  </ds:schemaRefs>
</ds:datastoreItem>
</file>

<file path=customXml/itemProps4.xml><?xml version="1.0" encoding="utf-8"?>
<ds:datastoreItem xmlns:ds="http://schemas.openxmlformats.org/officeDocument/2006/customXml" ds:itemID="{2288FBDB-03A3-416E-A63C-B19935A5D977}">
  <ds:schemaRefs>
    <ds:schemaRef ds:uri="http://schemas.microsoft.com/sharepoint/v3/contenttype/forms"/>
  </ds:schemaRefs>
</ds:datastoreItem>
</file>

<file path=customXml/itemProps5.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6.xml><?xml version="1.0" encoding="utf-8"?>
<ds:datastoreItem xmlns:ds="http://schemas.openxmlformats.org/officeDocument/2006/customXml" ds:itemID="{D2CF05AA-034F-4FB8-A471-04F8C5742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DAE73F4A-0420-4B0C-80FC-36A36EBC703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107444</Words>
  <Characters>569454</Characters>
  <Application>Microsoft Office Word</Application>
  <DocSecurity>4</DocSecurity>
  <Lines>4745</Lines>
  <Paragraphs>1351</Paragraphs>
  <ScaleCrop>false</ScaleCrop>
  <HeadingPairs>
    <vt:vector size="2" baseType="variant">
      <vt:variant>
        <vt:lpstr>Rubrik</vt:lpstr>
      </vt:variant>
      <vt:variant>
        <vt:i4>1</vt:i4>
      </vt:variant>
    </vt:vector>
  </HeadingPairs>
  <TitlesOfParts>
    <vt:vector size="1" baseType="lpstr">
      <vt:lpstr>Skärpta regler om uppsikt och förvar</vt:lpstr>
    </vt:vector>
  </TitlesOfParts>
  <Company>Regeringskansliet</Company>
  <LinksUpToDate>false</LinksUpToDate>
  <CharactersWithSpaces>675547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Skärpta regler om uppsikt och förvar</dc:title>
  <dc:creator>Jessica Sundqvist</dc:creator>
  <dc:description/>
  <cp:lastModifiedBy>Mona Wiklund</cp:lastModifiedBy>
  <cp:revision>2</cp:revision>
  <cp:lastPrinted>2026-04-28T14:28:00Z</cp:lastPrinted>
  <dcterms:created xsi:type="dcterms:W3CDTF">2026-04-30T08:39:00Z</dcterms:created>
  <dcterms:modified xsi:type="dcterms:W3CDTF">2026-04-30T08:39:00Z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94b43534-f583-4d76-abc9-451bb9666911</vt:lpwstr>
  </property>
  <property fmtid="{D5CDD505-2E9C-101B-9397-08002B2CF9AE}" pid="4" name="Organisation">
    <vt:lpwstr>1;#Justitiedepartementet|75210908-dd30-49f2-afb6-71c3d988f75d</vt:lpwstr>
  </property>
  <property fmtid="{D5CDD505-2E9C-101B-9397-08002B2CF9AE}" pid="5" name="ActivityCategory">
    <vt:lpwstr/>
  </property>
</Properties>
</file>